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1</w:t>
      </w:r>
      <w:r>
        <w:rPr>
          <w:rFonts w:ascii="Consolas" w:hAnsi="Consolas"/>
          <w:sz w:val="16"/>
          <w:szCs w:val="16"/>
          <w:lang w:val="es-ES"/>
        </w:rPr>
        <w:t>: 6 únicas cosas que necesitas aprender para optar por Ciencias de Datos.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Python.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SQL.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Tableau.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Tensorflow.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Machine Learning.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Science.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Estadística.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analytics.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Ingles.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Insights (conclusiones de negocios).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AC58864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582920" cy="287655"/>
                <wp:effectExtent l="0" t="0" r="19685" b="190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160" cy="286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s-ES"/>
                              </w:rPr>
                              <w:t>PYTHON (o R) + DATA SCIENCE + MACHINE LEARNING + ESTADÍSTICA + SQL + TABLEAU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ed7d31" stroked="t" style="position:absolute;margin-left:0pt;margin-top:1.6pt;width:439.5pt;height:22.55pt;mso-position-horizontal:left;mso-position-horizontal-relative:margin" wp14:anchorId="3AC58864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s-ES"/>
                        </w:rPr>
                        <w:t>PYTHON (o R) + DATA SCIENCE + MACHINE LEARNING + ESTADÍSTICA + SQL + TABLEAU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Generación de insights.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Forecasting.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medida, ¿Cuáles son y cuando aplicarlas?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 xml:space="preserve">: tomar los resultados de las estadísticas descriptivas y someter a pruebas para ver si esos datos pueden ser válidos. 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Alpha y pvalor.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Bootstrapping.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Edition.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Anaconda Prompt</w:t>
      </w:r>
      <w:r>
        <w:rPr>
          <w:rFonts w:ascii="Consolas" w:hAnsi="Consolas"/>
          <w:sz w:val="16"/>
          <w:szCs w:val="16"/>
          <w:lang w:val="es-ES"/>
        </w:rPr>
        <w:t>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el pip: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python -m pip install --upgrade pip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&lt;paquete&gt;==&lt;version&gt;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--upgrade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list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416" w:firstLine="112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uninstall &lt;paquete&gt;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paquetes necesarios son: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Pandas: </w:t>
      </w:r>
      <w:hyperlink r:id="rId2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https://pandas.pydata.org/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pandas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Numpy: </w:t>
      </w:r>
      <w:hyperlink r:id="rId3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https://numpy.org/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pip install numpy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Matplotlib: </w:t>
      </w:r>
      <w:hyperlink r:id="rId4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https://matplotlib.org/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2832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matplotlib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  <w:tab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IPython: </w:t>
      </w:r>
      <w:hyperlink r:id="rId5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https://ipython.org/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ipython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Scikit-learn: </w:t>
      </w:r>
      <w:hyperlink r:id="rId6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https://scikit-learn.org/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scikit-learn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Tensorflow: </w:t>
      </w:r>
      <w:hyperlink r:id="rId7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52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tensorflow</w:t>
      </w:r>
    </w:p>
    <w:p>
      <w:pPr>
        <w:pStyle w:val="Normal"/>
        <w:spacing w:lineRule="auto" w:line="276" w:before="0" w:after="0"/>
        <w:ind w:left="152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Utilizar Google Colab.  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¿Qué queremos estimar o predecir?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>: Adquirir y preparar los datos. Ejemplo, ¿Qué recursos tenemos para obtener datos?, ¿Qué información es relevante?, Limpiar y filtrar los datos para su posterior análisis.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>: Modelizar y evaluar los datos. Ejemplo, Utilizar algún algoritmo innovador (según el problema) para crear el modelo, y Evaluar el modelo.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son una serie de algoritmos donde los datos históricos tiene un valor de salida, aparte de los datos de entrada.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supervisados</w:t>
      </w:r>
      <w:r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 (80%) y de validación (20%).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Scientist = Matemáticas + Programación + Business: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g">
            <w:drawing>
              <wp:anchor behindDoc="0" distT="0" distB="0" distL="0" distR="0" simplePos="0" locked="0" layoutInCell="1" allowOverlap="1" relativeHeight="25" wp14:anchorId="17BA2784">
                <wp:simplePos x="0" y="0"/>
                <wp:positionH relativeFrom="column">
                  <wp:posOffset>805180</wp:posOffset>
                </wp:positionH>
                <wp:positionV relativeFrom="paragraph">
                  <wp:posOffset>51435</wp:posOffset>
                </wp:positionV>
                <wp:extent cx="3427730" cy="3105150"/>
                <wp:effectExtent l="0" t="0" r="19050" b="28575"/>
                <wp:wrapTopAndBottom/>
                <wp:docPr id="3" name="Grupo 17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200" cy="31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93560" cy="217548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4000" y="0"/>
                            <a:ext cx="2292840" cy="217548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720" y="929160"/>
                            <a:ext cx="2293560" cy="217548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20" y="62928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COMPUTER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4200" y="66816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MATH &amp;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34000" y="224208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BUSINESS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9840" y="32184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MACHINE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1560" y="1074960"/>
                            <a:ext cx="114120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55440" y="142884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3280" y="142884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7_0" style="position:absolute;margin-left:63.4pt;margin-top:4.05pt;width:269.85pt;height:244.45pt" coordorigin="1268,81" coordsize="5397,4889">
                <v:oval id="shape_0" fillcolor="red" stroked="t" style="position:absolute;left:1268;top:81;width:3611;height:3425">
                  <w10:wrap type="none"/>
                  <v:fill o:detectmouseclick="t" type="solid" color2="aqua" opacity="0.5"/>
                  <v:stroke color="black" weight="12600" joinstyle="miter" endcap="flat"/>
                </v:oval>
                <v:oval id="shape_0" fillcolor="yellow" stroked="t" style="position:absolute;left:3054;top:81;width:3610;height:3425">
                  <w10:wrap type="none"/>
                  <v:fill o:detectmouseclick="t" type="solid" color2="blue" opacity="0.5"/>
                  <v:stroke color="black" weight="12600" joinstyle="miter" endcap="flat"/>
                </v:oval>
                <v:oval id="shape_0" fillcolor="#00b0f0" stroked="t" style="position:absolute;left:2148;top:1544;width:3611;height:3425">
                  <w10:wrap type="none"/>
                  <v:fill o:detectmouseclick="t" type="solid" color2="#ff4f0f" opacity="0.48"/>
                  <v:stroke color="black" weight="12600" joinstyle="miter" endcap="flat"/>
                </v:oval>
                <v:rect id="shape_0" stroked="f" style="position:absolute;left:1320;top:1072;width:1794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COMPUTER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SCIENCE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4865;top:1133;width:1795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MATH &amp;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STATISTICS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54;top:3612;width:1795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BUSINESS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ANALYSIS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79;top:588;width:1795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MACHINE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LEARNING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66;top:1774;width:1796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SCIENTIST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4190;top:2331;width:1795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1919;top:2331;width:1794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SOFTWARE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un buen modelo predictivo las 4 grandes áreas a conocer son: Estadística, Algoritmos, Herramientas y técnicas, y el Contexto empresarial.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en Jupyter no se activa el autocompletado con el tabulador, hay que colocar en la primera: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%config IPCompleter.greedy=True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r>
        <w:rPr>
          <w:rFonts w:ascii="Consolas" w:hAnsi="Consolas"/>
          <w:b/>
          <w:bCs/>
          <w:sz w:val="16"/>
          <w:szCs w:val="16"/>
          <w:lang w:val="es-ES"/>
        </w:rPr>
        <w:t>r”c:\user…”</w:t>
      </w:r>
      <w:r>
        <w:rPr>
          <w:rFonts w:ascii="Consolas" w:hAnsi="Consolas"/>
          <w:sz w:val="16"/>
          <w:szCs w:val="16"/>
          <w:lang w:val="es-ES"/>
        </w:rPr>
        <w:t>’.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Hay que documentar cada DataSet, describiendo en general, cada columna y el separador.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r>
        <w:rPr>
          <w:rFonts w:ascii="Consolas" w:hAnsi="Consolas"/>
          <w:b/>
          <w:bCs/>
          <w:sz w:val="16"/>
          <w:szCs w:val="16"/>
          <w:lang w:val="es-ES"/>
        </w:rPr>
        <w:t xml:space="preserve">read_csv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Read_csv(filepath=”[RUTA]”, sep=”[SEPARADOR]”, dtype={“NOMBRE_1”:TIPO1, …, ”NOMBRE_N”:TIPO_N}, header=[NRO_FILA], names={NUEVO_NOMBRE_1, …, NUEVO_NOMBRE_N}, skiprows=[FILA_INICIO_LECTURA], index_col=[NUMERO_COLUMNA], skip_blank_lines=[TRUE|FALSE] , na_filter=[TRUE|FALSE])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Donde: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filepath</w:t>
      </w:r>
      <w:r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Sep</w:t>
      </w:r>
      <w:r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Dtype</w:t>
      </w:r>
      <w:r>
        <w:rPr>
          <w:rFonts w:ascii="Consolas" w:hAnsi="Consolas"/>
          <w:sz w:val="16"/>
          <w:szCs w:val="16"/>
          <w:lang w:val="es-ES"/>
        </w:rPr>
        <w:t>: permite formatear las columnas, indicando el nombre y su nuevo tipo de datos, ejemplo, una fecha que venga como cadena. Por defecto es None.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Header</w:t>
      </w:r>
      <w:r>
        <w:rPr>
          <w:rFonts w:ascii="Consolas" w:hAnsi="Consolas"/>
          <w:sz w:val="16"/>
          <w:szCs w:val="16"/>
          <w:lang w:val="es-ES"/>
        </w:rPr>
        <w:t>: permite especificar que fila es la cabecera, por defecto es la primera fila. Viene establecido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Name</w:t>
      </w:r>
      <w:r>
        <w:rPr>
          <w:rFonts w:ascii="Consolas" w:hAnsi="Consolas"/>
          <w:sz w:val="16"/>
          <w:szCs w:val="16"/>
          <w:lang w:val="es-ES"/>
        </w:rPr>
        <w:t>: permite establecer los nombres de las columnas.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Skiprows</w:t>
      </w:r>
      <w:r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index_col</w:t>
      </w:r>
      <w:r>
        <w:rPr>
          <w:rFonts w:ascii="Consolas" w:hAnsi="Consolas"/>
          <w:sz w:val="16"/>
          <w:szCs w:val="16"/>
          <w:lang w:val="es-ES"/>
        </w:rPr>
        <w:t>: permite indicar columnas que formen parte del identificador, por defecto es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r>
        <w:rPr>
          <w:rFonts w:ascii="Consolas" w:hAnsi="Consolas"/>
          <w:sz w:val="16"/>
          <w:szCs w:val="16"/>
          <w:lang w:val="es-ES"/>
        </w:rPr>
        <w:t>: valor booleano que permite ignorar las filas que tienen NaN, no colocara NaN sino valores en blanco.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Na_filter</w:t>
      </w:r>
      <w:r>
        <w:rPr>
          <w:rFonts w:ascii="Consolas" w:hAnsi="Consolas"/>
          <w:sz w:val="16"/>
          <w:szCs w:val="16"/>
          <w:lang w:val="es-ES"/>
        </w:rPr>
        <w:t>: elimina todas las filas que tienen valores desconocidos (NaN).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Encoding</w:t>
      </w:r>
      <w:r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17970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314700" cy="177165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Separar la ruta del fichero para no colocarla siempre: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1 genera 2 variables, mainpath contiene la ruta completa que no debería cambiar, y filename la parte de la ruta que si cambia. Luego se une en fullpath que se pasa al data.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21610" cy="1152525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2 utiliza la librería OS que une a través de la función path y su método join une las variables corrigiendo problemas si es que existen, por ejemplo espacios.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32405" cy="1464310"/>
            <wp:effectExtent l="0" t="0" r="0" b="0"/>
            <wp:docPr id="7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1119505" cy="194945"/>
            <wp:effectExtent l="0" t="0" r="0" b="0"/>
            <wp:docPr id="8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generar un DataFrame de 2 archivos, uno con los datos y otro con las cabeceras: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742180" cy="1796415"/>
            <wp:effectExtent l="0" t="0" r="0" b="0"/>
            <wp:docPr id="9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 read_csv lo que hace panda es leer el dataset completo y si es muy grande se puede llenar la memoria del equipo. Por eso se puede usar la función open para generar el DataFrame.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07535" cy="2544445"/>
            <wp:effectExtent l="0" t="0" r="0" b="0"/>
            <wp:docPr id="10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5000" cy="2338705"/>
            <wp:effectExtent l="0" t="0" r="0" b="0"/>
            <wp:docPr id="11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2096135"/>
            <wp:effectExtent l="0" t="0" r="0" b="0"/>
            <wp:docPr id="12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desde una URL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2460" cy="1089660"/>
            <wp:effectExtent l="0" t="0" r="0" b="0"/>
            <wp:docPr id="13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065905" cy="2736850"/>
            <wp:effectExtent l="0" t="0" r="0" b="0"/>
            <wp:docPr id="14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 r.status debe ser 200, eso quiere decir que salió todo bien.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693035"/>
            <wp:effectExtent l="0" t="0" r="0" b="0"/>
            <wp:docPr id="15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239770" cy="2469515"/>
            <wp:effectExtent l="0" t="0" r="0" b="0"/>
            <wp:docPr id="16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11555"/>
            <wp:effectExtent l="0" t="0" r="0" b="0"/>
            <wp:docPr id="17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43940"/>
            <wp:effectExtent l="0" t="0" r="0" b="0"/>
            <wp:docPr id="18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825750"/>
            <wp:effectExtent l="0" t="0" r="0" b="0"/>
            <wp:docPr id="19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537335"/>
            <wp:effectExtent l="0" t="0" r="0" b="0"/>
            <wp:docPr id="20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9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3495675"/>
            <wp:effectExtent l="0" t="0" r="0" b="0"/>
            <wp:docPr id="2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1" descr="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¿Por qué faltan valores en los dataset?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440180"/>
            <wp:effectExtent l="0" t="0" r="0" b="0"/>
            <wp:docPr id="22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346200"/>
            <wp:effectExtent l="0" t="0" r="0" b="0"/>
            <wp:docPr id="23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908935"/>
            <wp:effectExtent l="0" t="0" r="0" b="0"/>
            <wp:docPr id="24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8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22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7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2fe5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7b6b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as.pydata.org/" TargetMode="External"/><Relationship Id="rId3" Type="http://schemas.openxmlformats.org/officeDocument/2006/relationships/hyperlink" Target="https://numpy.org/" TargetMode="External"/><Relationship Id="rId4" Type="http://schemas.openxmlformats.org/officeDocument/2006/relationships/hyperlink" Target="https://matplotlib.org/" TargetMode="External"/><Relationship Id="rId5" Type="http://schemas.openxmlformats.org/officeDocument/2006/relationships/hyperlink" Target="https://ipython.org/" TargetMode="External"/><Relationship Id="rId6" Type="http://schemas.openxmlformats.org/officeDocument/2006/relationships/hyperlink" Target="https://scikit-learn.org/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Application>LibreOffice/6.4.7.2$Linux_X86_64 LibreOffice_project/40$Build-2</Application>
  <Pages>11</Pages>
  <Words>1325</Words>
  <Characters>7027</Characters>
  <CharactersWithSpaces>8121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2022-01-01T22:59:00Z</dcterms:created>
  <dc:creator>Manuel Levicoy - Encargado de Informática Oficina Central - Bogado SpA</dc:creator>
  <dc:description/>
  <dc:language>es-CL</dc:language>
  <cp:lastModifiedBy/>
  <dcterms:modified xsi:type="dcterms:W3CDTF">2022-02-11T12:16:07Z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