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oftheJournal"/>
        <w:jc w:val="center"/>
      </w:pPr>
      <w:r>
        <w:rPr>
          <w:b w:val="0"/>
          <w:i w:val="0"/>
        </w:rPr>
        <w:t>Typed Evaluation Models and the Collapse Between Conflict and Ignorance: A Case Study on Jev</w:t>
      </w:r>
    </w:p>
    <w:p>
      <w:pPr>
        <w:jc w:val="center"/>
      </w:pPr>
      <w:r>
        <w:rPr>
          <w:b w:val="0"/>
          <w:i/>
          <w:sz w:val="24"/>
        </w:rPr>
        <w:t>Modelos de evaluación tipada y el colapso entre conflicto e ignorancia: un estudio de caso sobre Jev</w:t>
      </w:r>
    </w:p>
    <w:p>
      <w:pPr>
        <w:pStyle w:val="Papertext"/>
      </w:pPr>
    </w:p>
    <w:p>
      <w:pPr>
        <w:pStyle w:val="Authors"/>
        <w:jc w:val="center"/>
      </w:pPr>
      <w:r>
        <w:rPr>
          <w:b w:val="0"/>
          <w:i w:val="0"/>
        </w:rPr>
        <w:t>Maikel Yelandi Leyva Vázquez 1,2,3,*</w:t>
      </w:r>
    </w:p>
    <w:p>
      <w:pPr>
        <w:pStyle w:val="05Keywords"/>
        <w:jc w:val="center"/>
      </w:pPr>
      <w:r>
        <w:rPr>
          <w:b w:val="0"/>
          <w:i w:val="0"/>
          <w:sz w:val="16"/>
        </w:rPr>
        <w:t>1 Universidad Bernardo O'Higgins, Santiago, Chile.</w:t>
      </w:r>
    </w:p>
    <w:p>
      <w:pPr>
        <w:pStyle w:val="05Keywords"/>
        <w:jc w:val="center"/>
      </w:pPr>
      <w:r>
        <w:rPr>
          <w:b w:val="0"/>
          <w:i w:val="0"/>
          <w:sz w:val="16"/>
        </w:rPr>
        <w:t>2 Universidad Bolivariana del Ecuador, Guayaquil, Ecuador.</w:t>
      </w:r>
    </w:p>
    <w:p>
      <w:pPr>
        <w:pStyle w:val="05Keywords"/>
        <w:jc w:val="center"/>
      </w:pPr>
      <w:r>
        <w:rPr>
          <w:b w:val="0"/>
          <w:i w:val="0"/>
          <w:sz w:val="16"/>
        </w:rPr>
        <w:t>3 Universidad de Guayaquil, Guayaquil, Ecuador. E-mail: maikel.leyvav@ug.edu.ec. ORCID: https://orcid.org/0000-0001-7911-5879</w:t>
      </w:r>
    </w:p>
    <w:p>
      <w:pPr>
        <w:pStyle w:val="05Keywords"/>
        <w:jc w:val="center"/>
      </w:pPr>
      <w:r>
        <w:rPr>
          <w:b w:val="0"/>
          <w:i w:val="0"/>
          <w:sz w:val="16"/>
        </w:rPr>
        <w:t>* Corresponding author: maikel.leyvav@ug.edu.ec</w:t>
      </w:r>
    </w:p>
    <w:p>
      <w:pPr>
        <w:pStyle w:val="Papertext"/>
      </w:pPr>
    </w:p>
    <w:p>
      <w:pPr>
        <w:pStyle w:val="Abstract"/>
      </w:pPr>
      <w:r>
        <w:rPr>
          <w:b/>
          <w:i w:val="0"/>
        </w:rPr>
        <w:t xml:space="preserve">Abstract. </w:t>
      </w:r>
      <w:r>
        <w:rPr>
          <w:b w:val="0"/>
          <w:i w:val="0"/>
        </w:rPr>
        <w:t>Chat-based LLMs return free text; a new category, typed evaluation models ("System One models"), instead return schema-constrained typed objects. Jev (TypeSafe AI, launched September 2026) is the first commercial example. This paper tests, across six experiments on Jev, whether output collapsed to a single scalar can distinguish genuine conflict from genuine ignorance, as predicted by annotated decision theory. With Jev's simplest type (boolean/Noul), conflict and ignorance collapse to the same narrow band (0.46-0.57), consistent with that prediction. A Choice schema naming "conflicting evidence" and "insufficient evidence" as explicit options separates both cases perfectly (p=1.0); restricting Choice to two options without escape categories shows neither pattern, instead revealing an unanticipated directional bias tied to lexical cues. A Score-type rubric over "how determinate is the evidence" separates severe conflict from total absence (2.04 vs. 3.95 on a five-level scale) without naming the cause. Composing two independent boolean calls — for and against, without forcing them to sum to 1 — reconstructs the four canonical vertices of annotated paraconsistent logic's lattice, validated at n=20 per category across 20 heterogeneous domains. A sixth experiment tests whether a third neutrosophic indeterminacy coordinate adds information beyond that pair: it does, but with an effect an order of magnitude smaller than the conflict/non-conflict distinction, too small relative to single-case noise to be useful case by case. The central finding is that the same model preserves, destroys, or distorts the conflict/ignorance distinction depending on which question its schema forces, not on whether the output is scalar or categorical. Full code and data, reproducible with a reader's own AI Gateway key, are released publicly.</w:t>
      </w:r>
    </w:p>
    <w:p>
      <w:pPr>
        <w:pStyle w:val="Keywords"/>
      </w:pPr>
      <w:r>
        <w:rPr>
          <w:b/>
          <w:i w:val="0"/>
        </w:rPr>
        <w:t xml:space="preserve">Keywords: </w:t>
      </w:r>
      <w:r>
        <w:rPr>
          <w:b w:val="0"/>
          <w:i w:val="0"/>
        </w:rPr>
        <w:t>typed evaluation models; System One models; LLM-as-judge; annotated paraconsistent logic; representational collapse; typed abstention; Jev.</w:t>
      </w:r>
    </w:p>
    <w:p>
      <w:pPr>
        <w:pStyle w:val="Papertext"/>
      </w:pPr>
    </w:p>
    <w:p>
      <w:pPr>
        <w:pStyle w:val="Abstract"/>
      </w:pPr>
      <w:r>
        <w:rPr>
          <w:b/>
          <w:i w:val="0"/>
        </w:rPr>
        <w:t xml:space="preserve">Resumen. </w:t>
      </w:r>
      <w:r>
        <w:rPr>
          <w:b w:val="0"/>
          <w:i w:val="0"/>
        </w:rPr>
        <w:t>Los modelos de chat basados en LLM devuelven texto libre que debe interpretarse; una categoría de herramientas que emergió en septiembre de 2026, los modelos de evaluación tipada ("System One models"), devuelven en su lugar un objeto tipado directamente utilizable por software. Jev (TypeSafe AI, reportado por el fabricante como lanzado el 15 de septiembre de 2026) es el primer ejemplo comercial de esta categoría. Este trabajo lo ubica dentro de un panorama de cinco categorías de interacción con modelos de IA y examina, con un experimento mínimo, una predicción derivada de la teoría de decisión anotada: que una salida colapsada a una sola probabilidad calibrada no puede distinguir conflicto genuino de ignorancia genuina. Para el tipo de pregunta más simple de Jev (boolean/Noul), el experimento es consistente con esa predicción: los casos de conflicto (probabilidad 0,50–0,57) y de ignorancia (0,46–0,48) caen en la misma banda estrecha, indistinguibles sin más contexto. Pero un segundo experimento, con el tipo Choice del mismo modelo y un esquema que nombra explícitamente "evidencia en conflicto" y "evidencia insuficiente" como opciones, separa ambos casos con probabilidad 1,0 en los cuatro casos completados. Un tercer experimento, con Choice restringido a las dos opciones originales (red/green, sin categorías de escape), no reproduce ni el colapso a ~0,5 del primer experimento ni la separación perfecta del segundo: aparece un sesgo direccional hacia "red" (0,67–0,85 según el caso) que correlaciona con la presencia léxica de la palabra "red" en el estado, no de forma limpia con la categoría TORN/SILENT. El hallazgo central, por tanto, no es que Jev colapse per se, sino que el mismo modelo preserva, destruye, o distorsiona de forma no anticipada la distinción según el tipo de pregunta y el esquema que se le declare — un riesgo de diseño de interfaz más complejo de lo que un solo experimento de seguimiento podía anticipar. Un cuarto experimento exploratorio, con el tipo Score (un escalar ordinal sobre una rúbrica, distinto de boolean y de Choice), refina esto aún más: separa con claridad conflicto severo de ausencia total de evidencia (2,04 vs. 3,95 en una escala de cinco niveles), aunque no logra ordenar de forma confiable grados intermedios. Un quinto experimento muestra que un par independiente (μ, λ), como el de la lógica paraconsistente anotada (§4), puede reconstruirse sin que Jev lo calcule internamente: componiendo dos llamadas boolean separadas —una a favor, una en contra, sin forzar que sumen 1— se recuperan los cuatro vértices canónicos del retículo, y TORN se separa de SILENT con más nitidez que en el Experimento 1. Un sexto experimento prueba si una tercera coordenada de indeterminación (I), como en la lógica neutrosófica, aporta algo que (μ, λ) no capture; validado con un dataset de 20 dominios heterogéneos (n=20 por categoría), I distingue estadísticamente las tres categorías "no determinadas" entre sí (pruebas t de Welch, p&lt;0,01 en las tres comparaciones), pero con magnitudes muy distintas: grande entre conflicto y las otras dos, y un orden de magnitud menor entre ausencia total y evidencia intrínsecamente vaga — una diferencia real a nivel de población, pero demasiado pequeña frente al ruido de un caso individual para ser operacionalmente útil caso por caso. Se discuten las implicaciones para quien construya sobre modelos de evaluación tipada, y se identifican preguntas abiertas concretas para trabajo futuro.</w:t>
      </w:r>
    </w:p>
    <w:p>
      <w:pPr>
        <w:pStyle w:val="Keywords"/>
      </w:pPr>
      <w:r>
        <w:rPr>
          <w:b/>
          <w:i w:val="0"/>
        </w:rPr>
        <w:t xml:space="preserve">Palabras clave: </w:t>
      </w:r>
      <w:r>
        <w:rPr>
          <w:b w:val="0"/>
          <w:i w:val="0"/>
        </w:rPr>
        <w:t>modelos de evaluación tipada; System One models; LLM-as-judge; lógica paraconsistente anotada; colapso representacional; abstención tipada; Jev.</w:t>
      </w:r>
    </w:p>
    <w:p>
      <w:pPr>
        <w:pStyle w:val="Sectiontitle"/>
      </w:pPr>
      <w:r>
        <w:rPr>
          <w:b w:val="0"/>
          <w:i w:val="0"/>
        </w:rPr>
        <w:t>1 Introduction</w:t>
      </w:r>
    </w:p>
    <w:p>
      <w:pPr>
        <w:pStyle w:val="Papertext"/>
      </w:pPr>
      <w:r>
        <w:rPr>
          <w:b w:val="0"/>
          <w:i w:val="0"/>
        </w:rPr>
        <w:t>A conventional chat model, faced with the question "was the refund approved?", might answer "Yes, it seems so, although I'm not entirely sure..." — an unstructured string of text that the consuming software must re-parse or interpret, with no explicit score and no format guarantee. A category of tools that emerged in September 2026, typed evaluation models, inverts that relationship: the model is given a state (the available context or evidence) and a schema of questions, each with a declared type, and the model returns, for each question, a value of that type together with a calibrated probability.</w:t>
      </w:r>
    </w:p>
    <w:p>
      <w:pPr>
        <w:pStyle w:val="Papertext"/>
      </w:pPr>
      <w:r>
        <w:rPr>
          <w:b w:val="0"/>
          <w:i w:val="0"/>
        </w:rPr>
        <w:t>TypeSafe AI calls its first model of this kind "System One" — the fast, intuitive counterpart to the slow, deliberate reasoning ("System Two") pursued by frontier LLMs [1]. According to the vendor, Jev does not generate text: it selects among the options of a schema supplied by the caller, so returning a malformed value or one outside the declared set would be structurally impossible [2] — a format guarantee, not a guarantee of content correctness. The vendor reports 20 to 200 times more speed and up to 400 times lower cost than a frontier LLM for this class of tasks [3], and a proprietary training method, Reinforcement Learning for Calibrated Decisions (RLCD), aimed at explicit calibration [4]. None of these figures were independently audited in this work; they are reported as vendor claims, not as verified facts.</w:t>
      </w:r>
    </w:p>
    <w:p>
      <w:pPr>
        <w:pStyle w:val="Papertext"/>
      </w:pPr>
      <w:r>
        <w:rPr>
          <w:b w:val="0"/>
          <w:i w:val="0"/>
        </w:rPr>
        <w:t>This work does not evaluate Jev's performance on its intended tasks. Before examining it as a case study (§3-§6), §2 situates it within a broader landscape of AI model interaction categories. A representational question is then examined — what does a model that collapses evidence to a single calibrated probability lose? — and, following an unexpected finding in the experiment itself, that question is refined into a more precise one: is the loss a property of the model, or of the type of interface chosen to query it?</w:t>
      </w:r>
    </w:p>
    <w:p>
      <w:pPr>
        <w:pStyle w:val="Sectiontitle"/>
      </w:pPr>
      <w:r>
        <w:rPr>
          <w:b w:val="0"/>
          <w:i w:val="0"/>
        </w:rPr>
        <w:t>2 Landscape of AI Model Interaction Categories</w:t>
      </w:r>
    </w:p>
    <w:p>
      <w:pPr>
        <w:pStyle w:val="Papertext"/>
      </w:pPr>
      <w:r>
        <w:rPr>
          <w:b w:val="0"/>
          <w:i w:val="0"/>
        </w:rPr>
        <w:t>The binary opposition "free chat vs. typed" oversimplifies the real landscape. Figure 1 positions five categories along two axes: computational cost and rigidity/timing of the decision schema's fixation — not "input flexibility," a formulation from an earlier version of this figure that led to a misreading (it suggested that a generative chat model was less flexible than a typed model, when it is exactly the opposite in terms of what it can be asked). The correct axis runs from a schema fixed at training time (category 4, the most rigid) to a schema declared at each call (categories 2, 3, and 5), to the total absence of a schema (category 1, free text — the maximum possible expressive freedom, but with zero structural guarantee on the response).</w:t>
      </w:r>
    </w:p>
    <w:p>
      <w:pPr>
        <w:pStyle w:val="Papertext"/>
      </w:pPr>
      <w:r>
        <w:rPr>
          <w:b w:val="0"/>
          <w:i w:val="0"/>
        </w:rPr>
        <w:t>1. Generative chat models — free text, no guarantee of format or type. This is the no-schema extreme of the axis: it accepts any question, but offers no guarantee about the shape of the answer.</w:t>
      </w:r>
    </w:p>
    <w:p>
      <w:pPr>
        <w:pStyle w:val="Papertext"/>
      </w:pPr>
      <w:r>
        <w:rPr>
          <w:b w:val="0"/>
          <w:i w:val="0"/>
        </w:rPr>
        <w:t>2. LLM with forced output (constrained decoding) — still a general-purpose generative model underneath, but at each generation step the space of valid tokens is restricted according to a declared grammar or JSON schema [12]. The cost remains that of a full LLM.</w:t>
      </w:r>
    </w:p>
    <w:p>
      <w:pPr>
        <w:pStyle w:val="Papertext"/>
      </w:pPr>
      <w:r>
        <w:rPr>
          <w:b w:val="0"/>
          <w:i w:val="0"/>
        </w:rPr>
        <w:t>3. LLM-as-judge — a frontier or fine-tuned LLM evaluates according to a natural-language criterion. When fine-tuned to a specific task, the literature documents that it can degenerate into a closed-domain classifier, with a performance drop outside that domain [13].</w:t>
      </w:r>
    </w:p>
    <w:p>
      <w:pPr>
        <w:pStyle w:val="Papertext"/>
      </w:pPr>
      <w:r>
        <w:rPr>
          <w:b w:val="0"/>
          <w:i w:val="0"/>
        </w:rPr>
        <w:t>4. Classical discriminative classifiers — dedicated non-generative architectures (e.g., a fine-tuned BERT, or an evidential head such as EDL), deterministic, with a class schema fixed at training time. Reported as substantially cheaper and faster than an LLM-based judge, although the exact figure varies by source and is not taken here as precise data.</w:t>
      </w:r>
    </w:p>
    <w:p>
      <w:pPr>
        <w:pStyle w:val="Papertext"/>
      </w:pPr>
      <w:r>
        <w:rPr>
          <w:b w:val="0"/>
          <w:i w:val="0"/>
        </w:rPr>
        <w:t>5. Jev and its peers (typed evaluation models) — the case study of this work.</w:t>
      </w:r>
    </w:p>
    <w:p>
      <w:pPr>
        <w:pStyle w:val="Papertext"/>
      </w:pPr>
      <w:r>
        <w:rPr>
          <w:b w:val="0"/>
          <w:i w:val="0"/>
        </w:rPr>
        <w:t>Note on this taxonomy: it is not a strict partition. Categories 2 and 3 can overlap in practice — an LLM-based judge can use forced output to guarantee a valid JSON verdict — and are presented as heuristic axes (use, decoding technique, architecture, cost) rather than as mutually exclusive classes. It is the author's own synthesis of secondary sources, not a systematic review of the constrained-decoding and LLM-as-judge literature.</w:t>
      </w:r>
    </w:p>
    <w:p>
      <w:pPr>
        <w:pStyle w:val="Papertext"/>
      </w:pPr>
      <w:r>
        <w:rPr>
          <w:b w:val="0"/>
          <w:i w:val="0"/>
        </w:rPr>
        <w:t>With that caveat, Jev sits at the convergence of categories 3 and 4: it inherits from category 3 the flexibility of a question schema declared at call time, and from category 4 the low cost and the guarantee of typed output by construction. The LLM evaluation ecosystem is converging toward two-tier architectures in 2026 — a cheap classifier that resolves most cases and escalates to a frontier judge only when the case is ambiguous [14] — which is, structurally, the same cascade that a typed-abstention taxonomy already formalizes for decision-making under insufficient or disputed evidence (the author's own unpublished research-program synthesis; see note in §7).</w:t>
      </w:r>
    </w:p>
    <w:p>
      <w:pPr>
        <w:spacing w:line="240" w:lineRule="auto" w:before="160" w:after="40"/>
        <w:jc w:val="center"/>
      </w:pPr>
      <w:r>
        <w:drawing>
          <wp:inline xmlns:a="http://schemas.openxmlformats.org/drawingml/2006/main" xmlns:pic="http://schemas.openxmlformats.org/drawingml/2006/picture">
            <wp:extent cx="4860000" cy="3757656"/>
            <wp:docPr id="1" name="Picture 1"/>
            <wp:cNvGraphicFramePr>
              <a:graphicFrameLocks noChangeAspect="1"/>
            </wp:cNvGraphicFramePr>
            <a:graphic>
              <a:graphicData uri="http://schemas.openxmlformats.org/drawingml/2006/picture">
                <pic:pic>
                  <pic:nvPicPr>
                    <pic:cNvPr id="0" name="fig1_taxonomy_en.png"/>
                    <pic:cNvPicPr/>
                  </pic:nvPicPr>
                  <pic:blipFill>
                    <a:blip r:embed="rId31"/>
                    <a:stretch>
                      <a:fillRect/>
                    </a:stretch>
                  </pic:blipFill>
                  <pic:spPr>
                    <a:xfrm>
                      <a:off x="0" y="0"/>
                      <a:ext cx="4860000" cy="3757656"/>
                    </a:xfrm>
                    <a:prstGeom prst="rect"/>
                  </pic:spPr>
                </pic:pic>
              </a:graphicData>
            </a:graphic>
          </wp:inline>
        </w:drawing>
      </w:r>
    </w:p>
    <w:p>
      <w:pPr>
        <w:pStyle w:val="13FigureCaption"/>
        <w:jc w:val="center"/>
      </w:pPr>
      <w:r>
        <w:rPr>
          <w:b w:val="0"/>
          <w:i w:val="0"/>
        </w:rPr>
        <w:t>Figure 1: Positioning of the five AI model interaction categories according to schema rigidity/timing (x-axis: fixed at training → declared at each call → no schema) and computational cost (y-axis). Jev sits at the convergence between the LLM-based judge (category 3) and the classical discriminative classifier (category 4); generative chat (category 1) occupies the no-schema extreme — maximum expressive freedom, zero structural guarantee. Source: own elaboration.</w:t>
      </w:r>
    </w:p>
    <w:p>
      <w:pPr>
        <w:pStyle w:val="Sectiontitle"/>
      </w:pPr>
      <w:r>
        <w:rPr>
          <w:b w:val="0"/>
          <w:i w:val="0"/>
        </w:rPr>
        <w:t>3 Verified Taxonomy of Types in Jev</w:t>
      </w:r>
    </w:p>
    <w:p>
      <w:pPr>
        <w:pStyle w:val="Papertext"/>
      </w:pPr>
      <w:r>
        <w:rPr>
          <w:b w:val="0"/>
          <w:i w:val="0"/>
        </w:rPr>
        <w:t>The vendor's documentation [8] specifies three question primitives, evaluable in parallel within a single call.</w:t>
      </w:r>
    </w:p>
    <w:p>
      <w:pPr>
        <w:pStyle w:val="16TableLegend"/>
      </w:pPr>
      <w:r>
        <w:rPr>
          <w:b w:val="0"/>
          <w:i w:val="0"/>
        </w:rPr>
        <w:t>Table 1: Question primitives supported by Jev.</w:t>
      </w:r>
    </w:p>
    <w:tbl>
      <w:tblPr>
        <w:tblStyle w:val="Tablaconcuadrcula"/>
        <w:tblW w:type="auto" w:w="0"/>
        <w:tblLayout w:type="autofit"/>
        <w:tblLook w:firstColumn="1" w:firstRow="1" w:lastColumn="0" w:lastRow="0" w:noHBand="0" w:noVBand="1" w:val="04A0"/>
      </w:tblPr>
      <w:tblGrid>
        <w:gridCol w:w="3025"/>
        <w:gridCol w:w="3025"/>
        <w:gridCol w:w="3025"/>
      </w:tblGrid>
      <w:tr>
        <w:tc>
          <w:tcPr>
            <w:tcW w:type="dxa" w:w="3025"/>
          </w:tcPr>
          <w:p>
            <w:pPr>
              <w:jc w:val="center"/>
            </w:pPr>
            <w:r/>
            <w:r>
              <w:rPr>
                <w:b/>
                <w:sz w:val="18"/>
              </w:rPr>
              <w:t>Type</w:t>
            </w:r>
          </w:p>
        </w:tc>
        <w:tc>
          <w:tcPr>
            <w:tcW w:type="dxa" w:w="3025"/>
          </w:tcPr>
          <w:p>
            <w:pPr>
              <w:jc w:val="center"/>
            </w:pPr>
            <w:r/>
            <w:r>
              <w:rPr>
                <w:b/>
                <w:sz w:val="18"/>
              </w:rPr>
              <w:t>What it does</w:t>
            </w:r>
          </w:p>
        </w:tc>
        <w:tc>
          <w:tcPr>
            <w:tcW w:type="dxa" w:w="3025"/>
          </w:tcPr>
          <w:p>
            <w:pPr>
              <w:jc w:val="center"/>
            </w:pPr>
            <w:r/>
            <w:r>
              <w:rPr>
                <w:b/>
                <w:sz w:val="18"/>
              </w:rPr>
              <w:t>What it returns</w:t>
            </w:r>
          </w:p>
        </w:tc>
      </w:tr>
      <w:tr>
        <w:tc>
          <w:tcPr>
            <w:tcW w:type="dxa" w:w="3025"/>
          </w:tcPr>
          <w:p>
            <w:pPr>
              <w:jc w:val="left"/>
            </w:pPr>
            <w:r/>
            <w:r>
              <w:rPr>
                <w:sz w:val="18"/>
              </w:rPr>
              <w:t>Choice</w:t>
            </w:r>
          </w:p>
        </w:tc>
        <w:tc>
          <w:tcPr>
            <w:tcW w:type="dxa" w:w="3025"/>
          </w:tcPr>
          <w:p>
            <w:pPr>
              <w:jc w:val="center"/>
            </w:pPr>
            <w:r/>
            <w:r>
              <w:rPr>
                <w:sz w:val="18"/>
              </w:rPr>
              <w:t>pick one option from a declared set (criteria: option→description map)</w:t>
            </w:r>
          </w:p>
        </w:tc>
        <w:tc>
          <w:tcPr>
            <w:tcW w:type="dxa" w:w="3025"/>
          </w:tcPr>
          <w:p>
            <w:pPr>
              <w:jc w:val="center"/>
            </w:pPr>
            <w:r/>
            <w:r>
              <w:rPr>
                <w:sz w:val="18"/>
              </w:rPr>
              <w:t>chosen option + probability per option</w:t>
            </w:r>
          </w:p>
        </w:tc>
      </w:tr>
      <w:tr>
        <w:tc>
          <w:tcPr>
            <w:tcW w:type="dxa" w:w="3025"/>
          </w:tcPr>
          <w:p>
            <w:pPr>
              <w:jc w:val="left"/>
            </w:pPr>
            <w:r/>
            <w:r>
              <w:rPr>
                <w:sz w:val="18"/>
              </w:rPr>
              <w:t>Score</w:t>
            </w:r>
          </w:p>
        </w:tc>
        <w:tc>
          <w:tcPr>
            <w:tcW w:type="dxa" w:w="3025"/>
          </w:tcPr>
          <w:p>
            <w:pPr>
              <w:jc w:val="center"/>
            </w:pPr>
            <w:r/>
            <w:r>
              <w:rPr>
                <w:sz w:val="18"/>
              </w:rPr>
              <w:t>rate the state on a rubric of ordered levels</w:t>
            </w:r>
          </w:p>
        </w:tc>
        <w:tc>
          <w:tcPr>
            <w:tcW w:type="dxa" w:w="3025"/>
          </w:tcPr>
          <w:p>
            <w:pPr>
              <w:jc w:val="center"/>
            </w:pPr>
            <w:r/>
            <w:r>
              <w:rPr>
                <w:sz w:val="18"/>
              </w:rPr>
              <w:t>score + probability per level</w:t>
            </w:r>
          </w:p>
        </w:tc>
      </w:tr>
      <w:tr>
        <w:tc>
          <w:tcPr>
            <w:tcW w:type="dxa" w:w="3025"/>
          </w:tcPr>
          <w:p>
            <w:pPr>
              <w:jc w:val="left"/>
            </w:pPr>
            <w:r/>
            <w:r>
              <w:rPr>
                <w:sz w:val="18"/>
              </w:rPr>
              <w:t>Noul</w:t>
            </w:r>
          </w:p>
        </w:tc>
        <w:tc>
          <w:tcPr>
            <w:tcW w:type="dxa" w:w="3025"/>
          </w:tcPr>
          <w:p>
            <w:pPr>
              <w:jc w:val="center"/>
            </w:pPr>
            <w:r/>
            <w:r>
              <w:rPr>
                <w:sz w:val="18"/>
              </w:rPr>
              <w:t>yes/no question</w:t>
            </w:r>
          </w:p>
        </w:tc>
        <w:tc>
          <w:tcPr>
            <w:tcW w:type="dxa" w:w="3025"/>
          </w:tcPr>
          <w:p>
            <w:pPr>
              <w:jc w:val="center"/>
            </w:pPr>
            <w:r/>
            <w:r>
              <w:rPr>
                <w:sz w:val="18"/>
              </w:rPr>
              <w:t>the probability that the answer is "yes"</w:t>
            </w:r>
          </w:p>
        </w:tc>
      </w:tr>
    </w:tbl>
    <w:p>
      <w:pPr>
        <w:pStyle w:val="16TableLegend"/>
      </w:pPr>
      <w:r>
        <w:rPr>
          <w:b w:val="0"/>
          <w:i w:val="0"/>
        </w:rPr>
        <w:t>Source: own elaboration.</w:t>
      </w:r>
    </w:p>
    <w:p>
      <w:pPr>
        <w:pStyle w:val="Papertext"/>
      </w:pPr>
      <w:r>
        <w:rPr>
          <w:b w:val="0"/>
          <w:i w:val="0"/>
        </w:rPr>
        <w:t>The documentation calls the third type "Noul," not "Boolean," and describes it as a continuous probability in [0,1] — not a discrete value. The Vercel AI Gateway SDK, which exposes experimental_evaluate as the access interface, names that same type boolean in its API signature [9]. Verified directly against the response object (§5): the field providerMetadata.typesafe.confidence exists in the schema but arrives empty ({}) in all five cases run with the boolean type — there is, for that type, no additional confidence or evidence-composition field beyond the single probability.</w:t>
      </w:r>
    </w:p>
    <w:p>
      <w:pPr>
        <w:pStyle w:val="Sectiontitle"/>
      </w:pPr>
      <w:r>
        <w:rPr>
          <w:b w:val="0"/>
          <w:i w:val="0"/>
        </w:rPr>
        <w:t>4 The Representational Question</w:t>
      </w:r>
    </w:p>
    <w:p>
      <w:pPr>
        <w:pStyle w:val="Papertext"/>
      </w:pPr>
      <w:r>
        <w:rPr>
          <w:b w:val="0"/>
          <w:i w:val="0"/>
        </w:rPr>
        <w:t>In the annotated paraconsistent logic framework (LPA2v) [10], a judgment is represented as an independent pair (μ, λ). Two distinguished vertices of the resulting lattice, ⊤ (inconsistent: strong evidence in both directions) and ⊥ (paracomplete: absence of evidence in either direction), are epistemologically opposite but share a geometric property: both are equally far from the "true" and "false" ideal vertices [11]. From this a result already formalized follows: every closeness score to those ideal vertices is invariant under the involution that swaps ⊤ and ⊥ [11].</w:t>
      </w:r>
    </w:p>
    <w:p>
      <w:pPr>
        <w:pStyle w:val="Papertext"/>
      </w:pPr>
      <w:r>
        <w:rPr>
          <w:b w:val="0"/>
          <w:i w:val="0"/>
        </w:rPr>
        <w:t>This work does not apply that theorem literally to Jev — doing so would require Jev to explicitly compute an independent pair (μ, λ), which is undocumented. The connection is a motivating analogy, not a deductive consequence of the theorem. The argument that is deductively valid, and that this work puts to the test, is simpler: no map from an evidence space of two or more dimensions (support, opposition, magnitude, insufficiency) to a single scalar in [0,1] can be injective; two distinct evidence states can, by pure cardinality, collapse to the same number. A model that exposes only that scalar — like Jev's Noul type — cannot, in principle, guarantee that conflict and ignorance produce distinct values.</w:t>
      </w:r>
    </w:p>
    <w:p>
      <w:pPr>
        <w:pStyle w:val="Sectiontitle"/>
      </w:pPr>
      <w:r>
        <w:rPr>
          <w:b w:val="0"/>
          <w:i w:val="0"/>
        </w:rPr>
        <w:t>5 Method</w:t>
      </w:r>
    </w:p>
    <w:p>
      <w:pPr>
        <w:pStyle w:val="Papertext"/>
      </w:pPr>
      <w:r>
        <w:rPr>
          <w:b w:val="0"/>
          <w:i w:val="0"/>
        </w:rPr>
        <w:t>Six states (state) were designed in English on the same domain fact (whether a traffic light was red), in four categories: TORN (genuine conflict, n=2, two equally credible sources that contradict each other), SILENT (genuine ignorance, n=2, documented absence of evidence), AGREE-SUPPORT (control, n=1, sources agreeing on "red"), and AGREE-REFUTE (control, n=1, sources agreeing on "not red").</w:t>
      </w:r>
    </w:p>
    <w:p>
      <w:pPr>
        <w:pStyle w:val="Papertext"/>
      </w:pPr>
      <w:r>
        <w:rPr>
          <w:b w:val="0"/>
          <w:i w:val="0"/>
        </w:rPr>
        <w:t>Experiment 1 (boolean/Noul type): one call per state to typesafe-ai/jev via experimental_evaluate from the ai SDK v7.0.107, single question: "Was the traffic light red at the time in question?"</w:t>
      </w:r>
    </w:p>
    <w:p>
      <w:pPr>
        <w:pStyle w:val="Papertext"/>
      </w:pPr>
      <w:r>
        <w:rPr>
          <w:b w:val="0"/>
          <w:i w:val="0"/>
        </w:rPr>
        <w:t>Experiment 2 (Choice type, follow-up): the same six states, a single lightState question of type choice with four explicit options: red, green, conflicting_evidence ("reliable sources disagree with each other about the color"), and insufficient_evidence ("there is no evidence available to determine the color"). This second experiment was designed after observing the results of Experiment 1, prompted by an adversarial review that flagged the need to test whether the collapse was a property of the model or of the question type — it is explicitly declared as not preregistered and data-motivated.</w:t>
      </w:r>
    </w:p>
    <w:p>
      <w:pPr>
        <w:pStyle w:val="Papertext"/>
      </w:pPr>
      <w:r>
        <w:rPr>
          <w:b w:val="0"/>
          <w:i w:val="0"/>
        </w:rPr>
        <w:t>Experiment 3 (binary Choice, closing the open question): the same six states, the same lightState question of type choice, but with only the two original options: red and green, no escape categories. Tests whether the perfect separation of Experiment 2 depends on the schema being able to name conflict/insufficiency, or whether it is a general property of the Choice type independent of the schema. Also data-motivated, not preregistered.</w:t>
      </w:r>
    </w:p>
    <w:p>
      <w:pPr>
        <w:pStyle w:val="Papertext"/>
      </w:pPr>
      <w:r>
        <w:rPr>
          <w:b w:val="0"/>
          <w:i w:val="0"/>
        </w:rPr>
        <w:t>Experiment 4 (Score type, exploratory): a fourth experiment, not preregistered and motivated by the prior results, tests whether a purely scalar but ordinal question type — Score, which returns a probability-weighted mean over a rubric of ordered levels, not a categorical choice — also preserves the distinction between conflict and absence of evidence, or collapses like the boolean type. The Score syntax is not explicitly documented in the public specification consulted; it was determined by trial and error against the SDK's validation messages, which require an ordered array of levels (criteria), not a map as in Choice. A five-level rubric on "evidential determinacy" was used (0 = very high confidence, 4 = no confidence at all), deliberately agnostic about the cause of the uncertainty, and six new states were constructed — three of nominally increasing conflict intensity and three of nominally increasing evidence-absence intensity — plus reusing AGREE-SUPPORT as an already-determined control anchor. The six new states are in Appendix A.</w:t>
      </w:r>
    </w:p>
    <w:p>
      <w:pPr>
        <w:pStyle w:val="Papertext"/>
      </w:pPr>
      <w:r>
        <w:rPr>
          <w:b w:val="0"/>
          <w:i w:val="0"/>
        </w:rPr>
        <w:t>Experiment 5 (μ/λ composition, exploratory): motivated by an idea discussed after the first four experiments: can an independent (μ, λ) pair, as in annotated paraconsistent logic (LPA2v, §4), be reconstructed by composing two separate calls to Jev's simplest type, instead of requiring the model to compute it internally? For each of the six original states (Appendix A), two boolean questions were asked in the same call: μ = "Is there credible evidence supporting the claim that the traffic light was red?" and λ = "Is there credible evidence supporting the claim that the traffic light was NOT red (i.e., was green)?", without forcing their probabilities to sum to 1 — independent questions, not a choice among options. Exploratory, not preregistered, motivated by the prior results.</w:t>
      </w:r>
    </w:p>
    <w:p>
      <w:pPr>
        <w:pStyle w:val="Papertext"/>
      </w:pPr>
      <w:r>
        <w:rPr>
          <w:b w:val="0"/>
          <w:i w:val="0"/>
        </w:rPr>
        <w:t>Experiment 6 (third indeterminacy coordinate, validated with an expanded dataset): motivated by whether a third indeterminacy coordinate (I), as in neutrosophic logic (T, I, F), captures something the (μ, λ) pair of Experiment 5 does not. A seventh state, AMBIGUOUS, was designed (evidence that is intrinsically vague from a single source — neither contradictory like TORN nor absent like SILENT), and, alongside μ and λ, I was asked: "Is it indeterminate whether [the claim] — that is, does the available evidence fail to clearly resolve this either way, regardless of the reason why?" A first single-call-per-category pilot (n=1, traffic-light domain) suggested I did not distinguish TORN, SILENT, or AMBIGUOUS from each other — all three fell in the same high band — but with n=1 that conclusion could not be trusted. An expanded dataset of 20 heterogeneous domains was then built (traffic light, defective product, workplace attendance, medical biopsy, bank authorization, weather, contract, inventory, security, academic submission, vehicle brakes, food-safety inspection, building foundation, insurance, election, software, customs, veterinary, aviation, real estate), each instantiating the same 5 categories (TORN, SILENT, AGREE-SUPPORT, AGREE-REFUTE, AMBIGUOUS) with an identical structural template across domains, for a total of 100 states (n=20 per category). The full domain list is in Appendix A. A first attempt with μ/λ questions phrased meta-referentially ("does it support the direction labeled true in the state?") detectably degraded the model's calibration — an AGREE-REFUTE control that should have given low μ/high λ instead gave values nearly identical to AGREE-SUPPORT — so μ/λ were reformulated as concrete, domain-specific claims, as in Experiment 5, and the full dataset was rerun before reporting results.</w:t>
      </w:r>
    </w:p>
    <w:p>
      <w:pPr>
        <w:pStyle w:val="Papertext"/>
      </w:pPr>
      <w:r>
        <w:rPr>
          <w:b w:val="0"/>
          <w:i w:val="0"/>
        </w:rPr>
        <w:t>None of the six experiments averages repetitions within a single state (a single call per case; limitation in §8) — Experiment 6 gains statistical power by repeating the case structure across 20 domains, not by repeating the same case. The calls were made on September 19 and 20, 2026 against the production model, with no access to its weights or training set.</w:t>
      </w:r>
    </w:p>
    <w:p>
      <w:pPr>
        <w:pStyle w:val="Sectiontitle"/>
      </w:pPr>
      <w:r>
        <w:rPr>
          <w:b w:val="0"/>
          <w:i w:val="0"/>
        </w:rPr>
        <w:t>6 Results</w:t>
      </w:r>
    </w:p>
    <w:p>
      <w:pPr>
        <w:pStyle w:val="16TableLegend"/>
      </w:pPr>
      <w:r>
        <w:rPr>
          <w:b w:val="0"/>
          <w:i w:val="0"/>
        </w:rPr>
        <w:t>Table 2: Experiment 1 (boolean/Noul type) — probability of "red".</w:t>
      </w:r>
    </w:p>
    <w:tbl>
      <w:tblPr>
        <w:tblStyle w:val="Tablaconcuadrcula"/>
        <w:tblW w:type="auto" w:w="0"/>
        <w:tblLayout w:type="autofit"/>
        <w:tblLook w:firstColumn="1" w:firstRow="1" w:lastColumn="0" w:lastRow="0" w:noHBand="0" w:noVBand="1" w:val="04A0"/>
      </w:tblPr>
      <w:tblGrid>
        <w:gridCol w:w="3025"/>
        <w:gridCol w:w="3025"/>
        <w:gridCol w:w="3025"/>
      </w:tblGrid>
      <w:tr>
        <w:tc>
          <w:tcPr>
            <w:tcW w:type="dxa" w:w="3025"/>
          </w:tcPr>
          <w:p>
            <w:pPr>
              <w:jc w:val="center"/>
            </w:pPr>
            <w:r/>
            <w:r>
              <w:rPr>
                <w:b/>
                <w:sz w:val="18"/>
              </w:rPr>
              <w:t>Case</w:t>
            </w:r>
          </w:p>
        </w:tc>
        <w:tc>
          <w:tcPr>
            <w:tcW w:type="dxa" w:w="3025"/>
          </w:tcPr>
          <w:p>
            <w:pPr>
              <w:jc w:val="center"/>
            </w:pPr>
            <w:r/>
            <w:r>
              <w:rPr>
                <w:b/>
                <w:sz w:val="18"/>
              </w:rPr>
              <w:t>Category</w:t>
            </w:r>
          </w:p>
        </w:tc>
        <w:tc>
          <w:tcPr>
            <w:tcW w:type="dxa" w:w="3025"/>
          </w:tcPr>
          <w:p>
            <w:pPr>
              <w:jc w:val="center"/>
            </w:pPr>
            <w:r/>
            <w:r>
              <w:rPr>
                <w:b/>
                <w:sz w:val="18"/>
              </w:rPr>
              <w:t>P(red)</w:t>
            </w:r>
          </w:p>
        </w:tc>
      </w:tr>
      <w:tr>
        <w:tc>
          <w:tcPr>
            <w:tcW w:type="dxa" w:w="3025"/>
          </w:tcPr>
          <w:p>
            <w:pPr>
              <w:jc w:val="left"/>
            </w:pPr>
            <w:r/>
            <w:r>
              <w:rPr>
                <w:sz w:val="18"/>
              </w:rPr>
              <w:t>TORN-1</w:t>
            </w:r>
          </w:p>
        </w:tc>
        <w:tc>
          <w:tcPr>
            <w:tcW w:type="dxa" w:w="3025"/>
          </w:tcPr>
          <w:p>
            <w:pPr>
              <w:jc w:val="center"/>
            </w:pPr>
            <w:r/>
            <w:r>
              <w:rPr>
                <w:sz w:val="18"/>
              </w:rPr>
              <w:t>genuine conflict (contradictory witnesses)</w:t>
            </w:r>
          </w:p>
        </w:tc>
        <w:tc>
          <w:tcPr>
            <w:tcW w:type="dxa" w:w="3025"/>
          </w:tcPr>
          <w:p>
            <w:pPr>
              <w:jc w:val="center"/>
            </w:pPr>
            <w:r/>
            <w:r>
              <w:rPr>
                <w:sz w:val="18"/>
              </w:rPr>
              <w:t>0.57</w:t>
            </w:r>
          </w:p>
        </w:tc>
      </w:tr>
      <w:tr>
        <w:tc>
          <w:tcPr>
            <w:tcW w:type="dxa" w:w="3025"/>
          </w:tcPr>
          <w:p>
            <w:pPr>
              <w:jc w:val="left"/>
            </w:pPr>
            <w:r/>
            <w:r>
              <w:rPr>
                <w:sz w:val="18"/>
              </w:rPr>
              <w:t>TORN-2</w:t>
            </w:r>
          </w:p>
        </w:tc>
        <w:tc>
          <w:tcPr>
            <w:tcW w:type="dxa" w:w="3025"/>
          </w:tcPr>
          <w:p>
            <w:pPr>
              <w:jc w:val="center"/>
            </w:pPr>
            <w:r/>
            <w:r>
              <w:rPr>
                <w:sz w:val="18"/>
              </w:rPr>
              <w:t>genuine conflict (contradictory sensors)</w:t>
            </w:r>
          </w:p>
        </w:tc>
        <w:tc>
          <w:tcPr>
            <w:tcW w:type="dxa" w:w="3025"/>
          </w:tcPr>
          <w:p>
            <w:pPr>
              <w:jc w:val="center"/>
            </w:pPr>
            <w:r/>
            <w:r>
              <w:rPr>
                <w:sz w:val="18"/>
              </w:rPr>
              <w:t>0.50</w:t>
            </w:r>
          </w:p>
        </w:tc>
      </w:tr>
      <w:tr>
        <w:tc>
          <w:tcPr>
            <w:tcW w:type="dxa" w:w="3025"/>
          </w:tcPr>
          <w:p>
            <w:pPr>
              <w:jc w:val="left"/>
            </w:pPr>
            <w:r/>
            <w:r>
              <w:rPr>
                <w:sz w:val="18"/>
              </w:rPr>
              <w:t>SILENT-1</w:t>
            </w:r>
          </w:p>
        </w:tc>
        <w:tc>
          <w:tcPr>
            <w:tcW w:type="dxa" w:w="3025"/>
          </w:tcPr>
          <w:p>
            <w:pPr>
              <w:jc w:val="center"/>
            </w:pPr>
            <w:r/>
            <w:r>
              <w:rPr>
                <w:sz w:val="18"/>
              </w:rPr>
              <w:t>genuine ignorance (no witnesses or cameras)</w:t>
            </w:r>
          </w:p>
        </w:tc>
        <w:tc>
          <w:tcPr>
            <w:tcW w:type="dxa" w:w="3025"/>
          </w:tcPr>
          <w:p>
            <w:pPr>
              <w:jc w:val="center"/>
            </w:pPr>
            <w:r/>
            <w:r>
              <w:rPr>
                <w:sz w:val="18"/>
              </w:rPr>
              <w:t>0.46</w:t>
            </w:r>
          </w:p>
        </w:tc>
      </w:tr>
      <w:tr>
        <w:tc>
          <w:tcPr>
            <w:tcW w:type="dxa" w:w="3025"/>
          </w:tcPr>
          <w:p>
            <w:pPr>
              <w:jc w:val="left"/>
            </w:pPr>
            <w:r/>
            <w:r>
              <w:rPr>
                <w:sz w:val="18"/>
              </w:rPr>
              <w:t>SILENT-2</w:t>
            </w:r>
          </w:p>
        </w:tc>
        <w:tc>
          <w:tcPr>
            <w:tcW w:type="dxa" w:w="3025"/>
          </w:tcPr>
          <w:p>
            <w:pPr>
              <w:jc w:val="center"/>
            </w:pPr>
            <w:r/>
            <w:r>
              <w:rPr>
                <w:sz w:val="18"/>
              </w:rPr>
              <w:t>genuine ignorance (lost record)</w:t>
            </w:r>
          </w:p>
        </w:tc>
        <w:tc>
          <w:tcPr>
            <w:tcW w:type="dxa" w:w="3025"/>
          </w:tcPr>
          <w:p>
            <w:pPr>
              <w:jc w:val="center"/>
            </w:pPr>
            <w:r/>
            <w:r>
              <w:rPr>
                <w:sz w:val="18"/>
              </w:rPr>
              <w:t>0.48</w:t>
            </w:r>
          </w:p>
        </w:tc>
      </w:tr>
      <w:tr>
        <w:tc>
          <w:tcPr>
            <w:tcW w:type="dxa" w:w="3025"/>
          </w:tcPr>
          <w:p>
            <w:pPr>
              <w:jc w:val="left"/>
            </w:pPr>
            <w:r/>
            <w:r>
              <w:rPr>
                <w:sz w:val="18"/>
              </w:rPr>
              <w:t>AGREE-SUPPORT</w:t>
            </w:r>
          </w:p>
        </w:tc>
        <w:tc>
          <w:tcPr>
            <w:tcW w:type="dxa" w:w="3025"/>
          </w:tcPr>
          <w:p>
            <w:pPr>
              <w:jc w:val="center"/>
            </w:pPr>
            <w:r/>
            <w:r>
              <w:rPr>
                <w:sz w:val="18"/>
              </w:rPr>
              <w:t>control: sources agree (support)</w:t>
            </w:r>
          </w:p>
        </w:tc>
        <w:tc>
          <w:tcPr>
            <w:tcW w:type="dxa" w:w="3025"/>
          </w:tcPr>
          <w:p>
            <w:pPr>
              <w:jc w:val="center"/>
            </w:pPr>
            <w:r/>
            <w:r>
              <w:rPr>
                <w:sz w:val="18"/>
              </w:rPr>
              <w:t>0.83</w:t>
            </w:r>
          </w:p>
        </w:tc>
      </w:tr>
      <w:tr>
        <w:tc>
          <w:tcPr>
            <w:tcW w:type="dxa" w:w="3025"/>
          </w:tcPr>
          <w:p>
            <w:pPr>
              <w:jc w:val="left"/>
            </w:pPr>
            <w:r/>
            <w:r>
              <w:rPr>
                <w:sz w:val="18"/>
              </w:rPr>
              <w:t>AGREE-REFUTE</w:t>
            </w:r>
          </w:p>
        </w:tc>
        <w:tc>
          <w:tcPr>
            <w:tcW w:type="dxa" w:w="3025"/>
          </w:tcPr>
          <w:p>
            <w:pPr>
              <w:jc w:val="center"/>
            </w:pPr>
            <w:r/>
            <w:r>
              <w:rPr>
                <w:sz w:val="18"/>
              </w:rPr>
              <w:t>control: sources agree (refutation)</w:t>
            </w:r>
          </w:p>
        </w:tc>
        <w:tc>
          <w:tcPr>
            <w:tcW w:type="dxa" w:w="3025"/>
          </w:tcPr>
          <w:p>
            <w:pPr>
              <w:jc w:val="center"/>
            </w:pPr>
            <w:r/>
            <w:r>
              <w:rPr>
                <w:sz w:val="18"/>
              </w:rPr>
              <w:t>0.08</w:t>
            </w:r>
          </w:p>
        </w:tc>
      </w:tr>
    </w:tbl>
    <w:p>
      <w:pPr>
        <w:pStyle w:val="16TableLegend"/>
      </w:pPr>
      <w:r>
        <w:rPr>
          <w:b w:val="0"/>
          <w:i w:val="0"/>
        </w:rPr>
        <w:t>Source: own elaboration.</w:t>
      </w:r>
    </w:p>
    <w:p>
      <w:pPr>
        <w:pStyle w:val="Papertext"/>
      </w:pPr>
      <w:r>
        <w:rPr>
          <w:b w:val="0"/>
          <w:i w:val="0"/>
        </w:rPr>
        <w:t>The two TORN cases (0.50–0.57) and the two SILENT cases (0.46–0.48) fall within a common, narrow band. Both controls, with unambiguous evidence, yield values far from 0.5 in the correct direction: 0.83 for support ("red" evidence) and 0.08 for refutation ("green" evidence).</w:t>
      </w:r>
    </w:p>
    <w:p>
      <w:pPr>
        <w:pStyle w:val="16TableLegend"/>
      </w:pPr>
      <w:r>
        <w:rPr>
          <w:b w:val="0"/>
          <w:i w:val="0"/>
        </w:rPr>
        <w:t>Table 3: Experiment 2 (Choice type, enriched schema) — choice and probability.</w:t>
      </w:r>
    </w:p>
    <w:tbl>
      <w:tblPr>
        <w:tblStyle w:val="Tablaconcuadrcula"/>
        <w:tblW w:type="auto" w:w="0"/>
        <w:tblLayout w:type="autofit"/>
        <w:tblLook w:firstColumn="1" w:firstRow="1" w:lastColumn="0" w:lastRow="0" w:noHBand="0" w:noVBand="1" w:val="04A0"/>
      </w:tblPr>
      <w:tblGrid>
        <w:gridCol w:w="2268"/>
        <w:gridCol w:w="2268"/>
        <w:gridCol w:w="2268"/>
        <w:gridCol w:w="2268"/>
      </w:tblGrid>
      <w:tr>
        <w:tc>
          <w:tcPr>
            <w:tcW w:type="dxa" w:w="2268"/>
          </w:tcPr>
          <w:p>
            <w:pPr>
              <w:jc w:val="center"/>
            </w:pPr>
            <w:r/>
            <w:r>
              <w:rPr>
                <w:b/>
                <w:sz w:val="18"/>
              </w:rPr>
              <w:t>Case</w:t>
            </w:r>
          </w:p>
        </w:tc>
        <w:tc>
          <w:tcPr>
            <w:tcW w:type="dxa" w:w="2268"/>
          </w:tcPr>
          <w:p>
            <w:pPr>
              <w:jc w:val="center"/>
            </w:pPr>
            <w:r/>
            <w:r>
              <w:rPr>
                <w:b/>
                <w:sz w:val="18"/>
              </w:rPr>
              <w:t>Category</w:t>
            </w:r>
          </w:p>
        </w:tc>
        <w:tc>
          <w:tcPr>
            <w:tcW w:type="dxa" w:w="2268"/>
          </w:tcPr>
          <w:p>
            <w:pPr>
              <w:jc w:val="center"/>
            </w:pPr>
            <w:r/>
            <w:r>
              <w:rPr>
                <w:b/>
                <w:sz w:val="18"/>
              </w:rPr>
              <w:t>Jev's choice</w:t>
            </w:r>
          </w:p>
        </w:tc>
        <w:tc>
          <w:tcPr>
            <w:tcW w:type="dxa" w:w="2268"/>
          </w:tcPr>
          <w:p>
            <w:pPr>
              <w:jc w:val="center"/>
            </w:pPr>
            <w:r/>
            <w:r>
              <w:rPr>
                <w:b/>
                <w:sz w:val="18"/>
              </w:rPr>
              <w:t>P(choice)</w:t>
            </w:r>
          </w:p>
        </w:tc>
      </w:tr>
      <w:tr>
        <w:tc>
          <w:tcPr>
            <w:tcW w:type="dxa" w:w="2268"/>
          </w:tcPr>
          <w:p>
            <w:pPr>
              <w:jc w:val="left"/>
            </w:pPr>
            <w:r/>
            <w:r>
              <w:rPr>
                <w:sz w:val="18"/>
              </w:rPr>
              <w:t>TORN-1</w:t>
            </w:r>
          </w:p>
        </w:tc>
        <w:tc>
          <w:tcPr>
            <w:tcW w:type="dxa" w:w="2268"/>
          </w:tcPr>
          <w:p>
            <w:pPr>
              <w:jc w:val="center"/>
            </w:pPr>
            <w:r/>
            <w:r>
              <w:rPr>
                <w:sz w:val="18"/>
              </w:rPr>
              <w:t>genuine conflict</w:t>
            </w:r>
          </w:p>
        </w:tc>
        <w:tc>
          <w:tcPr>
            <w:tcW w:type="dxa" w:w="2268"/>
          </w:tcPr>
          <w:p>
            <w:pPr>
              <w:jc w:val="center"/>
            </w:pPr>
            <w:r/>
            <w:r>
              <w:rPr>
                <w:sz w:val="18"/>
              </w:rPr>
              <w:t>conflicting_evidence</w:t>
            </w:r>
          </w:p>
        </w:tc>
        <w:tc>
          <w:tcPr>
            <w:tcW w:type="dxa" w:w="2268"/>
          </w:tcPr>
          <w:p>
            <w:pPr>
              <w:jc w:val="center"/>
            </w:pPr>
            <w:r/>
            <w:r>
              <w:rPr>
                <w:sz w:val="18"/>
              </w:rPr>
              <w:t>1.00</w:t>
            </w:r>
          </w:p>
        </w:tc>
      </w:tr>
      <w:tr>
        <w:tc>
          <w:tcPr>
            <w:tcW w:type="dxa" w:w="2268"/>
          </w:tcPr>
          <w:p>
            <w:pPr>
              <w:jc w:val="left"/>
            </w:pPr>
            <w:r/>
            <w:r>
              <w:rPr>
                <w:sz w:val="18"/>
              </w:rPr>
              <w:t>TORN-2</w:t>
            </w:r>
          </w:p>
        </w:tc>
        <w:tc>
          <w:tcPr>
            <w:tcW w:type="dxa" w:w="2268"/>
          </w:tcPr>
          <w:p>
            <w:pPr>
              <w:jc w:val="center"/>
            </w:pPr>
            <w:r/>
            <w:r>
              <w:rPr>
                <w:sz w:val="18"/>
              </w:rPr>
              <w:t>genuine conflict</w:t>
            </w:r>
          </w:p>
        </w:tc>
        <w:tc>
          <w:tcPr>
            <w:tcW w:type="dxa" w:w="2268"/>
          </w:tcPr>
          <w:p>
            <w:pPr>
              <w:jc w:val="center"/>
            </w:pPr>
            <w:r/>
            <w:r>
              <w:rPr>
                <w:sz w:val="18"/>
              </w:rPr>
              <w:t>conflicting_evidence</w:t>
            </w:r>
          </w:p>
        </w:tc>
        <w:tc>
          <w:tcPr>
            <w:tcW w:type="dxa" w:w="2268"/>
          </w:tcPr>
          <w:p>
            <w:pPr>
              <w:jc w:val="center"/>
            </w:pPr>
            <w:r/>
            <w:r>
              <w:rPr>
                <w:sz w:val="18"/>
              </w:rPr>
              <w:t>1.00</w:t>
            </w:r>
          </w:p>
        </w:tc>
      </w:tr>
      <w:tr>
        <w:tc>
          <w:tcPr>
            <w:tcW w:type="dxa" w:w="2268"/>
          </w:tcPr>
          <w:p>
            <w:pPr>
              <w:jc w:val="left"/>
            </w:pPr>
            <w:r/>
            <w:r>
              <w:rPr>
                <w:sz w:val="18"/>
              </w:rPr>
              <w:t>SILENT-1</w:t>
            </w:r>
          </w:p>
        </w:tc>
        <w:tc>
          <w:tcPr>
            <w:tcW w:type="dxa" w:w="2268"/>
          </w:tcPr>
          <w:p>
            <w:pPr>
              <w:jc w:val="center"/>
            </w:pPr>
            <w:r/>
            <w:r>
              <w:rPr>
                <w:sz w:val="18"/>
              </w:rPr>
              <w:t>genuine ignorance</w:t>
            </w:r>
          </w:p>
        </w:tc>
        <w:tc>
          <w:tcPr>
            <w:tcW w:type="dxa" w:w="2268"/>
          </w:tcPr>
          <w:p>
            <w:pPr>
              <w:jc w:val="center"/>
            </w:pPr>
            <w:r/>
            <w:r>
              <w:rPr>
                <w:sz w:val="18"/>
              </w:rPr>
              <w:t>insufficient_evidence</w:t>
            </w:r>
          </w:p>
        </w:tc>
        <w:tc>
          <w:tcPr>
            <w:tcW w:type="dxa" w:w="2268"/>
          </w:tcPr>
          <w:p>
            <w:pPr>
              <w:jc w:val="center"/>
            </w:pPr>
            <w:r/>
            <w:r>
              <w:rPr>
                <w:sz w:val="18"/>
              </w:rPr>
              <w:t>1.00</w:t>
            </w:r>
          </w:p>
        </w:tc>
      </w:tr>
      <w:tr>
        <w:tc>
          <w:tcPr>
            <w:tcW w:type="dxa" w:w="2268"/>
          </w:tcPr>
          <w:p>
            <w:pPr>
              <w:jc w:val="left"/>
            </w:pPr>
            <w:r/>
            <w:r>
              <w:rPr>
                <w:sz w:val="18"/>
              </w:rPr>
              <w:t>SILENT-2</w:t>
            </w:r>
          </w:p>
        </w:tc>
        <w:tc>
          <w:tcPr>
            <w:tcW w:type="dxa" w:w="2268"/>
          </w:tcPr>
          <w:p>
            <w:pPr>
              <w:jc w:val="center"/>
            </w:pPr>
            <w:r/>
            <w:r>
              <w:rPr>
                <w:sz w:val="18"/>
              </w:rPr>
              <w:t>genuine ignorance</w:t>
            </w:r>
          </w:p>
        </w:tc>
        <w:tc>
          <w:tcPr>
            <w:tcW w:type="dxa" w:w="2268"/>
          </w:tcPr>
          <w:p>
            <w:pPr>
              <w:jc w:val="center"/>
            </w:pPr>
            <w:r/>
            <w:r>
              <w:rPr>
                <w:sz w:val="18"/>
              </w:rPr>
              <w:t>insufficient_evidence</w:t>
            </w:r>
          </w:p>
        </w:tc>
        <w:tc>
          <w:tcPr>
            <w:tcW w:type="dxa" w:w="2268"/>
          </w:tcPr>
          <w:p>
            <w:pPr>
              <w:jc w:val="center"/>
            </w:pPr>
            <w:r/>
            <w:r>
              <w:rPr>
                <w:sz w:val="18"/>
              </w:rPr>
              <w:t>1.00</w:t>
            </w:r>
          </w:p>
        </w:tc>
      </w:tr>
      <w:tr>
        <w:tc>
          <w:tcPr>
            <w:tcW w:type="dxa" w:w="2268"/>
          </w:tcPr>
          <w:p>
            <w:pPr>
              <w:jc w:val="left"/>
            </w:pPr>
            <w:r/>
            <w:r>
              <w:rPr>
                <w:sz w:val="18"/>
              </w:rPr>
              <w:t>AGREE-SUPPORT</w:t>
            </w:r>
          </w:p>
        </w:tc>
        <w:tc>
          <w:tcPr>
            <w:tcW w:type="dxa" w:w="2268"/>
          </w:tcPr>
          <w:p>
            <w:pPr>
              <w:jc w:val="center"/>
            </w:pPr>
            <w:r/>
            <w:r>
              <w:rPr>
                <w:sz w:val="18"/>
              </w:rPr>
              <w:t>control: sources agree</w:t>
            </w:r>
          </w:p>
        </w:tc>
        <w:tc>
          <w:tcPr>
            <w:tcW w:type="dxa" w:w="2268"/>
          </w:tcPr>
          <w:p>
            <w:pPr>
              <w:jc w:val="center"/>
            </w:pPr>
            <w:r/>
            <w:r>
              <w:rPr>
                <w:sz w:val="18"/>
              </w:rPr>
              <w:t>red</w:t>
            </w:r>
          </w:p>
        </w:tc>
        <w:tc>
          <w:tcPr>
            <w:tcW w:type="dxa" w:w="2268"/>
          </w:tcPr>
          <w:p>
            <w:pPr>
              <w:jc w:val="center"/>
            </w:pPr>
            <w:r/>
            <w:r>
              <w:rPr>
                <w:sz w:val="18"/>
              </w:rPr>
              <w:t>1.00</w:t>
            </w:r>
          </w:p>
        </w:tc>
      </w:tr>
      <w:tr>
        <w:tc>
          <w:tcPr>
            <w:tcW w:type="dxa" w:w="2268"/>
          </w:tcPr>
          <w:p>
            <w:pPr>
              <w:jc w:val="left"/>
            </w:pPr>
            <w:r/>
            <w:r>
              <w:rPr>
                <w:sz w:val="18"/>
              </w:rPr>
              <w:t>AGREE-REFUTE</w:t>
            </w:r>
          </w:p>
        </w:tc>
        <w:tc>
          <w:tcPr>
            <w:tcW w:type="dxa" w:w="2268"/>
          </w:tcPr>
          <w:p>
            <w:pPr>
              <w:jc w:val="center"/>
            </w:pPr>
            <w:r/>
            <w:r>
              <w:rPr>
                <w:sz w:val="18"/>
              </w:rPr>
              <w:t>control: sources agree</w:t>
            </w:r>
          </w:p>
        </w:tc>
        <w:tc>
          <w:tcPr>
            <w:tcW w:type="dxa" w:w="2268"/>
          </w:tcPr>
          <w:p>
            <w:pPr>
              <w:jc w:val="center"/>
            </w:pPr>
            <w:r/>
            <w:r>
              <w:rPr>
                <w:sz w:val="18"/>
              </w:rPr>
              <w:t>green</w:t>
            </w:r>
          </w:p>
        </w:tc>
        <w:tc>
          <w:tcPr>
            <w:tcW w:type="dxa" w:w="2268"/>
          </w:tcPr>
          <w:p>
            <w:pPr>
              <w:jc w:val="center"/>
            </w:pPr>
            <w:r/>
            <w:r>
              <w:rPr>
                <w:sz w:val="18"/>
              </w:rPr>
              <w:t>1.00</w:t>
            </w:r>
          </w:p>
        </w:tc>
      </w:tr>
    </w:tbl>
    <w:p>
      <w:pPr>
        <w:pStyle w:val="16TableLegend"/>
      </w:pPr>
      <w:r>
        <w:rPr>
          <w:b w:val="0"/>
          <w:i w:val="0"/>
        </w:rPr>
        <w:t>Source: own elaboration.</w:t>
      </w:r>
    </w:p>
    <w:p>
      <w:pPr>
        <w:pStyle w:val="Papertext"/>
      </w:pPr>
      <w:r>
        <w:rPr>
          <w:b w:val="0"/>
          <w:i w:val="0"/>
        </w:rPr>
        <w:t>With the Choice type and a schema that explicitly names "conflicting evidence" and "insufficient evidence" as first-class options, Jev separates the four experimental cases (TORN vs. SILENT) with maximum probability and no ambiguity, and correctly classifies both controls (support → red, refutation → green), both at maximum probability. The same textual evidence that collapsed to a 0.46-0.57 band under the boolean type produces a perfect distinction under the Choice type.</w:t>
      </w:r>
    </w:p>
    <w:p>
      <w:pPr>
        <w:pStyle w:val="16TableLegend"/>
      </w:pPr>
      <w:r>
        <w:rPr>
          <w:b w:val="0"/>
          <w:i w:val="0"/>
        </w:rPr>
        <w:t>Table 4: Experiment 3 (binary Choice type, red/green, no escape categories).</w:t>
      </w:r>
    </w:p>
    <w:tbl>
      <w:tblPr>
        <w:tblStyle w:val="Tablaconcuadrcula"/>
        <w:tblW w:type="auto" w:w="0"/>
        <w:tblLayout w:type="autofit"/>
        <w:tblLook w:firstColumn="1" w:firstRow="1" w:lastColumn="0" w:lastRow="0" w:noHBand="0" w:noVBand="1" w:val="04A0"/>
      </w:tblPr>
      <w:tblGrid>
        <w:gridCol w:w="2268"/>
        <w:gridCol w:w="2268"/>
        <w:gridCol w:w="2268"/>
        <w:gridCol w:w="2268"/>
      </w:tblGrid>
      <w:tr>
        <w:tc>
          <w:tcPr>
            <w:tcW w:type="dxa" w:w="2268"/>
          </w:tcPr>
          <w:p>
            <w:pPr>
              <w:jc w:val="center"/>
            </w:pPr>
            <w:r/>
            <w:r>
              <w:rPr>
                <w:b/>
                <w:sz w:val="18"/>
              </w:rPr>
              <w:t>Case</w:t>
            </w:r>
          </w:p>
        </w:tc>
        <w:tc>
          <w:tcPr>
            <w:tcW w:type="dxa" w:w="2268"/>
          </w:tcPr>
          <w:p>
            <w:pPr>
              <w:jc w:val="center"/>
            </w:pPr>
            <w:r/>
            <w:r>
              <w:rPr>
                <w:b/>
                <w:sz w:val="18"/>
              </w:rPr>
              <w:t>Category</w:t>
            </w:r>
          </w:p>
        </w:tc>
        <w:tc>
          <w:tcPr>
            <w:tcW w:type="dxa" w:w="2268"/>
          </w:tcPr>
          <w:p>
            <w:pPr>
              <w:jc w:val="center"/>
            </w:pPr>
            <w:r/>
            <w:r>
              <w:rPr>
                <w:b/>
                <w:sz w:val="18"/>
              </w:rPr>
              <w:t>P(red)</w:t>
            </w:r>
          </w:p>
        </w:tc>
        <w:tc>
          <w:tcPr>
            <w:tcW w:type="dxa" w:w="2268"/>
          </w:tcPr>
          <w:p>
            <w:pPr>
              <w:jc w:val="center"/>
            </w:pPr>
            <w:r/>
            <w:r>
              <w:rPr>
                <w:b/>
                <w:sz w:val="18"/>
              </w:rPr>
              <w:t>P(green)</w:t>
            </w:r>
          </w:p>
        </w:tc>
      </w:tr>
      <w:tr>
        <w:tc>
          <w:tcPr>
            <w:tcW w:type="dxa" w:w="2268"/>
          </w:tcPr>
          <w:p>
            <w:pPr>
              <w:jc w:val="left"/>
            </w:pPr>
            <w:r/>
            <w:r>
              <w:rPr>
                <w:sz w:val="18"/>
              </w:rPr>
              <w:t>TORN-1</w:t>
            </w:r>
          </w:p>
        </w:tc>
        <w:tc>
          <w:tcPr>
            <w:tcW w:type="dxa" w:w="2268"/>
          </w:tcPr>
          <w:p>
            <w:pPr>
              <w:jc w:val="center"/>
            </w:pPr>
            <w:r/>
            <w:r>
              <w:rPr>
                <w:sz w:val="18"/>
              </w:rPr>
              <w:t>genuine conflict</w:t>
            </w:r>
          </w:p>
        </w:tc>
        <w:tc>
          <w:tcPr>
            <w:tcW w:type="dxa" w:w="2268"/>
          </w:tcPr>
          <w:p>
            <w:pPr>
              <w:jc w:val="center"/>
            </w:pPr>
            <w:r/>
            <w:r>
              <w:rPr>
                <w:sz w:val="18"/>
              </w:rPr>
              <w:t>0.85</w:t>
            </w:r>
          </w:p>
        </w:tc>
        <w:tc>
          <w:tcPr>
            <w:tcW w:type="dxa" w:w="2268"/>
          </w:tcPr>
          <w:p>
            <w:pPr>
              <w:jc w:val="center"/>
            </w:pPr>
            <w:r/>
            <w:r>
              <w:rPr>
                <w:sz w:val="18"/>
              </w:rPr>
              <w:t>0.15</w:t>
            </w:r>
          </w:p>
        </w:tc>
      </w:tr>
      <w:tr>
        <w:tc>
          <w:tcPr>
            <w:tcW w:type="dxa" w:w="2268"/>
          </w:tcPr>
          <w:p>
            <w:pPr>
              <w:jc w:val="left"/>
            </w:pPr>
            <w:r/>
            <w:r>
              <w:rPr>
                <w:sz w:val="18"/>
              </w:rPr>
              <w:t>TORN-2</w:t>
            </w:r>
          </w:p>
        </w:tc>
        <w:tc>
          <w:tcPr>
            <w:tcW w:type="dxa" w:w="2268"/>
          </w:tcPr>
          <w:p>
            <w:pPr>
              <w:jc w:val="center"/>
            </w:pPr>
            <w:r/>
            <w:r>
              <w:rPr>
                <w:sz w:val="18"/>
              </w:rPr>
              <w:t>genuine conflict</w:t>
            </w:r>
          </w:p>
        </w:tc>
        <w:tc>
          <w:tcPr>
            <w:tcW w:type="dxa" w:w="2268"/>
          </w:tcPr>
          <w:p>
            <w:pPr>
              <w:jc w:val="center"/>
            </w:pPr>
            <w:r/>
            <w:r>
              <w:rPr>
                <w:sz w:val="18"/>
              </w:rPr>
              <w:t>0.84</w:t>
            </w:r>
          </w:p>
        </w:tc>
        <w:tc>
          <w:tcPr>
            <w:tcW w:type="dxa" w:w="2268"/>
          </w:tcPr>
          <w:p>
            <w:pPr>
              <w:jc w:val="center"/>
            </w:pPr>
            <w:r/>
            <w:r>
              <w:rPr>
                <w:sz w:val="18"/>
              </w:rPr>
              <w:t>0.16</w:t>
            </w:r>
          </w:p>
        </w:tc>
      </w:tr>
      <w:tr>
        <w:tc>
          <w:tcPr>
            <w:tcW w:type="dxa" w:w="2268"/>
          </w:tcPr>
          <w:p>
            <w:pPr>
              <w:jc w:val="left"/>
            </w:pPr>
            <w:r/>
            <w:r>
              <w:rPr>
                <w:sz w:val="18"/>
              </w:rPr>
              <w:t>SILENT-1</w:t>
            </w:r>
          </w:p>
        </w:tc>
        <w:tc>
          <w:tcPr>
            <w:tcW w:type="dxa" w:w="2268"/>
          </w:tcPr>
          <w:p>
            <w:pPr>
              <w:jc w:val="center"/>
            </w:pPr>
            <w:r/>
            <w:r>
              <w:rPr>
                <w:sz w:val="18"/>
              </w:rPr>
              <w:t>genuine ignorance</w:t>
            </w:r>
          </w:p>
        </w:tc>
        <w:tc>
          <w:tcPr>
            <w:tcW w:type="dxa" w:w="2268"/>
          </w:tcPr>
          <w:p>
            <w:pPr>
              <w:jc w:val="center"/>
            </w:pPr>
            <w:r/>
            <w:r>
              <w:rPr>
                <w:sz w:val="18"/>
              </w:rPr>
              <w:t>0.67</w:t>
            </w:r>
          </w:p>
        </w:tc>
        <w:tc>
          <w:tcPr>
            <w:tcW w:type="dxa" w:w="2268"/>
          </w:tcPr>
          <w:p>
            <w:pPr>
              <w:jc w:val="center"/>
            </w:pPr>
            <w:r/>
            <w:r>
              <w:rPr>
                <w:sz w:val="18"/>
              </w:rPr>
              <w:t>0.33</w:t>
            </w:r>
          </w:p>
        </w:tc>
      </w:tr>
      <w:tr>
        <w:tc>
          <w:tcPr>
            <w:tcW w:type="dxa" w:w="2268"/>
          </w:tcPr>
          <w:p>
            <w:pPr>
              <w:jc w:val="left"/>
            </w:pPr>
            <w:r/>
            <w:r>
              <w:rPr>
                <w:sz w:val="18"/>
              </w:rPr>
              <w:t>SILENT-2</w:t>
            </w:r>
          </w:p>
        </w:tc>
        <w:tc>
          <w:tcPr>
            <w:tcW w:type="dxa" w:w="2268"/>
          </w:tcPr>
          <w:p>
            <w:pPr>
              <w:jc w:val="center"/>
            </w:pPr>
            <w:r/>
            <w:r>
              <w:rPr>
                <w:sz w:val="18"/>
              </w:rPr>
              <w:t>genuine ignorance</w:t>
            </w:r>
          </w:p>
        </w:tc>
        <w:tc>
          <w:tcPr>
            <w:tcW w:type="dxa" w:w="2268"/>
          </w:tcPr>
          <w:p>
            <w:pPr>
              <w:jc w:val="center"/>
            </w:pPr>
            <w:r/>
            <w:r>
              <w:rPr>
                <w:sz w:val="18"/>
              </w:rPr>
              <w:t>0.77</w:t>
            </w:r>
          </w:p>
        </w:tc>
        <w:tc>
          <w:tcPr>
            <w:tcW w:type="dxa" w:w="2268"/>
          </w:tcPr>
          <w:p>
            <w:pPr>
              <w:jc w:val="center"/>
            </w:pPr>
            <w:r/>
            <w:r>
              <w:rPr>
                <w:sz w:val="18"/>
              </w:rPr>
              <w:t>0.23</w:t>
            </w:r>
          </w:p>
        </w:tc>
      </w:tr>
      <w:tr>
        <w:tc>
          <w:tcPr>
            <w:tcW w:type="dxa" w:w="2268"/>
          </w:tcPr>
          <w:p>
            <w:pPr>
              <w:jc w:val="left"/>
            </w:pPr>
            <w:r/>
            <w:r>
              <w:rPr>
                <w:sz w:val="18"/>
              </w:rPr>
              <w:t>AGREE-SUPPORT</w:t>
            </w:r>
          </w:p>
        </w:tc>
        <w:tc>
          <w:tcPr>
            <w:tcW w:type="dxa" w:w="2268"/>
          </w:tcPr>
          <w:p>
            <w:pPr>
              <w:jc w:val="center"/>
            </w:pPr>
            <w:r/>
            <w:r>
              <w:rPr>
                <w:sz w:val="18"/>
              </w:rPr>
              <w:t>control: sources agree</w:t>
            </w:r>
          </w:p>
        </w:tc>
        <w:tc>
          <w:tcPr>
            <w:tcW w:type="dxa" w:w="2268"/>
          </w:tcPr>
          <w:p>
            <w:pPr>
              <w:jc w:val="center"/>
            </w:pPr>
            <w:r/>
            <w:r>
              <w:rPr>
                <w:sz w:val="18"/>
              </w:rPr>
              <w:t>1.00</w:t>
            </w:r>
          </w:p>
        </w:tc>
        <w:tc>
          <w:tcPr>
            <w:tcW w:type="dxa" w:w="2268"/>
          </w:tcPr>
          <w:p>
            <w:pPr>
              <w:jc w:val="center"/>
            </w:pPr>
            <w:r/>
            <w:r>
              <w:rPr>
                <w:sz w:val="18"/>
              </w:rPr>
              <w:t>0.00</w:t>
            </w:r>
          </w:p>
        </w:tc>
      </w:tr>
      <w:tr>
        <w:tc>
          <w:tcPr>
            <w:tcW w:type="dxa" w:w="2268"/>
          </w:tcPr>
          <w:p>
            <w:pPr>
              <w:jc w:val="left"/>
            </w:pPr>
            <w:r/>
            <w:r>
              <w:rPr>
                <w:sz w:val="18"/>
              </w:rPr>
              <w:t>AGREE-REFUTE</w:t>
            </w:r>
          </w:p>
        </w:tc>
        <w:tc>
          <w:tcPr>
            <w:tcW w:type="dxa" w:w="2268"/>
          </w:tcPr>
          <w:p>
            <w:pPr>
              <w:jc w:val="center"/>
            </w:pPr>
            <w:r/>
            <w:r>
              <w:rPr>
                <w:sz w:val="18"/>
              </w:rPr>
              <w:t>control: sources agree</w:t>
            </w:r>
          </w:p>
        </w:tc>
        <w:tc>
          <w:tcPr>
            <w:tcW w:type="dxa" w:w="2268"/>
          </w:tcPr>
          <w:p>
            <w:pPr>
              <w:jc w:val="center"/>
            </w:pPr>
            <w:r/>
            <w:r>
              <w:rPr>
                <w:sz w:val="18"/>
              </w:rPr>
              <w:t>0.00</w:t>
            </w:r>
          </w:p>
        </w:tc>
        <w:tc>
          <w:tcPr>
            <w:tcW w:type="dxa" w:w="2268"/>
          </w:tcPr>
          <w:p>
            <w:pPr>
              <w:jc w:val="center"/>
            </w:pPr>
            <w:r/>
            <w:r>
              <w:rPr>
                <w:sz w:val="18"/>
              </w:rPr>
              <w:t>1.00</w:t>
            </w:r>
          </w:p>
        </w:tc>
      </w:tr>
    </w:tbl>
    <w:p>
      <w:pPr>
        <w:pStyle w:val="16TableLegend"/>
      </w:pPr>
      <w:r>
        <w:rPr>
          <w:b w:val="0"/>
          <w:i w:val="0"/>
        </w:rPr>
        <w:t>Source: own elaboration.</w:t>
      </w:r>
    </w:p>
    <w:p>
      <w:pPr>
        <w:pStyle w:val="Papertext"/>
      </w:pPr>
      <w:r>
        <w:rPr>
          <w:b w:val="0"/>
          <w:i w:val="0"/>
        </w:rPr>
        <w:t>Without escape categories, Jev does not reproduce the ~0.5 collapse of Experiment 1 nor the perfect separation of Experiment 2. Instead, a directional bias toward red appears in TORN and SILENT (0.67-0.85), more pronounced in TORN (0.84-0.85) than in SILENT (0.67-0.77) — a weak ordinal trend (n=2 per category) that does not allow a firm conclusion. The refutation control (AGREE-REFUTE), with unambiguous green evidence, does not follow that bias: it is classified cleanly and correctly (P(red)=0.00), just as sharply as the support control in the opposite direction. The bias toward red is therefore not an indiscriminate model artifact — it appears only in cases with ambiguous (TORN) or absent (SILENT) evidence. It is a third pattern, unanticipated by either of the two simple hypotheses (symmetric collapse or clean separation).</w:t>
      </w:r>
    </w:p>
    <w:p>
      <w:pPr>
        <w:pStyle w:val="16TableLegend"/>
      </w:pPr>
      <w:r>
        <w:rPr>
          <w:b w:val="0"/>
          <w:i w:val="0"/>
        </w:rPr>
        <w:t>Table 5: Experiment 4 (Score type, graded determinacy).</w:t>
      </w:r>
    </w:p>
    <w:tbl>
      <w:tblPr>
        <w:tblStyle w:val="Tablaconcuadrcula"/>
        <w:tblW w:type="auto" w:w="0"/>
        <w:tblLayout w:type="autofit"/>
        <w:tblLook w:firstColumn="1" w:firstRow="1" w:lastColumn="0" w:lastRow="0" w:noHBand="0" w:noVBand="1" w:val="04A0"/>
      </w:tblPr>
      <w:tblGrid>
        <w:gridCol w:w="3025"/>
        <w:gridCol w:w="3025"/>
        <w:gridCol w:w="3025"/>
      </w:tblGrid>
      <w:tr>
        <w:tc>
          <w:tcPr>
            <w:tcW w:type="dxa" w:w="3025"/>
          </w:tcPr>
          <w:p>
            <w:pPr>
              <w:jc w:val="center"/>
            </w:pPr>
            <w:r/>
            <w:r>
              <w:rPr>
                <w:b/>
                <w:sz w:val="18"/>
              </w:rPr>
              <w:t>Case</w:t>
            </w:r>
          </w:p>
        </w:tc>
        <w:tc>
          <w:tcPr>
            <w:tcW w:type="dxa" w:w="3025"/>
          </w:tcPr>
          <w:p>
            <w:pPr>
              <w:jc w:val="center"/>
            </w:pPr>
            <w:r/>
            <w:r>
              <w:rPr>
                <w:b/>
                <w:sz w:val="18"/>
              </w:rPr>
              <w:t>Branch</w:t>
            </w:r>
          </w:p>
        </w:tc>
        <w:tc>
          <w:tcPr>
            <w:tcW w:type="dxa" w:w="3025"/>
          </w:tcPr>
          <w:p>
            <w:pPr>
              <w:jc w:val="center"/>
            </w:pPr>
            <w:r/>
            <w:r>
              <w:rPr>
                <w:b/>
                <w:sz w:val="18"/>
              </w:rPr>
              <w:t>Score (0-4)</w:t>
            </w:r>
          </w:p>
        </w:tc>
      </w:tr>
      <w:tr>
        <w:tc>
          <w:tcPr>
            <w:tcW w:type="dxa" w:w="3025"/>
          </w:tcPr>
          <w:p>
            <w:pPr>
              <w:jc w:val="left"/>
            </w:pPr>
            <w:r/>
            <w:r>
              <w:rPr>
                <w:sz w:val="18"/>
              </w:rPr>
              <w:t>ANCHOR-DETERMINED</w:t>
            </w:r>
          </w:p>
        </w:tc>
        <w:tc>
          <w:tcPr>
            <w:tcW w:type="dxa" w:w="3025"/>
          </w:tcPr>
          <w:p>
            <w:pPr>
              <w:jc w:val="center"/>
            </w:pPr>
            <w:r/>
            <w:r>
              <w:rPr>
                <w:sz w:val="18"/>
              </w:rPr>
              <w:t>control (sources agree)</w:t>
            </w:r>
          </w:p>
        </w:tc>
        <w:tc>
          <w:tcPr>
            <w:tcW w:type="dxa" w:w="3025"/>
          </w:tcPr>
          <w:p>
            <w:pPr>
              <w:jc w:val="center"/>
            </w:pPr>
            <w:r/>
            <w:r>
              <w:rPr>
                <w:sz w:val="18"/>
              </w:rPr>
              <w:t>0.25</w:t>
            </w:r>
          </w:p>
        </w:tc>
      </w:tr>
      <w:tr>
        <w:tc>
          <w:tcPr>
            <w:tcW w:type="dxa" w:w="3025"/>
          </w:tcPr>
          <w:p>
            <w:pPr>
              <w:jc w:val="left"/>
            </w:pPr>
            <w:r/>
            <w:r>
              <w:rPr>
                <w:sz w:val="18"/>
              </w:rPr>
              <w:t>CONFLICT-MODERATE</w:t>
            </w:r>
          </w:p>
        </w:tc>
        <w:tc>
          <w:tcPr>
            <w:tcW w:type="dxa" w:w="3025"/>
          </w:tcPr>
          <w:p>
            <w:pPr>
              <w:jc w:val="center"/>
            </w:pPr>
            <w:r/>
            <w:r>
              <w:rPr>
                <w:sz w:val="18"/>
              </w:rPr>
              <w:t>conflict, unequal witness vantage</w:t>
            </w:r>
          </w:p>
        </w:tc>
        <w:tc>
          <w:tcPr>
            <w:tcW w:type="dxa" w:w="3025"/>
          </w:tcPr>
          <w:p>
            <w:pPr>
              <w:jc w:val="center"/>
            </w:pPr>
            <w:r/>
            <w:r>
              <w:rPr>
                <w:sz w:val="18"/>
              </w:rPr>
              <w:t>1.58</w:t>
            </w:r>
          </w:p>
        </w:tc>
      </w:tr>
      <w:tr>
        <w:tc>
          <w:tcPr>
            <w:tcW w:type="dxa" w:w="3025"/>
          </w:tcPr>
          <w:p>
            <w:pPr>
              <w:jc w:val="left"/>
            </w:pPr>
            <w:r/>
            <w:r>
              <w:rPr>
                <w:sz w:val="18"/>
              </w:rPr>
              <w:t>CONFLICT-SEVERE</w:t>
            </w:r>
          </w:p>
        </w:tc>
        <w:tc>
          <w:tcPr>
            <w:tcW w:type="dxa" w:w="3025"/>
          </w:tcPr>
          <w:p>
            <w:pPr>
              <w:jc w:val="center"/>
            </w:pPr>
            <w:r/>
            <w:r>
              <w:rPr>
                <w:sz w:val="18"/>
              </w:rPr>
              <w:t>conflict, maximally reliable sensors</w:t>
            </w:r>
          </w:p>
        </w:tc>
        <w:tc>
          <w:tcPr>
            <w:tcW w:type="dxa" w:w="3025"/>
          </w:tcPr>
          <w:p>
            <w:pPr>
              <w:jc w:val="center"/>
            </w:pPr>
            <w:r/>
            <w:r>
              <w:rPr>
                <w:sz w:val="18"/>
              </w:rPr>
              <w:t>2.04</w:t>
            </w:r>
          </w:p>
        </w:tc>
      </w:tr>
      <w:tr>
        <w:tc>
          <w:tcPr>
            <w:tcW w:type="dxa" w:w="3025"/>
          </w:tcPr>
          <w:p>
            <w:pPr>
              <w:jc w:val="left"/>
            </w:pPr>
            <w:r/>
            <w:r>
              <w:rPr>
                <w:sz w:val="18"/>
              </w:rPr>
              <w:t>CONFLICT-MILD</w:t>
            </w:r>
          </w:p>
        </w:tc>
        <w:tc>
          <w:tcPr>
            <w:tcW w:type="dxa" w:w="3025"/>
          </w:tcPr>
          <w:p>
            <w:pPr>
              <w:jc w:val="center"/>
            </w:pPr>
            <w:r/>
            <w:r>
              <w:rPr>
                <w:sz w:val="18"/>
              </w:rPr>
              <w:t>conflict, self-doubting witnesses</w:t>
            </w:r>
          </w:p>
        </w:tc>
        <w:tc>
          <w:tcPr>
            <w:tcW w:type="dxa" w:w="3025"/>
          </w:tcPr>
          <w:p>
            <w:pPr>
              <w:jc w:val="center"/>
            </w:pPr>
            <w:r/>
            <w:r>
              <w:rPr>
                <w:sz w:val="18"/>
              </w:rPr>
              <w:t>2.67</w:t>
            </w:r>
          </w:p>
        </w:tc>
      </w:tr>
      <w:tr>
        <w:tc>
          <w:tcPr>
            <w:tcW w:type="dxa" w:w="3025"/>
          </w:tcPr>
          <w:p>
            <w:pPr>
              <w:jc w:val="left"/>
            </w:pPr>
            <w:r/>
            <w:r>
              <w:rPr>
                <w:sz w:val="18"/>
              </w:rPr>
              <w:t>SILENCE-MODERATE</w:t>
            </w:r>
          </w:p>
        </w:tc>
        <w:tc>
          <w:tcPr>
            <w:tcW w:type="dxa" w:w="3025"/>
          </w:tcPr>
          <w:p>
            <w:pPr>
              <w:jc w:val="center"/>
            </w:pPr>
            <w:r/>
            <w:r>
              <w:rPr>
                <w:sz w:val="18"/>
              </w:rPr>
              <w:t>absence, vague unreliable rumor</w:t>
            </w:r>
          </w:p>
        </w:tc>
        <w:tc>
          <w:tcPr>
            <w:tcW w:type="dxa" w:w="3025"/>
          </w:tcPr>
          <w:p>
            <w:pPr>
              <w:jc w:val="center"/>
            </w:pPr>
            <w:r/>
            <w:r>
              <w:rPr>
                <w:sz w:val="18"/>
              </w:rPr>
              <w:t>3.66</w:t>
            </w:r>
          </w:p>
        </w:tc>
      </w:tr>
      <w:tr>
        <w:tc>
          <w:tcPr>
            <w:tcW w:type="dxa" w:w="3025"/>
          </w:tcPr>
          <w:p>
            <w:pPr>
              <w:jc w:val="left"/>
            </w:pPr>
            <w:r/>
            <w:r>
              <w:rPr>
                <w:sz w:val="18"/>
              </w:rPr>
              <w:t>SILENCE-MILD</w:t>
            </w:r>
          </w:p>
        </w:tc>
        <w:tc>
          <w:tcPr>
            <w:tcW w:type="dxa" w:w="3025"/>
          </w:tcPr>
          <w:p>
            <w:pPr>
              <w:jc w:val="center"/>
            </w:pPr>
            <w:r/>
            <w:r>
              <w:rPr>
                <w:sz w:val="18"/>
              </w:rPr>
              <w:t>absence, evidence irrelevant to the fact</w:t>
            </w:r>
          </w:p>
        </w:tc>
        <w:tc>
          <w:tcPr>
            <w:tcW w:type="dxa" w:w="3025"/>
          </w:tcPr>
          <w:p>
            <w:pPr>
              <w:jc w:val="center"/>
            </w:pPr>
            <w:r/>
            <w:r>
              <w:rPr>
                <w:sz w:val="18"/>
              </w:rPr>
              <w:t>3.88</w:t>
            </w:r>
          </w:p>
        </w:tc>
      </w:tr>
      <w:tr>
        <w:tc>
          <w:tcPr>
            <w:tcW w:type="dxa" w:w="3025"/>
          </w:tcPr>
          <w:p>
            <w:pPr>
              <w:jc w:val="left"/>
            </w:pPr>
            <w:r/>
            <w:r>
              <w:rPr>
                <w:sz w:val="18"/>
              </w:rPr>
              <w:t>SILENCE-SEVERE</w:t>
            </w:r>
          </w:p>
        </w:tc>
        <w:tc>
          <w:tcPr>
            <w:tcW w:type="dxa" w:w="3025"/>
          </w:tcPr>
          <w:p>
            <w:pPr>
              <w:jc w:val="center"/>
            </w:pPr>
            <w:r/>
            <w:r>
              <w:rPr>
                <w:sz w:val="18"/>
              </w:rPr>
              <w:t>total absence of evidence</w:t>
            </w:r>
          </w:p>
        </w:tc>
        <w:tc>
          <w:tcPr>
            <w:tcW w:type="dxa" w:w="3025"/>
          </w:tcPr>
          <w:p>
            <w:pPr>
              <w:jc w:val="center"/>
            </w:pPr>
            <w:r/>
            <w:r>
              <w:rPr>
                <w:sz w:val="18"/>
              </w:rPr>
              <w:t>3.95</w:t>
            </w:r>
          </w:p>
        </w:tc>
      </w:tr>
    </w:tbl>
    <w:p>
      <w:pPr>
        <w:pStyle w:val="16TableLegend"/>
      </w:pPr>
      <w:r>
        <w:rPr>
          <w:b w:val="0"/>
          <w:i w:val="0"/>
        </w:rPr>
        <w:t>Source: own elaboration.</w:t>
      </w:r>
    </w:p>
    <w:p>
      <w:pPr>
        <w:pStyle w:val="Papertext"/>
      </w:pPr>
      <w:r>
        <w:rPr>
          <w:b w:val="0"/>
          <w:i w:val="0"/>
        </w:rPr>
        <w:t>The clean contrast is at the extremes: CONFLICT-SEVERE (2.04, "moderate," with 0.97 probability concentrated on that level) and SILENCE-SEVERE (3.95, "no confidence," 0.97 probability on that level) are separated by nearly two points on a five-level scale — the Score type, although it also returns a scalar, does not collapse severe conflict and total absence to the same value, unlike the boolean type (Experiment 1). The control anchor (AGREE-SUPPORT) confirms that the maximum-determinacy extreme works as expected (0.25, near "very high confidence").</w:t>
      </w:r>
    </w:p>
    <w:p>
      <w:pPr>
        <w:pStyle w:val="Papertext"/>
      </w:pPr>
      <w:r>
        <w:rPr>
          <w:b w:val="0"/>
          <w:i w:val="0"/>
        </w:rPr>
        <w:t>The three intermediate points in each branch, however, do not order monotonically as intended by design: within conflict, CONFLICT-MODERATE (1.58) turns out more determinate than CONFLICT-SEVERE (2.04) and CONFLICT-MILD (2.67), reversing the intended severity order; within absence, SILENCE-MODERATE (3.66) turns out less indeterminate than SILENCE-MILD (3.88). On review, CONFLICT-MODERATE has an unintentional design asymmetry (one witness with a "reasonably clear view" versus one with a "partially obstructed view") that likely introduces a differential-credibility cue absent from the other two cases in that branch — that is, the "degree" manipulation was not well controlled, and the result does not support a claim that Score finely orders the degree of indeterminacy within a branch. These six intermediate cases are reported for transparency (Appendix C), but are not interpreted as evidence of monotonic tracking of degree.</w:t>
      </w:r>
    </w:p>
    <w:p>
      <w:pPr>
        <w:pStyle w:val="16TableLegend"/>
      </w:pPr>
      <w:r>
        <w:rPr>
          <w:b w:val="0"/>
          <w:i w:val="0"/>
        </w:rPr>
        <w:t>Table 6: Experiment 5 (μ/λ composition, independent pair).</w:t>
      </w:r>
    </w:p>
    <w:tbl>
      <w:tblPr>
        <w:tblStyle w:val="Tablaconcuadrcula"/>
        <w:tblW w:type="auto" w:w="0"/>
        <w:tblLayout w:type="autofit"/>
        <w:tblLook w:firstColumn="1" w:firstRow="1" w:lastColumn="0" w:lastRow="0" w:noHBand="0" w:noVBand="1" w:val="04A0"/>
      </w:tblPr>
      <w:tblGrid>
        <w:gridCol w:w="1815"/>
        <w:gridCol w:w="1815"/>
        <w:gridCol w:w="1815"/>
        <w:gridCol w:w="1815"/>
        <w:gridCol w:w="1815"/>
      </w:tblGrid>
      <w:tr>
        <w:tc>
          <w:tcPr>
            <w:tcW w:type="dxa" w:w="1815"/>
          </w:tcPr>
          <w:p>
            <w:pPr>
              <w:jc w:val="center"/>
            </w:pPr>
            <w:r/>
            <w:r>
              <w:rPr>
                <w:b/>
                <w:sz w:val="18"/>
              </w:rPr>
              <w:t>Case</w:t>
            </w:r>
          </w:p>
        </w:tc>
        <w:tc>
          <w:tcPr>
            <w:tcW w:type="dxa" w:w="1815"/>
          </w:tcPr>
          <w:p>
            <w:pPr>
              <w:jc w:val="center"/>
            </w:pPr>
            <w:r/>
            <w:r>
              <w:rPr>
                <w:b/>
                <w:sz w:val="18"/>
              </w:rPr>
              <w:t>Category</w:t>
            </w:r>
          </w:p>
        </w:tc>
        <w:tc>
          <w:tcPr>
            <w:tcW w:type="dxa" w:w="1815"/>
          </w:tcPr>
          <w:p>
            <w:pPr>
              <w:jc w:val="center"/>
            </w:pPr>
            <w:r/>
            <w:r>
              <w:rPr>
                <w:b/>
                <w:sz w:val="18"/>
              </w:rPr>
              <w:t>μ (supports red)</w:t>
            </w:r>
          </w:p>
        </w:tc>
        <w:tc>
          <w:tcPr>
            <w:tcW w:type="dxa" w:w="1815"/>
          </w:tcPr>
          <w:p>
            <w:pPr>
              <w:jc w:val="center"/>
            </w:pPr>
            <w:r/>
            <w:r>
              <w:rPr>
                <w:b/>
                <w:sz w:val="18"/>
              </w:rPr>
              <w:t>λ (supports not-red)</w:t>
            </w:r>
          </w:p>
        </w:tc>
        <w:tc>
          <w:tcPr>
            <w:tcW w:type="dxa" w:w="1815"/>
          </w:tcPr>
          <w:p>
            <w:pPr>
              <w:jc w:val="center"/>
            </w:pPr>
            <w:r/>
            <w:r>
              <w:rPr>
                <w:b/>
                <w:sz w:val="18"/>
              </w:rPr>
              <w:t>Vertex</w:t>
            </w:r>
          </w:p>
        </w:tc>
      </w:tr>
      <w:tr>
        <w:tc>
          <w:tcPr>
            <w:tcW w:type="dxa" w:w="1815"/>
          </w:tcPr>
          <w:p>
            <w:pPr>
              <w:jc w:val="left"/>
            </w:pPr>
            <w:r/>
            <w:r>
              <w:rPr>
                <w:sz w:val="18"/>
              </w:rPr>
              <w:t>TORN-1</w:t>
            </w:r>
          </w:p>
        </w:tc>
        <w:tc>
          <w:tcPr>
            <w:tcW w:type="dxa" w:w="1815"/>
          </w:tcPr>
          <w:p>
            <w:pPr>
              <w:jc w:val="center"/>
            </w:pPr>
            <w:r/>
            <w:r>
              <w:rPr>
                <w:sz w:val="18"/>
              </w:rPr>
              <w:t>genuine conflict</w:t>
            </w:r>
          </w:p>
        </w:tc>
        <w:tc>
          <w:tcPr>
            <w:tcW w:type="dxa" w:w="1815"/>
          </w:tcPr>
          <w:p>
            <w:pPr>
              <w:jc w:val="center"/>
            </w:pPr>
            <w:r/>
            <w:r>
              <w:rPr>
                <w:sz w:val="18"/>
              </w:rPr>
              <w:t>0.86</w:t>
            </w:r>
          </w:p>
        </w:tc>
        <w:tc>
          <w:tcPr>
            <w:tcW w:type="dxa" w:w="1815"/>
          </w:tcPr>
          <w:p>
            <w:pPr>
              <w:jc w:val="center"/>
            </w:pPr>
            <w:r/>
            <w:r>
              <w:rPr>
                <w:sz w:val="18"/>
              </w:rPr>
              <w:t>0.84</w:t>
            </w:r>
          </w:p>
        </w:tc>
        <w:tc>
          <w:tcPr>
            <w:tcW w:type="dxa" w:w="1815"/>
          </w:tcPr>
          <w:p>
            <w:pPr>
              <w:jc w:val="center"/>
            </w:pPr>
            <w:r/>
            <w:r>
              <w:rPr>
                <w:sz w:val="18"/>
              </w:rPr>
              <w:t>⊤ (both high)</w:t>
            </w:r>
          </w:p>
        </w:tc>
      </w:tr>
      <w:tr>
        <w:tc>
          <w:tcPr>
            <w:tcW w:type="dxa" w:w="1815"/>
          </w:tcPr>
          <w:p>
            <w:pPr>
              <w:jc w:val="left"/>
            </w:pPr>
            <w:r/>
            <w:r>
              <w:rPr>
                <w:sz w:val="18"/>
              </w:rPr>
              <w:t>TORN-2</w:t>
            </w:r>
          </w:p>
        </w:tc>
        <w:tc>
          <w:tcPr>
            <w:tcW w:type="dxa" w:w="1815"/>
          </w:tcPr>
          <w:p>
            <w:pPr>
              <w:jc w:val="center"/>
            </w:pPr>
            <w:r/>
            <w:r>
              <w:rPr>
                <w:sz w:val="18"/>
              </w:rPr>
              <w:t>genuine conflict</w:t>
            </w:r>
          </w:p>
        </w:tc>
        <w:tc>
          <w:tcPr>
            <w:tcW w:type="dxa" w:w="1815"/>
          </w:tcPr>
          <w:p>
            <w:pPr>
              <w:jc w:val="center"/>
            </w:pPr>
            <w:r/>
            <w:r>
              <w:rPr>
                <w:sz w:val="18"/>
              </w:rPr>
              <w:t>0.64</w:t>
            </w:r>
          </w:p>
        </w:tc>
        <w:tc>
          <w:tcPr>
            <w:tcW w:type="dxa" w:w="1815"/>
          </w:tcPr>
          <w:p>
            <w:pPr>
              <w:jc w:val="center"/>
            </w:pPr>
            <w:r/>
            <w:r>
              <w:rPr>
                <w:sz w:val="18"/>
              </w:rPr>
              <w:t>0.62</w:t>
            </w:r>
          </w:p>
        </w:tc>
        <w:tc>
          <w:tcPr>
            <w:tcW w:type="dxa" w:w="1815"/>
          </w:tcPr>
          <w:p>
            <w:pPr>
              <w:jc w:val="center"/>
            </w:pPr>
            <w:r/>
            <w:r>
              <w:rPr>
                <w:sz w:val="18"/>
              </w:rPr>
              <w:t>⊤ (both high)</w:t>
            </w:r>
          </w:p>
        </w:tc>
      </w:tr>
      <w:tr>
        <w:tc>
          <w:tcPr>
            <w:tcW w:type="dxa" w:w="1815"/>
          </w:tcPr>
          <w:p>
            <w:pPr>
              <w:jc w:val="left"/>
            </w:pPr>
            <w:r/>
            <w:r>
              <w:rPr>
                <w:sz w:val="18"/>
              </w:rPr>
              <w:t>SILENT-1</w:t>
            </w:r>
          </w:p>
        </w:tc>
        <w:tc>
          <w:tcPr>
            <w:tcW w:type="dxa" w:w="1815"/>
          </w:tcPr>
          <w:p>
            <w:pPr>
              <w:jc w:val="center"/>
            </w:pPr>
            <w:r/>
            <w:r>
              <w:rPr>
                <w:sz w:val="18"/>
              </w:rPr>
              <w:t>genuine ignorance</w:t>
            </w:r>
          </w:p>
        </w:tc>
        <w:tc>
          <w:tcPr>
            <w:tcW w:type="dxa" w:w="1815"/>
          </w:tcPr>
          <w:p>
            <w:pPr>
              <w:jc w:val="center"/>
            </w:pPr>
            <w:r/>
            <w:r>
              <w:rPr>
                <w:sz w:val="18"/>
              </w:rPr>
              <w:t>0.04</w:t>
            </w:r>
          </w:p>
        </w:tc>
        <w:tc>
          <w:tcPr>
            <w:tcW w:type="dxa" w:w="1815"/>
          </w:tcPr>
          <w:p>
            <w:pPr>
              <w:jc w:val="center"/>
            </w:pPr>
            <w:r/>
            <w:r>
              <w:rPr>
                <w:sz w:val="18"/>
              </w:rPr>
              <w:t>0.04</w:t>
            </w:r>
          </w:p>
        </w:tc>
        <w:tc>
          <w:tcPr>
            <w:tcW w:type="dxa" w:w="1815"/>
          </w:tcPr>
          <w:p>
            <w:pPr>
              <w:jc w:val="center"/>
            </w:pPr>
            <w:r/>
            <w:r>
              <w:rPr>
                <w:sz w:val="18"/>
              </w:rPr>
              <w:t>⊥ (both low)</w:t>
            </w:r>
          </w:p>
        </w:tc>
      </w:tr>
      <w:tr>
        <w:tc>
          <w:tcPr>
            <w:tcW w:type="dxa" w:w="1815"/>
          </w:tcPr>
          <w:p>
            <w:pPr>
              <w:jc w:val="left"/>
            </w:pPr>
            <w:r/>
            <w:r>
              <w:rPr>
                <w:sz w:val="18"/>
              </w:rPr>
              <w:t>SILENT-2</w:t>
            </w:r>
          </w:p>
        </w:tc>
        <w:tc>
          <w:tcPr>
            <w:tcW w:type="dxa" w:w="1815"/>
          </w:tcPr>
          <w:p>
            <w:pPr>
              <w:jc w:val="center"/>
            </w:pPr>
            <w:r/>
            <w:r>
              <w:rPr>
                <w:sz w:val="18"/>
              </w:rPr>
              <w:t>genuine ignorance</w:t>
            </w:r>
          </w:p>
        </w:tc>
        <w:tc>
          <w:tcPr>
            <w:tcW w:type="dxa" w:w="1815"/>
          </w:tcPr>
          <w:p>
            <w:pPr>
              <w:jc w:val="center"/>
            </w:pPr>
            <w:r/>
            <w:r>
              <w:rPr>
                <w:sz w:val="18"/>
              </w:rPr>
              <w:t>0.05</w:t>
            </w:r>
          </w:p>
        </w:tc>
        <w:tc>
          <w:tcPr>
            <w:tcW w:type="dxa" w:w="1815"/>
          </w:tcPr>
          <w:p>
            <w:pPr>
              <w:jc w:val="center"/>
            </w:pPr>
            <w:r/>
            <w:r>
              <w:rPr>
                <w:sz w:val="18"/>
              </w:rPr>
              <w:t>0.04</w:t>
            </w:r>
          </w:p>
        </w:tc>
        <w:tc>
          <w:tcPr>
            <w:tcW w:type="dxa" w:w="1815"/>
          </w:tcPr>
          <w:p>
            <w:pPr>
              <w:jc w:val="center"/>
            </w:pPr>
            <w:r/>
            <w:r>
              <w:rPr>
                <w:sz w:val="18"/>
              </w:rPr>
              <w:t>⊥ (both low)</w:t>
            </w:r>
          </w:p>
        </w:tc>
      </w:tr>
      <w:tr>
        <w:tc>
          <w:tcPr>
            <w:tcW w:type="dxa" w:w="1815"/>
          </w:tcPr>
          <w:p>
            <w:pPr>
              <w:jc w:val="left"/>
            </w:pPr>
            <w:r/>
            <w:r>
              <w:rPr>
                <w:sz w:val="18"/>
              </w:rPr>
              <w:t>AGREE-SUPPORT</w:t>
            </w:r>
          </w:p>
        </w:tc>
        <w:tc>
          <w:tcPr>
            <w:tcW w:type="dxa" w:w="1815"/>
          </w:tcPr>
          <w:p>
            <w:pPr>
              <w:jc w:val="center"/>
            </w:pPr>
            <w:r/>
            <w:r>
              <w:rPr>
                <w:sz w:val="18"/>
              </w:rPr>
              <w:t>control: support</w:t>
            </w:r>
          </w:p>
        </w:tc>
        <w:tc>
          <w:tcPr>
            <w:tcW w:type="dxa" w:w="1815"/>
          </w:tcPr>
          <w:p>
            <w:pPr>
              <w:jc w:val="center"/>
            </w:pPr>
            <w:r/>
            <w:r>
              <w:rPr>
                <w:sz w:val="18"/>
              </w:rPr>
              <w:t>0.91</w:t>
            </w:r>
          </w:p>
        </w:tc>
        <w:tc>
          <w:tcPr>
            <w:tcW w:type="dxa" w:w="1815"/>
          </w:tcPr>
          <w:p>
            <w:pPr>
              <w:jc w:val="center"/>
            </w:pPr>
            <w:r/>
            <w:r>
              <w:rPr>
                <w:sz w:val="18"/>
              </w:rPr>
              <w:t>0.06</w:t>
            </w:r>
          </w:p>
        </w:tc>
        <w:tc>
          <w:tcPr>
            <w:tcW w:type="dxa" w:w="1815"/>
          </w:tcPr>
          <w:p>
            <w:pPr>
              <w:jc w:val="center"/>
            </w:pPr>
            <w:r/>
            <w:r>
              <w:rPr>
                <w:sz w:val="18"/>
              </w:rPr>
              <w:t>"true"</w:t>
            </w:r>
          </w:p>
        </w:tc>
      </w:tr>
      <w:tr>
        <w:tc>
          <w:tcPr>
            <w:tcW w:type="dxa" w:w="1815"/>
          </w:tcPr>
          <w:p>
            <w:pPr>
              <w:jc w:val="left"/>
            </w:pPr>
            <w:r/>
            <w:r>
              <w:rPr>
                <w:sz w:val="18"/>
              </w:rPr>
              <w:t>AGREE-REFUTE</w:t>
            </w:r>
          </w:p>
        </w:tc>
        <w:tc>
          <w:tcPr>
            <w:tcW w:type="dxa" w:w="1815"/>
          </w:tcPr>
          <w:p>
            <w:pPr>
              <w:jc w:val="center"/>
            </w:pPr>
            <w:r/>
            <w:r>
              <w:rPr>
                <w:sz w:val="18"/>
              </w:rPr>
              <w:t>control: refutation</w:t>
            </w:r>
          </w:p>
        </w:tc>
        <w:tc>
          <w:tcPr>
            <w:tcW w:type="dxa" w:w="1815"/>
          </w:tcPr>
          <w:p>
            <w:pPr>
              <w:jc w:val="center"/>
            </w:pPr>
            <w:r/>
            <w:r>
              <w:rPr>
                <w:sz w:val="18"/>
              </w:rPr>
              <w:t>0.06</w:t>
            </w:r>
          </w:p>
        </w:tc>
        <w:tc>
          <w:tcPr>
            <w:tcW w:type="dxa" w:w="1815"/>
          </w:tcPr>
          <w:p>
            <w:pPr>
              <w:jc w:val="center"/>
            </w:pPr>
            <w:r/>
            <w:r>
              <w:rPr>
                <w:sz w:val="18"/>
              </w:rPr>
              <w:t>0.92</w:t>
            </w:r>
          </w:p>
        </w:tc>
        <w:tc>
          <w:tcPr>
            <w:tcW w:type="dxa" w:w="1815"/>
          </w:tcPr>
          <w:p>
            <w:pPr>
              <w:jc w:val="center"/>
            </w:pPr>
            <w:r/>
            <w:r>
              <w:rPr>
                <w:sz w:val="18"/>
              </w:rPr>
              <w:t>"false"</w:t>
            </w:r>
          </w:p>
        </w:tc>
      </w:tr>
    </w:tbl>
    <w:p>
      <w:pPr>
        <w:pStyle w:val="16TableLegend"/>
      </w:pPr>
      <w:r>
        <w:rPr>
          <w:b w:val="0"/>
          <w:i w:val="0"/>
        </w:rPr>
        <w:t>Source: own elaboration.</w:t>
      </w:r>
    </w:p>
    <w:p>
      <w:pPr>
        <w:pStyle w:val="Papertext"/>
      </w:pPr>
      <w:r>
        <w:rPr>
          <w:b w:val="0"/>
          <w:i w:val="0"/>
        </w:rPr>
        <w:t>Composing two independent boolean calls — one for evidence in favor, one against, without forcing them to sum to 1 — reconstructs the four canonical vertices of LPA2v's lattice (§4), and separates TORN from SILENT more sharply than Experiment 1: both TORN cases fall in the both-values-high region (⊤, inconsistent) and both SILENT cases in the both-values-low region (⊥, paracomplete) — exactly the distinction a single boolean call could not make. The magnitude differs between TORN-1 (0.86/0.84) and TORN-2 (0.64/0.62); with n=1 per case it cannot be established whether that is a real signal or sample noise.</w:t>
      </w:r>
    </w:p>
    <w:p>
      <w:pPr>
        <w:pStyle w:val="16TableLegend"/>
      </w:pPr>
      <w:r>
        <w:rPr>
          <w:b w:val="0"/>
          <w:i w:val="0"/>
        </w:rPr>
        <w:t>Table 7: Experiment 6 — 20-domain dataset (n=20 per category, mean ± SD).</w:t>
      </w:r>
    </w:p>
    <w:tbl>
      <w:tblPr>
        <w:tblStyle w:val="Tablaconcuadrcula"/>
        <w:tblW w:type="auto" w:w="0"/>
        <w:tblLayout w:type="autofit"/>
        <w:tblLook w:firstColumn="1" w:firstRow="1" w:lastColumn="0" w:lastRow="0" w:noHBand="0" w:noVBand="1" w:val="04A0"/>
      </w:tblPr>
      <w:tblGrid>
        <w:gridCol w:w="2268"/>
        <w:gridCol w:w="2268"/>
        <w:gridCol w:w="2268"/>
        <w:gridCol w:w="2268"/>
      </w:tblGrid>
      <w:tr>
        <w:tc>
          <w:tcPr>
            <w:tcW w:type="dxa" w:w="2268"/>
          </w:tcPr>
          <w:p>
            <w:pPr>
              <w:jc w:val="center"/>
            </w:pPr>
            <w:r/>
            <w:r>
              <w:rPr>
                <w:b/>
                <w:sz w:val="18"/>
              </w:rPr>
              <w:t>Category</w:t>
            </w:r>
          </w:p>
        </w:tc>
        <w:tc>
          <w:tcPr>
            <w:tcW w:type="dxa" w:w="2268"/>
          </w:tcPr>
          <w:p>
            <w:pPr>
              <w:jc w:val="center"/>
            </w:pPr>
            <w:r/>
            <w:r>
              <w:rPr>
                <w:b/>
                <w:sz w:val="18"/>
              </w:rPr>
              <w:t>μ</w:t>
            </w:r>
          </w:p>
        </w:tc>
        <w:tc>
          <w:tcPr>
            <w:tcW w:type="dxa" w:w="2268"/>
          </w:tcPr>
          <w:p>
            <w:pPr>
              <w:jc w:val="center"/>
            </w:pPr>
            <w:r/>
            <w:r>
              <w:rPr>
                <w:b/>
                <w:sz w:val="18"/>
              </w:rPr>
              <w:t>λ</w:t>
            </w:r>
          </w:p>
        </w:tc>
        <w:tc>
          <w:tcPr>
            <w:tcW w:type="dxa" w:w="2268"/>
          </w:tcPr>
          <w:p>
            <w:pPr>
              <w:jc w:val="center"/>
            </w:pPr>
            <w:r/>
            <w:r>
              <w:rPr>
                <w:b/>
                <w:sz w:val="18"/>
              </w:rPr>
              <w:t>I</w:t>
            </w:r>
          </w:p>
        </w:tc>
      </w:tr>
      <w:tr>
        <w:tc>
          <w:tcPr>
            <w:tcW w:type="dxa" w:w="2268"/>
          </w:tcPr>
          <w:p>
            <w:pPr>
              <w:jc w:val="left"/>
            </w:pPr>
            <w:r/>
            <w:r>
              <w:rPr>
                <w:sz w:val="18"/>
              </w:rPr>
              <w:t>TORN</w:t>
            </w:r>
          </w:p>
        </w:tc>
        <w:tc>
          <w:tcPr>
            <w:tcW w:type="dxa" w:w="2268"/>
          </w:tcPr>
          <w:p>
            <w:pPr>
              <w:jc w:val="center"/>
            </w:pPr>
            <w:r/>
            <w:r>
              <w:rPr>
                <w:sz w:val="18"/>
              </w:rPr>
              <w:t>0.80 ± 0.04</w:t>
            </w:r>
          </w:p>
        </w:tc>
        <w:tc>
          <w:tcPr>
            <w:tcW w:type="dxa" w:w="2268"/>
          </w:tcPr>
          <w:p>
            <w:pPr>
              <w:jc w:val="center"/>
            </w:pPr>
            <w:r/>
            <w:r>
              <w:rPr>
                <w:sz w:val="18"/>
              </w:rPr>
              <w:t>0.84 ± 0.04</w:t>
            </w:r>
          </w:p>
        </w:tc>
        <w:tc>
          <w:tcPr>
            <w:tcW w:type="dxa" w:w="2268"/>
          </w:tcPr>
          <w:p>
            <w:pPr>
              <w:jc w:val="center"/>
            </w:pPr>
            <w:r/>
            <w:r>
              <w:rPr>
                <w:sz w:val="18"/>
              </w:rPr>
              <w:t>0.85 ± 0.02</w:t>
            </w:r>
          </w:p>
        </w:tc>
      </w:tr>
      <w:tr>
        <w:tc>
          <w:tcPr>
            <w:tcW w:type="dxa" w:w="2268"/>
          </w:tcPr>
          <w:p>
            <w:pPr>
              <w:jc w:val="left"/>
            </w:pPr>
            <w:r/>
            <w:r>
              <w:rPr>
                <w:sz w:val="18"/>
              </w:rPr>
              <w:t>SILENT</w:t>
            </w:r>
          </w:p>
        </w:tc>
        <w:tc>
          <w:tcPr>
            <w:tcW w:type="dxa" w:w="2268"/>
          </w:tcPr>
          <w:p>
            <w:pPr>
              <w:jc w:val="center"/>
            </w:pPr>
            <w:r/>
            <w:r>
              <w:rPr>
                <w:sz w:val="18"/>
              </w:rPr>
              <w:t>0.04 ± 0.01</w:t>
            </w:r>
          </w:p>
        </w:tc>
        <w:tc>
          <w:tcPr>
            <w:tcW w:type="dxa" w:w="2268"/>
          </w:tcPr>
          <w:p>
            <w:pPr>
              <w:jc w:val="center"/>
            </w:pPr>
            <w:r/>
            <w:r>
              <w:rPr>
                <w:sz w:val="18"/>
              </w:rPr>
              <w:t>0.10 ± 0.05</w:t>
            </w:r>
          </w:p>
        </w:tc>
        <w:tc>
          <w:tcPr>
            <w:tcW w:type="dxa" w:w="2268"/>
          </w:tcPr>
          <w:p>
            <w:pPr>
              <w:jc w:val="center"/>
            </w:pPr>
            <w:r/>
            <w:r>
              <w:rPr>
                <w:sz w:val="18"/>
              </w:rPr>
              <w:t>0.96 ± 0.01</w:t>
            </w:r>
          </w:p>
        </w:tc>
      </w:tr>
      <w:tr>
        <w:tc>
          <w:tcPr>
            <w:tcW w:type="dxa" w:w="2268"/>
          </w:tcPr>
          <w:p>
            <w:pPr>
              <w:jc w:val="left"/>
            </w:pPr>
            <w:r/>
            <w:r>
              <w:rPr>
                <w:sz w:val="18"/>
              </w:rPr>
              <w:t>AGREE-SUPPORT</w:t>
            </w:r>
          </w:p>
        </w:tc>
        <w:tc>
          <w:tcPr>
            <w:tcW w:type="dxa" w:w="2268"/>
          </w:tcPr>
          <w:p>
            <w:pPr>
              <w:jc w:val="center"/>
            </w:pPr>
            <w:r/>
            <w:r>
              <w:rPr>
                <w:sz w:val="18"/>
              </w:rPr>
              <w:t>0.91 ± 0.02</w:t>
            </w:r>
          </w:p>
        </w:tc>
        <w:tc>
          <w:tcPr>
            <w:tcW w:type="dxa" w:w="2268"/>
          </w:tcPr>
          <w:p>
            <w:pPr>
              <w:jc w:val="center"/>
            </w:pPr>
            <w:r/>
            <w:r>
              <w:rPr>
                <w:sz w:val="18"/>
              </w:rPr>
              <w:t>0.05 ± 0.01</w:t>
            </w:r>
          </w:p>
        </w:tc>
        <w:tc>
          <w:tcPr>
            <w:tcW w:type="dxa" w:w="2268"/>
          </w:tcPr>
          <w:p>
            <w:pPr>
              <w:jc w:val="center"/>
            </w:pPr>
            <w:r/>
            <w:r>
              <w:rPr>
                <w:sz w:val="18"/>
              </w:rPr>
              <w:t>0.13 ± 0.05</w:t>
            </w:r>
          </w:p>
        </w:tc>
      </w:tr>
      <w:tr>
        <w:tc>
          <w:tcPr>
            <w:tcW w:type="dxa" w:w="2268"/>
          </w:tcPr>
          <w:p>
            <w:pPr>
              <w:jc w:val="left"/>
            </w:pPr>
            <w:r/>
            <w:r>
              <w:rPr>
                <w:sz w:val="18"/>
              </w:rPr>
              <w:t>AGREE-REFUTE</w:t>
            </w:r>
          </w:p>
        </w:tc>
        <w:tc>
          <w:tcPr>
            <w:tcW w:type="dxa" w:w="2268"/>
          </w:tcPr>
          <w:p>
            <w:pPr>
              <w:jc w:val="center"/>
            </w:pPr>
            <w:r/>
            <w:r>
              <w:rPr>
                <w:sz w:val="18"/>
              </w:rPr>
              <w:t>0.04 ± 0.01</w:t>
            </w:r>
          </w:p>
        </w:tc>
        <w:tc>
          <w:tcPr>
            <w:tcW w:type="dxa" w:w="2268"/>
          </w:tcPr>
          <w:p>
            <w:pPr>
              <w:jc w:val="center"/>
            </w:pPr>
            <w:r/>
            <w:r>
              <w:rPr>
                <w:sz w:val="18"/>
              </w:rPr>
              <w:t>0.91 ± 0.02</w:t>
            </w:r>
          </w:p>
        </w:tc>
        <w:tc>
          <w:tcPr>
            <w:tcW w:type="dxa" w:w="2268"/>
          </w:tcPr>
          <w:p>
            <w:pPr>
              <w:jc w:val="center"/>
            </w:pPr>
            <w:r/>
            <w:r>
              <w:rPr>
                <w:sz w:val="18"/>
              </w:rPr>
              <w:t>0.12 ± 0.05</w:t>
            </w:r>
          </w:p>
        </w:tc>
      </w:tr>
      <w:tr>
        <w:tc>
          <w:tcPr>
            <w:tcW w:type="dxa" w:w="2268"/>
          </w:tcPr>
          <w:p>
            <w:pPr>
              <w:jc w:val="left"/>
            </w:pPr>
            <w:r/>
            <w:r>
              <w:rPr>
                <w:sz w:val="18"/>
              </w:rPr>
              <w:t>AMBIGUOUS</w:t>
            </w:r>
          </w:p>
        </w:tc>
        <w:tc>
          <w:tcPr>
            <w:tcW w:type="dxa" w:w="2268"/>
          </w:tcPr>
          <w:p>
            <w:pPr>
              <w:jc w:val="center"/>
            </w:pPr>
            <w:r/>
            <w:r>
              <w:rPr>
                <w:sz w:val="18"/>
              </w:rPr>
              <w:t>0.13 ± 0.04</w:t>
            </w:r>
          </w:p>
        </w:tc>
        <w:tc>
          <w:tcPr>
            <w:tcW w:type="dxa" w:w="2268"/>
          </w:tcPr>
          <w:p>
            <w:pPr>
              <w:jc w:val="center"/>
            </w:pPr>
            <w:r/>
            <w:r>
              <w:rPr>
                <w:sz w:val="18"/>
              </w:rPr>
              <w:t>0.15 ± 0.06</w:t>
            </w:r>
          </w:p>
        </w:tc>
        <w:tc>
          <w:tcPr>
            <w:tcW w:type="dxa" w:w="2268"/>
          </w:tcPr>
          <w:p>
            <w:pPr>
              <w:jc w:val="center"/>
            </w:pPr>
            <w:r/>
            <w:r>
              <w:rPr>
                <w:sz w:val="18"/>
              </w:rPr>
              <w:t>0.95 ± 0.02</w:t>
            </w:r>
          </w:p>
        </w:tc>
      </w:tr>
    </w:tbl>
    <w:p>
      <w:pPr>
        <w:pStyle w:val="16TableLegend"/>
      </w:pPr>
      <w:r>
        <w:rPr>
          <w:b w:val="0"/>
          <w:i w:val="0"/>
        </w:rPr>
        <w:t>Source: own elaboration.</w:t>
      </w:r>
    </w:p>
    <w:p>
      <w:pPr>
        <w:pStyle w:val="Papertext"/>
      </w:pPr>
      <w:r>
        <w:rPr>
          <w:b w:val="0"/>
          <w:i w:val="0"/>
        </w:rPr>
        <w:t>The μ/λ pattern from Experiment 5 replicates with high consistency across the 20 domains: TORN clearly separates from {SILENT, AMBIGUOUS} (both low), and the controls land where expected. On I, three two-tailed Welch's t-tests show the three "undetermined" categories are statistically distinguishable from one another, though with very different magnitudes: TORN vs. SILENT (mean difference 0.109; t=-25.80; df=26.7), TORN vs. AMBIGUOUS (difference 0.096; t=-17.67; df=38.0), and SILENT vs. AMBIGUOUS (difference 0.014; t=3.22; df=26.8; p≈0.003). The first two are large, highly robust differences; the third is real but an order of magnitude smaller, and its magnitude (0.014) is comparable to the within-category standard deviation (0.008–0.017) — significant at the population level, but insufficient to confidently classify a single new case.</w:t>
      </w:r>
    </w:p>
    <w:p>
      <w:pPr>
        <w:pStyle w:val="Sectiontitle"/>
      </w:pPr>
      <w:r>
        <w:rPr>
          <w:b w:val="0"/>
          <w:i w:val="0"/>
        </w:rPr>
        <w:t>7 Discussion</w:t>
      </w:r>
    </w:p>
    <w:p>
      <w:pPr>
        <w:pStyle w:val="Papertext"/>
      </w:pPr>
      <w:r>
        <w:rPr>
          <w:b w:val="0"/>
          <w:i w:val="0"/>
        </w:rPr>
        <w:t>The pattern in Experiment 1 is consistent with the prediction in §4: under the Noul type, Jev does not distinguish why the evidence is unclear. But Experiment 2 forces a correction of the interpretation: the loss is not a property of the Jev model, but of the question type and schema declared to query it. The boolean type forces, by definition, an output in a one-degree-of-freedom space — there is no way for it to return "conflict" or "insufficiency" even if the model internally distinguishes them. The Choice type, when the schema includes those categories as named options, does have representational room to express them, and the model exploits it with a sharpness that was not anticipated (probability 1.0, not a diffuse tendency).</w:t>
      </w:r>
    </w:p>
    <w:p>
      <w:pPr>
        <w:pStyle w:val="Papertext"/>
      </w:pPr>
      <w:r>
        <w:rPr>
          <w:b w:val="0"/>
          <w:i w:val="0"/>
        </w:rPr>
        <w:t>This reframes the contribution of the work: it is not "Jev has an inherent representational limitation," but rather that the design of the query schema determines whether the distinction survives, and the simplest, cheapest type to use (Noul, a single yes/no question) is precisely the one that destroys it by construction. This is a usage risk, not a product engineering defect.</w:t>
      </w:r>
    </w:p>
    <w:p>
      <w:pPr>
        <w:pStyle w:val="Papertext"/>
      </w:pPr>
      <w:r>
        <w:rPr>
          <w:b w:val="0"/>
          <w:i w:val="0"/>
        </w:rPr>
        <w:t>Experiment 3 answers the open question from v0.2 only partially, and in a more uncomfortable way than either of the two simple answers that were anticipated. The hypothesis "Choice always separates, regardless of the schema" is ruled out: without escape categories, there is no clean separation (0.84 is not 1.00, and SILENT does not approach 0.5 from the other side). But the alternative hypothesis "without escape categories, Choice collapses just like Noul" is also ruled out: there is no symmetric collapse toward 0.5 in any case — all values, including the SILENT cases with no evidence whatsoever, lean toward red.</w:t>
      </w:r>
    </w:p>
    <w:p>
      <w:pPr>
        <w:pStyle w:val="Papertext"/>
      </w:pPr>
      <w:r>
        <w:rPr>
          <w:b w:val="0"/>
          <w:i w:val="0"/>
        </w:rPr>
        <w:t>The most honest explanation available with this data, without over-interpreting an n=2 per cell, is a possible lexical confound in the design of the stimulus itself: the TORN and AGREE-SUPPORT states literally contain the word "red" in the text (someone asserts it, even if it is contested), while the SILENT states do not mention either "red" or "green" at all. If the model partly weighs the surface presence of the word naming an option — and not only whether that assertion is credible or disputed — that would produce exactly the observed pattern. This explanation is plausible and testable, but this work did not test it in a controlled way — it remains a genuine open question, not a closed finding.</w:t>
      </w:r>
    </w:p>
    <w:p>
      <w:pPr>
        <w:pStyle w:val="Papertext"/>
      </w:pPr>
      <w:r>
        <w:rPr>
          <w:b w:val="0"/>
          <w:i w:val="0"/>
        </w:rPr>
        <w:t>The AGREE-REFUTE case, completed in a follow-up call after resolving the rate limit (§8), offers an additional — uncontrolled, but informative — test of that lexical hypothesis. Its text also literally contains the word "red" ("the traffic light was green, not red"), in an explicit negation clause. If the bias were a simple surface count of that word's occurrences, some pull toward red would be expected here too. Instead, Jev classifies this case with probability 1.00 toward green (P(red)=0.00) — as clean as the support control's pull toward red. This does not rule out the lexical confound outright, but it does narrow its scope: the red bias in Experiment 3 is not a blind count of lexical occurrences, and it concentrates on cases with ambiguous or absent evidence.</w:t>
      </w:r>
    </w:p>
    <w:p>
      <w:pPr>
        <w:pStyle w:val="Papertext"/>
      </w:pPr>
      <w:r>
        <w:rPr>
          <w:b w:val="0"/>
          <w:i w:val="0"/>
        </w:rPr>
        <w:t>What does hold up across the three experiments together: the deductive argument in §4 (no single scalar can be injective over a higher-dimensional evidence space) explains the collapse of the Noul type, but does not predict or explain the pattern of Experiment 3 — a Choice with two options is not a single injective scalar in the same way, and yet it failed to achieve the separation that its representational space would in principle allow. The practical recommendation stands, but becomes more cautious: to preserve the distinction between conflict and ignorance, avoiding the boolean type is not enough — the Choice schema must also explicitly name those states as first-class options, and it is worth empirically verifying that the model is not responding to superficial lexical cues in the state rather than to the actual structure of the evidence.</w:t>
      </w:r>
    </w:p>
    <w:p>
      <w:pPr>
        <w:pStyle w:val="Papertext"/>
      </w:pPr>
      <w:r>
        <w:rPr>
          <w:b w:val="0"/>
          <w:i w:val="0"/>
        </w:rPr>
        <w:t>Experiment 4 adds a nuance to this explanation: the Score type also returns a scalar (a probability-weighted mean over ordered levels), and yet it clearly separates severe conflict from total absence of evidence (2.04 vs. 3.95). This suggests that the relevant variable is not scalar-vs-categorical, but what question the schema forces: the boolean type forces an answer about the first-order fact ("is it red?"), where conflict and absence are, by the argument in §4, indistinguishable in principle; the Score type, as used here, was declared over a second-order question ("how determinate is the evidence?"), which can, in principle, differentiate how much information there is from what that information says. The limitation is that this experiment did not manage (§6) to show that Score reliably orders intermediate degrees of indeterminacy, so the conclusion is limited to the extremes contrast, not a fine-grained scale.</w:t>
      </w:r>
    </w:p>
    <w:p>
      <w:pPr>
        <w:pStyle w:val="Papertext"/>
      </w:pPr>
      <w:r>
        <w:rPr>
          <w:b w:val="0"/>
          <w:i w:val="0"/>
        </w:rPr>
        <w:t>Experiment 5 closes the loop opened in §4 in a way that was not anticipated: Jev does not need to compute an independent (μ, λ) pair internally for that pair to exist — it can be reconstructed by composing two calls to the simplest, cheapest type the model offers, one oriented for and one against, without forcing their outputs to sum to 1. That composition cleanly separates TORN from SILENT where a single boolean call (Experiment 1) could not, and recovers the four canonical vertices of LPA2v's lattice with higher fidelity than Choice's discrete approximation (4 labels, not a continuum) or Score's one-dimensional one. The limitation is the usual one: n=1 per case, no repetition; the magnitude difference between TORN-1 and TORN-2 cannot be attributed to a cause with this data; and whether this composition generalizes to domains other than the traffic light, or to evidence with more than two sources, remains an open question.</w:t>
      </w:r>
    </w:p>
    <w:p>
      <w:pPr>
        <w:pStyle w:val="Papertext"/>
      </w:pPr>
      <w:r>
        <w:rPr>
          <w:b w:val="0"/>
          <w:i w:val="0"/>
        </w:rPr>
        <w:t>Experiment 6 corrects, with data, a hasty reading by the analysis itself: looking at the ranges of an n=5-per-domain pilot, it was concluded that I "does not distinguish" SILENT from AMBIGUOUS. The Welch's t-test on the n=20 dataset shows it does distinguish them, though with a magnitude an order smaller than the one separating TORN from both. The lesson is twofold: first, I does carry information (μ, λ) alone do not expose — contrary to the pilot's first impression — which answers, with qualification, the motivating question of whether a third neutrosophic coordinate captures something genuine; second, that information has scientific value (it confirms the coordinate is not redundant) but limited operational value: the SILENT-AMBIGUOUS difference (0.014) is of the same order as the within-category standard deviation (0.008–0.017), so it does not allow confidently classifying a single new case from I alone. For anyone wanting to use I as a third coordinate, the honest recommendation is: it serves to corroborate at the aggregate level that the distinction exists, and is a useful component alongside (μ, λ) for separating conflict from non-conflict; it does not serve, with this design, as a case-by-case classifier of why something is undetermined within the non-conflict region. Alternative phrasings of the I question, which might widen that separation, were not tested.</w:t>
      </w:r>
    </w:p>
    <w:p>
      <w:pPr>
        <w:pStyle w:val="Sectiontitle"/>
      </w:pPr>
      <w:r>
        <w:rPr>
          <w:b w:val="0"/>
          <w:i w:val="0"/>
        </w:rPr>
        <w:t>8 Limitations</w:t>
      </w:r>
    </w:p>
    <w:p>
      <w:pPr>
        <w:pStyle w:val="Papertext"/>
      </w:pPr>
      <w:r>
        <w:rPr>
          <w:b w:val="0"/>
          <w:i w:val="0"/>
        </w:rPr>
        <w:t>(a) [RESOLVED 2026-09-19] The AGREE-REFUTE control initially failed due to the Vercel AI Gateway free tier's rate limit in all three experiments, even with a payment method already on file — the provider requires loaded paid credits, not just a card on file. That step was completed the same day (a $20 credit purchase), and the case was run in an independent follow-up call; all three experiments now have n=6/6 complete cases; (b) a single call per case in each experiment, with no repetition to estimate variance — critical for Experiment 3, whose pattern (n=2 per category) does not allow distinguishing a real trend from sample noise; (c) Experiments 2 and 3 were motivated by prior results and were not preregistered — explicitly declared as such; (d) the lexical-bias explanation for Experiment 3 (§7) is plausible and received additional support from the AGREE-REFUTE case, but was not tested in a controlled way; (e) this is a four-day-old product at the time of writing — its behavior and limits may change without notice, and these results should be read as a snapshot of 2026-09-19; (f) the speed, cost, and training-method (RLCD) figures are vendor claims, not independently audited in this work; (g) the five-category taxonomy in §2 is the author's own synthesis, not a systematic review; (h) Experiment 4 (Score type, exploratory, not preregistered) shares limitations (b)-(c) above (a single call per case, no repetition, data-motivated), and in addition the intermediate-degree contrast within each branch turned out non-monotonic, with at least one identified design confound (vantage asymmetry in CONFLICT-MODERATE, §6); only the extremes contrast (severe conflict vs. severe absence) is reported as a finding, not a fine-grained degree scale; (i) Experiment 5 (μ/λ composition, exploratory, not preregistered) shares the single-call-per-case limitation; the magnitude difference between TORN-1 and TORN-2 (0.86/0.84 vs. 0.64/0.62) cannot be attributed to a cause without more repetitions; and whether the composition generalizes beyond the traffic-light domain, or to states with more than two evidence sources, was not tested; (j) Experiment 6, although validated with n=20 per category across 20 heterogeneous domains, shares the same structural template across domains (two reporting sources / total absence / one vague source) — it does not cover other forms of conflict or indeterminacy (numerical evidence, time series, more than two sources, partial rather than total disagreement); the I question was phrased only one way, without testing alternative phrasings that might widen the SILENT/AMBIGUOUS separation; and the author's own n=1 pilot led to a conclusion the expanded data corrected — a concrete reminder of why this work repeatedly declares the n=1 limitation in Experiments 1-5.</w:t>
      </w:r>
    </w:p>
    <w:p>
      <w:pPr>
        <w:pStyle w:val="Sectiontitle"/>
      </w:pPr>
      <w:r>
        <w:rPr>
          <w:b w:val="0"/>
          <w:i w:val="0"/>
        </w:rPr>
        <w:t>9 Conclusion</w:t>
      </w:r>
    </w:p>
    <w:p>
      <w:pPr>
        <w:pStyle w:val="Papertext"/>
      </w:pPr>
      <w:r>
        <w:rPr>
          <w:b w:val="0"/>
          <w:i w:val="0"/>
        </w:rPr>
        <w:t>The first experiment in this work seemed to confirm that typed evaluation models inherit, by representational design, the collapse between conflict and ignorance already formally characterized in annotated decision theory. A second experiment showed that conclusion to be incomplete: the same model, with a Choice schema that explicitly names the disputed epistemic states, separates conflict from ignorance with maximum probability. A third experiment, designed to isolate whether that separation depended on the schema or on the question type, showed that reality is messier than either of those two stories: without escape categories, Jev neither collapses symmetrically nor separates cleanly, but instead exhibits an unanticipated directional bias, possibly tied to superficial lexical cues in the input text. A fourth, exploratory experiment, with the Score type, suggests that the relevant variable is not scalar-vs-categorical but what question each type forces — a scalar over "how determinate is the evidence" does separate severe conflict from total absence, though it did not manage to establish a fine-grained scale of intermediate degrees. A fifth experiment closed the loop opened by annotated decision theory in §4: composing two independent boolean calls — for and against, without forcing them to sum to 1 — reconstructs that theory's (μ, λ) pair without Jev computing it internally, and the lattice's four canonical vertices appeared where expected. A sixth experiment, validated on a dataset of 20 heterogeneous domains (n=20 per category), tested whether a third neutrosophic indeterminacy coordinate (I) captures something (μ, λ) do not: the answer is affirmative but qualified — I statistically distinguishes conflict from non-conflict (large effect) and, with smaller but still significant magnitude (p≈0.003), total absence of evidence from intrinsically vague evidence, though the latter distinction is too small relative to single-case noise to be useful case by case. The experiment's own process — a wrong conclusion at n=1, corrected at n=20 — illustrates in practice the sample-size limitation this work repeatedly declares.</w:t>
      </w:r>
    </w:p>
    <w:p>
      <w:pPr>
        <w:pStyle w:val="Papertext"/>
      </w:pPr>
      <w:r>
        <w:rPr>
          <w:b w:val="0"/>
          <w:i w:val="0"/>
        </w:rPr>
        <w:t>The lesson that survives all three experiments is not about a fixed limit of Jev as a product, but about two distinct and equally real risks for anyone building on typed evaluation models: first, reducing an epistemically complex decision to the simplest available interface type (boolean/Noul) discards information by construction; second, even a more expressive interface (Choice) can fail in non-obvious ways — biased, not simply "less informative" — when the schema does not explicitly name the states that matter.</w:t>
      </w:r>
    </w:p>
    <w:p>
      <w:pPr>
        <w:pStyle w:val="Sectiontitle"/>
      </w:pPr>
      <w:r>
        <w:rPr>
          <w:b w:val="0"/>
          <w:i w:val="0"/>
        </w:rPr>
        <w:t>Conflict of Interest</w:t>
      </w:r>
    </w:p>
    <w:p>
      <w:pPr>
        <w:pStyle w:val="Papertext"/>
      </w:pPr>
      <w:r>
        <w:rPr>
          <w:b w:val="0"/>
          <w:i w:val="0"/>
        </w:rPr>
        <w:t>The author declares no conflict of interest.</w:t>
      </w:r>
    </w:p>
    <w:p>
      <w:pPr>
        <w:pStyle w:val="Sectiontitle"/>
      </w:pPr>
      <w:r>
        <w:rPr>
          <w:b w:val="0"/>
          <w:i w:val="0"/>
        </w:rPr>
        <w:t>Data and Code Availability</w:t>
      </w:r>
    </w:p>
    <w:p>
      <w:pPr>
        <w:pStyle w:val="Papertext"/>
      </w:pPr>
      <w:r>
        <w:rPr>
          <w:b w:val="0"/>
          <w:i w:val="0"/>
        </w:rPr>
        <w:t>Public repository: https://github.com/mleyvaz/jev-typed-evaluation-collapse — includes the script and results of Experiment 1 (run_experiment.mjs, results.json), Experiment 2 (run_experiment_choice.mjs, results_choice.json), Experiment 3 (run_experiment_choice_binary.mjs, results_choice_binary.json), the follow-up call that completed the AGREE-REFUTE case (run_missing_refute.mjs), Experiment 4 (run_experiment_graded_score.mjs, results_graded_score.json), Experiment 5 (run_experiment_dual_noul.mjs, results_dual_noul.json), Experiment 6 (run_experiment_triple_mli.mjs + results_triple_mli.json, n=1 pilot; run_experiment_multidomain_mli.mjs + results_multidomain20_mli.json, 20-domain dataset), the Figure 1 script (make_fig1_taxonomy.py), and the adversarial review round that motivated the v0.1 → v0.2 → v0.3 revisions.</w:t>
      </w:r>
    </w:p>
    <w:p>
      <w:pPr>
        <w:pStyle w:val="Sectiontitle"/>
      </w:pPr>
      <w:r>
        <w:rPr>
          <w:b w:val="0"/>
          <w:i w:val="0"/>
        </w:rPr>
        <w:t>References</w:t>
      </w:r>
    </w:p>
    <w:p>
      <w:pPr>
        <w:pStyle w:val="18References"/>
      </w:pPr>
      <w:r>
        <w:rPr>
          <w:b w:val="0"/>
          <w:i w:val="0"/>
        </w:rPr>
        <w:t>[1]</w:t>
        <w:tab/>
        <w:t>TypeSafe AI. Introducing System One Models &amp; Jev. TypeSafe AI Blog, 2026-09-15.</w:t>
      </w:r>
    </w:p>
    <w:p>
      <w:pPr>
        <w:pStyle w:val="18References"/>
      </w:pPr>
      <w:r>
        <w:rPr>
          <w:b w:val="0"/>
          <w:i w:val="0"/>
        </w:rPr>
        <w:t>[2]</w:t>
        <w:tab/>
        <w:t>DataCamp. Jev: TypeSafe's System One Model That Never Hallucinates. datacamp.com/blog/system-one-models-jev</w:t>
      </w:r>
    </w:p>
    <w:p>
      <w:pPr>
        <w:pStyle w:val="18References"/>
      </w:pPr>
      <w:r>
        <w:rPr>
          <w:b w:val="0"/>
          <w:i w:val="0"/>
        </w:rPr>
        <w:t>[3]</w:t>
        <w:tab/>
        <w:t>Vercel. TypeSafe AI's Jev now available on AI Gateway. Vercel Changelog.</w:t>
      </w:r>
    </w:p>
    <w:p>
      <w:pPr>
        <w:pStyle w:val="18References"/>
      </w:pPr>
      <w:r>
        <w:rPr>
          <w:b w:val="0"/>
          <w:i w:val="0"/>
        </w:rPr>
        <w:t>[4]</w:t>
        <w:tab/>
        <w:t>explainx.ai. How Does Jev Work? RLCD &amp; Parallel Inference Explained. 2026.</w:t>
      </w:r>
    </w:p>
    <w:p>
      <w:pPr>
        <w:pStyle w:val="18References"/>
      </w:pPr>
      <w:r>
        <w:rPr>
          <w:b w:val="0"/>
          <w:i w:val="0"/>
        </w:rPr>
        <w:t>[5]</w:t>
        <w:tab/>
        <w:t>Mapika. decider: One-pass typed decisions with calibrated probabilities, fine-tuned from Qwen3.5-2B. GitHub.</w:t>
      </w:r>
    </w:p>
    <w:p>
      <w:pPr>
        <w:pStyle w:val="18References"/>
      </w:pPr>
      <w:r>
        <w:rPr>
          <w:b w:val="0"/>
          <w:i w:val="0"/>
        </w:rPr>
        <w:t>[6]</w:t>
        <w:tab/>
        <w:t>nateGeorge. reflex: A small open decision model — a Jev / System One re-creation on Qwen3.5. GitHub.</w:t>
      </w:r>
    </w:p>
    <w:p>
      <w:pPr>
        <w:pStyle w:val="18References"/>
      </w:pPr>
      <w:r>
        <w:rPr>
          <w:b w:val="0"/>
          <w:i w:val="0"/>
        </w:rPr>
        <w:t>[7]</w:t>
        <w:tab/>
        <w:t>Eliot, L. New 'Reinforcement Learning For Calibrated Decisions' Makes AI Headlines But Look Past The Hype. Forbes, 2026-09-18.</w:t>
      </w:r>
    </w:p>
    <w:p>
      <w:pPr>
        <w:pStyle w:val="18References"/>
      </w:pPr>
      <w:r>
        <w:rPr>
          <w:b w:val="0"/>
          <w:i w:val="0"/>
        </w:rPr>
        <w:t>[8]</w:t>
        <w:tab/>
        <w:t>TypeSafe AI. Introduction — Question Types. docs.typesafe.ai/introduction</w:t>
      </w:r>
    </w:p>
    <w:p>
      <w:pPr>
        <w:pStyle w:val="18References"/>
      </w:pPr>
      <w:r>
        <w:rPr>
          <w:b w:val="0"/>
          <w:i w:val="0"/>
        </w:rPr>
        <w:t>[9]</w:t>
        <w:tab/>
        <w:t>Vercel. Jev API, Pricing &amp; Playground. AI Gateway Models.</w:t>
      </w:r>
    </w:p>
    <w:p>
      <w:pPr>
        <w:pStyle w:val="18References"/>
      </w:pPr>
      <w:r>
        <w:rPr>
          <w:b w:val="0"/>
          <w:i w:val="0"/>
        </w:rPr>
        <w:t>[10]</w:t>
        <w:tab/>
        <w:t>da Costa, N.C.A., Abe, J.M., Subrahmanian, V.S. (1991). Remarks on annotated logic. Zeitschrift für Mathematische Logik und Grundlagen der Mathematik, 37.</w:t>
      </w:r>
    </w:p>
    <w:p>
      <w:pPr>
        <w:pStyle w:val="18References"/>
      </w:pPr>
      <w:r>
        <w:rPr>
          <w:b w:val="0"/>
          <w:i w:val="0"/>
        </w:rPr>
        <w:t>[11]</w:t>
        <w:tab/>
        <w:t>Leyva-Vázquez, M. (2026). Conflation-Invariant TOPSIS Scores and Panel-Level Abstention in Annotated Evidence [manuscript in preparation]. Preprint SSRN 7441661.</w:t>
      </w:r>
    </w:p>
    <w:p>
      <w:pPr>
        <w:pStyle w:val="18References"/>
      </w:pPr>
      <w:r>
        <w:rPr>
          <w:b w:val="0"/>
          <w:i w:val="0"/>
        </w:rPr>
        <w:t>[12]</w:t>
        <w:tab/>
        <w:t>Park, K., Zhou, T., D'Antoni, L. (2025). Flexible and Efficient Grammar-Constrained Decoding. arXiv:2502.05111. Also in ICML 2025.</w:t>
      </w:r>
    </w:p>
    <w:p>
      <w:pPr>
        <w:pStyle w:val="18References"/>
      </w:pPr>
      <w:r>
        <w:rPr>
          <w:b w:val="0"/>
          <w:i w:val="0"/>
        </w:rPr>
        <w:t>[13]</w:t>
        <w:tab/>
        <w:t>Huang, H., Bu, X., Zhou, H., Qu, Y., Liu, J., Yang, M., Xu, B., Zhao, T. (2024). An Empirical Study of LLM-as-a-Judge for LLM Evaluation: Fine-tuned Judge Model is not a General Substitute for GPT-4. arXiv:2403.02839. Findings of ACL 2025.</w:t>
      </w:r>
    </w:p>
    <w:p>
      <w:pPr>
        <w:pStyle w:val="18References"/>
      </w:pPr>
      <w:r>
        <w:rPr>
          <w:b w:val="0"/>
          <w:i w:val="0"/>
        </w:rPr>
        <w:t>[14]</w:t>
        <w:tab/>
        <w:t>Gu, J., Jiang, X., Shi, Z., Tian, H., Zhai, X., Xu, C., et al. (2026). A survey on LLM-as-a-judge. The Innovation, 7(6), 101253.</w:t>
      </w:r>
    </w:p>
    <w:p>
      <w:pPr>
        <w:pStyle w:val="Papertext"/>
      </w:pPr>
    </w:p>
    <w:p>
      <w:pPr>
        <w:pStyle w:val="Receivedandaccepted"/>
        <w:jc w:val="right"/>
      </w:pPr>
      <w:r>
        <w:rPr>
          <w:b w:val="0"/>
          <w:i w:val="0"/>
        </w:rPr>
        <w:t>Received: September 19, 2026.   Accepted: —</w:t>
      </w:r>
    </w:p>
    <w:p>
      <w:pPr>
        <w:pStyle w:val="Sectiontitle"/>
      </w:pPr>
      <w:r>
        <w:rPr>
          <w:b w:val="0"/>
          <w:i w:val="0"/>
        </w:rPr>
        <w:t>Appendix A. Input States (verbatim)</w:t>
      </w:r>
    </w:p>
    <w:p>
      <w:pPr>
        <w:pStyle w:val="Papertext"/>
      </w:pPr>
      <w:r>
        <w:rPr>
          <w:b w:val="0"/>
          <w:i w:val="0"/>
        </w:rPr>
        <w:t>The six states (state) used across the three experiments, identical in each — only the declared question (questions) changes.</w:t>
      </w:r>
    </w:p>
    <w:p>
      <w:pPr>
        <w:pStyle w:val="Papertext"/>
      </w:pPr>
      <w:r>
        <w:rPr>
          <w:b/>
          <w:i w:val="0"/>
        </w:rPr>
        <w:t>TORN-1 (genuine conflict)</w:t>
      </w:r>
    </w:p>
    <w:p>
      <w:pPr>
        <w:pStyle w:val="Papertext"/>
      </w:pPr>
      <w:r>
        <w:rPr>
          <w:b w:val="0"/>
          <w:i/>
        </w:rPr>
        <w:t>Witness A, a police officer with a clear view of the intersection, testified under oath that the traffic light was red at the moment of the collision. Witness B, a bystander standing next to Witness A with an equally clear view, testified under oath that the same traffic light was green at that exact moment. Both witnesses are considered reliable by the investigating officer; there is no indication either one is lying.</w:t>
      </w:r>
    </w:p>
    <w:p>
      <w:pPr>
        <w:pStyle w:val="Papertext"/>
      </w:pPr>
      <w:r>
        <w:rPr>
          <w:b/>
          <w:i w:val="0"/>
        </w:rPr>
        <w:t>TORN-2 (genuine conflict)</w:t>
      </w:r>
    </w:p>
    <w:p>
      <w:pPr>
        <w:pStyle w:val="Papertext"/>
      </w:pPr>
      <w:r>
        <w:rPr>
          <w:b w:val="0"/>
          <w:i/>
        </w:rPr>
        <w:t>Sensor 1, a calibrated high-precision traffic sensor, recorded the light as RED at 14:03:02. Sensor 2, an equally calibrated high-precision sensor mounted on the same pole, recorded the light as GREEN at the same timestamp, 14:03:02. Both sensors passed their most recent calibration check with no faults reported.</w:t>
      </w:r>
    </w:p>
    <w:p>
      <w:pPr>
        <w:pStyle w:val="Papertext"/>
      </w:pPr>
      <w:r>
        <w:rPr>
          <w:b/>
          <w:i w:val="0"/>
        </w:rPr>
        <w:t>SILENT-1 (genuine ignorance)</w:t>
      </w:r>
    </w:p>
    <w:p>
      <w:pPr>
        <w:pStyle w:val="Papertext"/>
      </w:pPr>
      <w:r>
        <w:rPr>
          <w:b w:val="0"/>
          <w:i/>
        </w:rPr>
        <w:t>No witnesses were present at the intersection at the time in question. No traffic cameras were operating in that area that day. There is no record, sensor log, or testimony of any kind describing the state of the traffic light at that moment.</w:t>
      </w:r>
    </w:p>
    <w:p>
      <w:pPr>
        <w:pStyle w:val="Papertext"/>
      </w:pPr>
      <w:r>
        <w:rPr>
          <w:b/>
          <w:i w:val="0"/>
        </w:rPr>
        <w:t>SILENT-2 (genuine ignorance)</w:t>
      </w:r>
    </w:p>
    <w:p>
      <w:pPr>
        <w:pStyle w:val="Papertext"/>
      </w:pPr>
      <w:r>
        <w:rPr>
          <w:b w:val="0"/>
          <w:i/>
        </w:rPr>
        <w:t>The traffic light's camera log for that day was permanently lost in a server failure before any backup was made. No witnesses have come forward. No other observation of the light exists in any form.</w:t>
      </w:r>
    </w:p>
    <w:p>
      <w:pPr>
        <w:pStyle w:val="Papertext"/>
      </w:pPr>
      <w:r>
        <w:rPr>
          <w:b/>
          <w:i w:val="0"/>
        </w:rPr>
        <w:t>AGREE-SUPPORT (control, support)</w:t>
      </w:r>
    </w:p>
    <w:p>
      <w:pPr>
        <w:pStyle w:val="Papertext"/>
      </w:pPr>
      <w:r>
        <w:rPr>
          <w:b w:val="0"/>
          <w:i/>
        </w:rPr>
        <w:t>Witness A testified that the traffic light was red at the time of the collision. Witness B, standing nearby with an independent line of sight, separately and independently confirmed that the light was red at that same moment.</w:t>
      </w:r>
    </w:p>
    <w:p>
      <w:pPr>
        <w:pStyle w:val="Papertext"/>
      </w:pPr>
      <w:r>
        <w:rPr>
          <w:b/>
          <w:i w:val="0"/>
        </w:rPr>
        <w:t>AGREE-REFUTE (control, refutation)</w:t>
      </w:r>
    </w:p>
    <w:p>
      <w:pPr>
        <w:pStyle w:val="Papertext"/>
      </w:pPr>
      <w:r>
        <w:rPr>
          <w:b w:val="0"/>
          <w:i/>
        </w:rPr>
        <w:t>Witness A testified that the traffic light was green, not red, at the time of the collision. Witness B, standing nearby with an independent line of sight, separately and independently confirmed that the light was green at that same moment.</w:t>
      </w:r>
    </w:p>
    <w:p>
      <w:pPr>
        <w:pStyle w:val="Papertext"/>
      </w:pPr>
      <w:r>
        <w:rPr>
          <w:b w:val="0"/>
          <w:i w:val="0"/>
        </w:rPr>
        <w:t>The six new states for Experiment 4 (the seventh case, ANCHOR-DETERMINED, reuses the AGREE-SUPPORT text):</w:t>
      </w:r>
    </w:p>
    <w:p>
      <w:pPr>
        <w:pStyle w:val="Papertext"/>
      </w:pPr>
      <w:r>
        <w:rPr>
          <w:b/>
          <w:i w:val="0"/>
        </w:rPr>
        <w:t>CONFLICT-MILD (conflict, mild)</w:t>
      </w:r>
    </w:p>
    <w:p>
      <w:pPr>
        <w:pStyle w:val="Papertext"/>
      </w:pPr>
      <w:r>
        <w:rPr>
          <w:b w:val="0"/>
          <w:i/>
        </w:rPr>
        <w:t>Witness A said the traffic light "might have been red, but I couldn't say for sure — it happened so fast." Witness B said it "could have been green, though I only caught a glimpse." Neither witness is confident in their own account, and both readily admit they might be wrong.</w:t>
      </w:r>
    </w:p>
    <w:p>
      <w:pPr>
        <w:pStyle w:val="Papertext"/>
      </w:pPr>
      <w:r>
        <w:rPr>
          <w:b/>
          <w:i w:val="0"/>
        </w:rPr>
        <w:t>CONFLICT-MODERATE (conflict, moderate)</w:t>
      </w:r>
    </w:p>
    <w:p>
      <w:pPr>
        <w:pStyle w:val="Papertext"/>
      </w:pPr>
      <w:r>
        <w:rPr>
          <w:b w:val="0"/>
          <w:i/>
        </w:rPr>
        <w:t>Witness A, who had a reasonably clear view of the intersection, said the traffic light was red at the moment of the collision. Witness B, who was standing some distance away with a partially obstructed view, said the same traffic light was green at that moment. Both witnesses seem generally credible, though neither had an ideal vantage point.</w:t>
      </w:r>
    </w:p>
    <w:p>
      <w:pPr>
        <w:pStyle w:val="Papertext"/>
      </w:pPr>
      <w:r>
        <w:rPr>
          <w:b/>
          <w:i w:val="0"/>
        </w:rPr>
        <w:t>CONFLICT-SEVERE (conflict, severe)</w:t>
      </w:r>
    </w:p>
    <w:p>
      <w:pPr>
        <w:pStyle w:val="Papertext"/>
      </w:pPr>
      <w:r>
        <w:rPr>
          <w:b w:val="0"/>
          <w:i/>
        </w:rPr>
        <w:t>Sensor 1, a newly calibrated, redundant-triple-checked traffic sensor with a documented error rate of less than 0.001%, recorded the light as RED at 14:03:02.000, with full internal diagnostics confirming normal operation. Sensor 2, an independent sensor of the same specification mounted on the same pole and calibrated the same day, recorded the light as GREEN at the exact same timestamp, 14:03:02.000, with full internal diagnostics confirming normal operation. Both sensors are considered maximally reliable; there is no known explanation for the disagreement.</w:t>
      </w:r>
    </w:p>
    <w:p>
      <w:pPr>
        <w:pStyle w:val="Papertext"/>
      </w:pPr>
      <w:r>
        <w:rPr>
          <w:b/>
          <w:i w:val="0"/>
        </w:rPr>
        <w:t>SILENCE-MILD (absence, mild)</w:t>
      </w:r>
    </w:p>
    <w:p>
      <w:pPr>
        <w:pStyle w:val="Papertext"/>
      </w:pPr>
      <w:r>
        <w:rPr>
          <w:b w:val="0"/>
          <w:i/>
        </w:rPr>
        <w:t>A passing dashcam recorded a few frames of the intersection, but the traffic light itself is out of frame in all of them; only the road surface and nearby cars are visible. No other recording or testimony covers the moment in question.</w:t>
      </w:r>
    </w:p>
    <w:p>
      <w:pPr>
        <w:pStyle w:val="Papertext"/>
      </w:pPr>
      <w:r>
        <w:rPr>
          <w:b/>
          <w:i w:val="0"/>
        </w:rPr>
        <w:t>SILENCE-MODERATE (absence, moderate)</w:t>
      </w:r>
    </w:p>
    <w:p>
      <w:pPr>
        <w:pStyle w:val="Papertext"/>
      </w:pPr>
      <w:r>
        <w:rPr>
          <w:b w:val="0"/>
          <w:i/>
        </w:rPr>
        <w:t>A pedestrian who was not looking at the light mentioned, in an offhand and unprompted remark days later, that they "vaguely recall something about the light," but could not say what color when pressed, or whether they were even looking at the right intersection. No other information exists.</w:t>
      </w:r>
    </w:p>
    <w:p>
      <w:pPr>
        <w:pStyle w:val="Papertext"/>
      </w:pPr>
      <w:r>
        <w:rPr>
          <w:b/>
          <w:i w:val="0"/>
        </w:rPr>
        <w:t>SILENCE-SEVERE (absence, severe)</w:t>
      </w:r>
    </w:p>
    <w:p>
      <w:pPr>
        <w:pStyle w:val="Papertext"/>
      </w:pPr>
      <w:r>
        <w:rPr>
          <w:b w:val="0"/>
          <w:i/>
        </w:rPr>
        <w:t>No witnesses were present at the intersection at the time in question. No traffic cameras were operating in that area that day. There is no record, sensor log, or testimony of any kind describing the state of the traffic light at that moment.</w:t>
      </w:r>
    </w:p>
    <w:p>
      <w:pPr>
        <w:pStyle w:val="Papertext"/>
      </w:pPr>
      <w:r>
        <w:rPr>
          <w:b/>
          <w:i w:val="0"/>
        </w:rPr>
        <w:t>Experiment 6 pilot's AMBIGUOUS state (intrinsically vague evidence, traffic-light domain):</w:t>
      </w:r>
    </w:p>
    <w:p>
      <w:pPr>
        <w:pStyle w:val="Papertext"/>
      </w:pPr>
      <w:r>
        <w:rPr>
          <w:b w:val="0"/>
          <w:i/>
        </w:rPr>
        <w:t>A single grainy photograph shows the traffic light mid-transition, rendered as an indistinct orange-red blur due to motion blur and low light. The photo technician who examined the image says its quality makes it impossible to tell whether the light had already reached red or was still yellow. There is only this one photograph; no other witness, sensor, or recording of the moment exists.</w:t>
      </w:r>
    </w:p>
    <w:p>
      <w:pPr>
        <w:pStyle w:val="Papertext"/>
      </w:pPr>
      <w:r>
        <w:rPr>
          <w:b/>
          <w:i w:val="0"/>
        </w:rPr>
        <w:t>The 20 domains of Experiment 6's expanded dataset.</w:t>
      </w:r>
    </w:p>
    <w:p>
      <w:pPr>
        <w:pStyle w:val="Papertext"/>
      </w:pPr>
      <w:r>
        <w:rPr>
          <w:b w:val="0"/>
          <w:i w:val="0"/>
        </w:rPr>
        <w:t>Each domain instantiates the same 5-category template (TORN, SILENT, AGREE-SUPPORT, AGREE-REFUTE, AMBIGUOUS) used above for the traffic light, substituting the subject, the disputed claim, the sources, and the vague-evidence description. One full worked example (WEATHER) is shown, and for the remaining 19, the subject and disputed claim; the complete parameters are in run_experiment_multidomain_mli.mjs in the repository, generated programmatically by the mkDomain() function to avoid the wording confounds of Experiment 4.</w:t>
      </w:r>
    </w:p>
    <w:p>
      <w:pPr>
        <w:pStyle w:val="Papertext"/>
      </w:pPr>
      <w:r>
        <w:rPr>
          <w:b/>
          <w:i w:val="0"/>
        </w:rPr>
        <w:t>Full example — WEATHER:</w:t>
      </w:r>
    </w:p>
    <w:p>
      <w:pPr>
        <w:pStyle w:val="Papertext"/>
      </w:pPr>
      <w:r>
        <w:rPr>
          <w:b w:val="0"/>
          <w:i/>
        </w:rPr>
        <w:t>TORN: "Witness A, standing under the awning near the scene, reported that it was raining at the time of the incident. Witness B, standing at the same location with an equally credible basis, reported that it was NOT raining at the time of the incident. Both are considered reliable; there is no indication either one is mistaken."</w:t>
      </w:r>
    </w:p>
    <w:p>
      <w:pPr>
        <w:pStyle w:val="Papertext"/>
      </w:pPr>
      <w:r>
        <w:rPr>
          <w:b w:val="0"/>
          <w:i/>
        </w:rPr>
        <w:t>SILENT: "No weather station reading was available regarding whether it was raining at the time of the incident. No dashcam or security footage from the area exists either. There is no record of any kind describing whether it was raining at the time of the incident."</w:t>
      </w:r>
    </w:p>
    <w:p>
      <w:pPr>
        <w:pStyle w:val="Papertext"/>
      </w:pPr>
      <w:r>
        <w:rPr>
          <w:b w:val="0"/>
          <w:i w:val="0"/>
        </w:rPr>
        <w:t>AGREE-SUPPORT / AGREE-REFUTE: both sources agree it was raining / was not raining, worded in parallel to the TORN pattern.</w:t>
      </w:r>
    </w:p>
    <w:p>
      <w:pPr>
        <w:pStyle w:val="Papertext"/>
      </w:pPr>
      <w:r>
        <w:rPr>
          <w:b w:val="0"/>
          <w:i/>
        </w:rPr>
        <w:t>AMBIGUOUS: "A single smartphone photo from a passerby shows wet-looking pavement, but the meteorologist who reviewed it says reflections from nearby sprinklers make it impossible to tell whether the wetness was from rain or irrigation. No other weather record exists."</w:t>
      </w:r>
    </w:p>
    <w:p>
      <w:pPr>
        <w:pStyle w:val="Papertext"/>
      </w:pPr>
      <w:r>
        <w:rPr>
          <w:b/>
          <w:i w:val="0"/>
        </w:rPr>
        <w:t>The other 19 domains (subject → disputed claim):</w:t>
      </w:r>
    </w:p>
    <w:p>
      <w:pPr>
        <w:pStyle w:val="16TableLegend"/>
      </w:pPr>
      <w:r>
        <w:rPr>
          <w:b w:val="0"/>
          <w:i w:val="0"/>
        </w:rPr>
        <w:t>Table 8: The other 19 domains of the Experiment 6 dataset.</w:t>
      </w:r>
    </w:p>
    <w:tbl>
      <w:tblPr>
        <w:tblStyle w:val="Tablaconcuadrcula"/>
        <w:tblW w:type="auto" w:w="0"/>
        <w:tblLayout w:type="autofit"/>
        <w:tblLook w:firstColumn="1" w:firstRow="1" w:lastColumn="0" w:lastRow="0" w:noHBand="0" w:noVBand="1" w:val="04A0"/>
      </w:tblPr>
      <w:tblGrid>
        <w:gridCol w:w="4537"/>
        <w:gridCol w:w="4537"/>
      </w:tblGrid>
      <w:tr>
        <w:tc>
          <w:tcPr>
            <w:tcW w:type="dxa" w:w="4537"/>
          </w:tcPr>
          <w:p>
            <w:pPr>
              <w:jc w:val="center"/>
            </w:pPr>
            <w:r/>
            <w:r>
              <w:rPr>
                <w:b/>
                <w:sz w:val="18"/>
              </w:rPr>
              <w:t>Domain</w:t>
            </w:r>
          </w:p>
        </w:tc>
        <w:tc>
          <w:tcPr>
            <w:tcW w:type="dxa" w:w="4537"/>
          </w:tcPr>
          <w:p>
            <w:pPr>
              <w:jc w:val="center"/>
            </w:pPr>
            <w:r/>
            <w:r>
              <w:rPr>
                <w:b/>
                <w:sz w:val="18"/>
              </w:rPr>
              <w:t>Disputed claim</w:t>
            </w:r>
          </w:p>
        </w:tc>
      </w:tr>
      <w:tr>
        <w:tc>
          <w:tcPr>
            <w:tcW w:type="dxa" w:w="4537"/>
          </w:tcPr>
          <w:p>
            <w:pPr>
              <w:jc w:val="left"/>
            </w:pPr>
            <w:r/>
            <w:r>
              <w:rPr>
                <w:sz w:val="18"/>
              </w:rPr>
              <w:t>TRAFFIC</w:t>
            </w:r>
          </w:p>
        </w:tc>
        <w:tc>
          <w:tcPr>
            <w:tcW w:type="dxa" w:w="4537"/>
          </w:tcPr>
          <w:p>
            <w:pPr>
              <w:jc w:val="center"/>
            </w:pPr>
            <w:r/>
            <w:r>
              <w:rPr>
                <w:sz w:val="18"/>
              </w:rPr>
              <w:t>the traffic light was red</w:t>
            </w:r>
          </w:p>
        </w:tc>
      </w:tr>
      <w:tr>
        <w:tc>
          <w:tcPr>
            <w:tcW w:type="dxa" w:w="4537"/>
          </w:tcPr>
          <w:p>
            <w:pPr>
              <w:jc w:val="left"/>
            </w:pPr>
            <w:r/>
            <w:r>
              <w:rPr>
                <w:sz w:val="18"/>
              </w:rPr>
              <w:t>PRODUCT</w:t>
            </w:r>
          </w:p>
        </w:tc>
        <w:tc>
          <w:tcPr>
            <w:tcW w:type="dxa" w:w="4537"/>
          </w:tcPr>
          <w:p>
            <w:pPr>
              <w:jc w:val="center"/>
            </w:pPr>
            <w:r/>
            <w:r>
              <w:rPr>
                <w:sz w:val="18"/>
              </w:rPr>
              <w:t>the phone's screen was cracked upon arrival</w:t>
            </w:r>
          </w:p>
        </w:tc>
      </w:tr>
      <w:tr>
        <w:tc>
          <w:tcPr>
            <w:tcW w:type="dxa" w:w="4537"/>
          </w:tcPr>
          <w:p>
            <w:pPr>
              <w:jc w:val="left"/>
            </w:pPr>
            <w:r/>
            <w:r>
              <w:rPr>
                <w:sz w:val="18"/>
              </w:rPr>
              <w:t>ATTENDANCE</w:t>
            </w:r>
          </w:p>
        </w:tc>
        <w:tc>
          <w:tcPr>
            <w:tcW w:type="dxa" w:w="4537"/>
          </w:tcPr>
          <w:p>
            <w:pPr>
              <w:jc w:val="center"/>
            </w:pPr>
            <w:r/>
            <w:r>
              <w:rPr>
                <w:sz w:val="18"/>
              </w:rPr>
              <w:t>the employee was present at the 9am meeting</w:t>
            </w:r>
          </w:p>
        </w:tc>
      </w:tr>
      <w:tr>
        <w:tc>
          <w:tcPr>
            <w:tcW w:type="dxa" w:w="4537"/>
          </w:tcPr>
          <w:p>
            <w:pPr>
              <w:jc w:val="left"/>
            </w:pPr>
            <w:r/>
            <w:r>
              <w:rPr>
                <w:sz w:val="18"/>
              </w:rPr>
              <w:t>MEDICAL</w:t>
            </w:r>
          </w:p>
        </w:tc>
        <w:tc>
          <w:tcPr>
            <w:tcW w:type="dxa" w:w="4537"/>
          </w:tcPr>
          <w:p>
            <w:pPr>
              <w:jc w:val="center"/>
            </w:pPr>
            <w:r/>
            <w:r>
              <w:rPr>
                <w:sz w:val="18"/>
              </w:rPr>
              <w:t>the biopsy sample was malignant</w:t>
            </w:r>
          </w:p>
        </w:tc>
      </w:tr>
      <w:tr>
        <w:tc>
          <w:tcPr>
            <w:tcW w:type="dxa" w:w="4537"/>
          </w:tcPr>
          <w:p>
            <w:pPr>
              <w:jc w:val="left"/>
            </w:pPr>
            <w:r/>
            <w:r>
              <w:rPr>
                <w:sz w:val="18"/>
              </w:rPr>
              <w:t>FINANCE</w:t>
            </w:r>
          </w:p>
        </w:tc>
        <w:tc>
          <w:tcPr>
            <w:tcW w:type="dxa" w:w="4537"/>
          </w:tcPr>
          <w:p>
            <w:pPr>
              <w:jc w:val="center"/>
            </w:pPr>
            <w:r/>
            <w:r>
              <w:rPr>
                <w:sz w:val="18"/>
              </w:rPr>
              <w:t>the account holder authorized the wire transfer</w:t>
            </w:r>
          </w:p>
        </w:tc>
      </w:tr>
      <w:tr>
        <w:tc>
          <w:tcPr>
            <w:tcW w:type="dxa" w:w="4537"/>
          </w:tcPr>
          <w:p>
            <w:pPr>
              <w:jc w:val="left"/>
            </w:pPr>
            <w:r/>
            <w:r>
              <w:rPr>
                <w:sz w:val="18"/>
              </w:rPr>
              <w:t>CONTRACT</w:t>
            </w:r>
          </w:p>
        </w:tc>
        <w:tc>
          <w:tcPr>
            <w:tcW w:type="dxa" w:w="4537"/>
          </w:tcPr>
          <w:p>
            <w:pPr>
              <w:jc w:val="center"/>
            </w:pPr>
            <w:r/>
            <w:r>
              <w:rPr>
                <w:sz w:val="18"/>
              </w:rPr>
              <w:t>the contract clause was signed by both parties</w:t>
            </w:r>
          </w:p>
        </w:tc>
      </w:tr>
      <w:tr>
        <w:tc>
          <w:tcPr>
            <w:tcW w:type="dxa" w:w="4537"/>
          </w:tcPr>
          <w:p>
            <w:pPr>
              <w:jc w:val="left"/>
            </w:pPr>
            <w:r/>
            <w:r>
              <w:rPr>
                <w:sz w:val="18"/>
              </w:rPr>
              <w:t>INVENTORY</w:t>
            </w:r>
          </w:p>
        </w:tc>
        <w:tc>
          <w:tcPr>
            <w:tcW w:type="dxa" w:w="4537"/>
          </w:tcPr>
          <w:p>
            <w:pPr>
              <w:jc w:val="center"/>
            </w:pPr>
            <w:r/>
            <w:r>
              <w:rPr>
                <w:sz w:val="18"/>
              </w:rPr>
              <w:t>the warehouse had the item in stock on that date</w:t>
            </w:r>
          </w:p>
        </w:tc>
      </w:tr>
      <w:tr>
        <w:tc>
          <w:tcPr>
            <w:tcW w:type="dxa" w:w="4537"/>
          </w:tcPr>
          <w:p>
            <w:pPr>
              <w:jc w:val="left"/>
            </w:pPr>
            <w:r/>
            <w:r>
              <w:rPr>
                <w:sz w:val="18"/>
              </w:rPr>
              <w:t>SECURITY</w:t>
            </w:r>
          </w:p>
        </w:tc>
        <w:tc>
          <w:tcPr>
            <w:tcW w:type="dxa" w:w="4537"/>
          </w:tcPr>
          <w:p>
            <w:pPr>
              <w:jc w:val="center"/>
            </w:pPr>
            <w:r/>
            <w:r>
              <w:rPr>
                <w:sz w:val="18"/>
              </w:rPr>
              <w:t>the door was locked at closing time</w:t>
            </w:r>
          </w:p>
        </w:tc>
      </w:tr>
      <w:tr>
        <w:tc>
          <w:tcPr>
            <w:tcW w:type="dxa" w:w="4537"/>
          </w:tcPr>
          <w:p>
            <w:pPr>
              <w:jc w:val="left"/>
            </w:pPr>
            <w:r/>
            <w:r>
              <w:rPr>
                <w:sz w:val="18"/>
              </w:rPr>
              <w:t>ACADEMIC</w:t>
            </w:r>
          </w:p>
        </w:tc>
        <w:tc>
          <w:tcPr>
            <w:tcW w:type="dxa" w:w="4537"/>
          </w:tcPr>
          <w:p>
            <w:pPr>
              <w:jc w:val="center"/>
            </w:pPr>
            <w:r/>
            <w:r>
              <w:rPr>
                <w:sz w:val="18"/>
              </w:rPr>
              <w:t>the student submitted the assignment before the deadline</w:t>
            </w:r>
          </w:p>
        </w:tc>
      </w:tr>
      <w:tr>
        <w:tc>
          <w:tcPr>
            <w:tcW w:type="dxa" w:w="4537"/>
          </w:tcPr>
          <w:p>
            <w:pPr>
              <w:jc w:val="left"/>
            </w:pPr>
            <w:r/>
            <w:r>
              <w:rPr>
                <w:sz w:val="18"/>
              </w:rPr>
              <w:t>VEHICLE</w:t>
            </w:r>
          </w:p>
        </w:tc>
        <w:tc>
          <w:tcPr>
            <w:tcW w:type="dxa" w:w="4537"/>
          </w:tcPr>
          <w:p>
            <w:pPr>
              <w:jc w:val="center"/>
            </w:pPr>
            <w:r/>
            <w:r>
              <w:rPr>
                <w:sz w:val="18"/>
              </w:rPr>
              <w:t>the car's brakes were functioning properly before the accident</w:t>
            </w:r>
          </w:p>
        </w:tc>
      </w:tr>
      <w:tr>
        <w:tc>
          <w:tcPr>
            <w:tcW w:type="dxa" w:w="4537"/>
          </w:tcPr>
          <w:p>
            <w:pPr>
              <w:jc w:val="left"/>
            </w:pPr>
            <w:r/>
            <w:r>
              <w:rPr>
                <w:sz w:val="18"/>
              </w:rPr>
              <w:t>FOODSAFETY</w:t>
            </w:r>
          </w:p>
        </w:tc>
        <w:tc>
          <w:tcPr>
            <w:tcW w:type="dxa" w:w="4537"/>
          </w:tcPr>
          <w:p>
            <w:pPr>
              <w:jc w:val="center"/>
            </w:pPr>
            <w:r/>
            <w:r>
              <w:rPr>
                <w:sz w:val="18"/>
              </w:rPr>
              <w:t>the restaurant kitchen passed the health inspection that day</w:t>
            </w:r>
          </w:p>
        </w:tc>
      </w:tr>
      <w:tr>
        <w:tc>
          <w:tcPr>
            <w:tcW w:type="dxa" w:w="4537"/>
          </w:tcPr>
          <w:p>
            <w:pPr>
              <w:jc w:val="left"/>
            </w:pPr>
            <w:r/>
            <w:r>
              <w:rPr>
                <w:sz w:val="18"/>
              </w:rPr>
              <w:t>CONSTRUCTION</w:t>
            </w:r>
          </w:p>
        </w:tc>
        <w:tc>
          <w:tcPr>
            <w:tcW w:type="dxa" w:w="4537"/>
          </w:tcPr>
          <w:p>
            <w:pPr>
              <w:jc w:val="center"/>
            </w:pPr>
            <w:r/>
            <w:r>
              <w:rPr>
                <w:sz w:val="18"/>
              </w:rPr>
              <w:t>the building's foundation met code specifications</w:t>
            </w:r>
          </w:p>
        </w:tc>
      </w:tr>
      <w:tr>
        <w:tc>
          <w:tcPr>
            <w:tcW w:type="dxa" w:w="4537"/>
          </w:tcPr>
          <w:p>
            <w:pPr>
              <w:jc w:val="left"/>
            </w:pPr>
            <w:r/>
            <w:r>
              <w:rPr>
                <w:sz w:val="18"/>
              </w:rPr>
              <w:t>INSURANCE</w:t>
            </w:r>
          </w:p>
        </w:tc>
        <w:tc>
          <w:tcPr>
            <w:tcW w:type="dxa" w:w="4537"/>
          </w:tcPr>
          <w:p>
            <w:pPr>
              <w:jc w:val="center"/>
            </w:pPr>
            <w:r/>
            <w:r>
              <w:rPr>
                <w:sz w:val="18"/>
              </w:rPr>
              <w:t>the claimant's injury occurred on company property</w:t>
            </w:r>
          </w:p>
        </w:tc>
      </w:tr>
      <w:tr>
        <w:tc>
          <w:tcPr>
            <w:tcW w:type="dxa" w:w="4537"/>
          </w:tcPr>
          <w:p>
            <w:pPr>
              <w:jc w:val="left"/>
            </w:pPr>
            <w:r/>
            <w:r>
              <w:rPr>
                <w:sz w:val="18"/>
              </w:rPr>
              <w:t>ELECTION</w:t>
            </w:r>
          </w:p>
        </w:tc>
        <w:tc>
          <w:tcPr>
            <w:tcW w:type="dxa" w:w="4537"/>
          </w:tcPr>
          <w:p>
            <w:pPr>
              <w:jc w:val="center"/>
            </w:pPr>
            <w:r/>
            <w:r>
              <w:rPr>
                <w:sz w:val="18"/>
              </w:rPr>
              <w:t>the ballot was received before the polling deadline</w:t>
            </w:r>
          </w:p>
        </w:tc>
      </w:tr>
      <w:tr>
        <w:tc>
          <w:tcPr>
            <w:tcW w:type="dxa" w:w="4537"/>
          </w:tcPr>
          <w:p>
            <w:pPr>
              <w:jc w:val="left"/>
            </w:pPr>
            <w:r/>
            <w:r>
              <w:rPr>
                <w:sz w:val="18"/>
              </w:rPr>
              <w:t>SOFTWARE</w:t>
            </w:r>
          </w:p>
        </w:tc>
        <w:tc>
          <w:tcPr>
            <w:tcW w:type="dxa" w:w="4537"/>
          </w:tcPr>
          <w:p>
            <w:pPr>
              <w:jc w:val="center"/>
            </w:pPr>
            <w:r/>
            <w:r>
              <w:rPr>
                <w:sz w:val="18"/>
              </w:rPr>
              <w:t>the deployed code included the security patch</w:t>
            </w:r>
          </w:p>
        </w:tc>
      </w:tr>
      <w:tr>
        <w:tc>
          <w:tcPr>
            <w:tcW w:type="dxa" w:w="4537"/>
          </w:tcPr>
          <w:p>
            <w:pPr>
              <w:jc w:val="left"/>
            </w:pPr>
            <w:r/>
            <w:r>
              <w:rPr>
                <w:sz w:val="18"/>
              </w:rPr>
              <w:t>CUSTOMS</w:t>
            </w:r>
          </w:p>
        </w:tc>
        <w:tc>
          <w:tcPr>
            <w:tcW w:type="dxa" w:w="4537"/>
          </w:tcPr>
          <w:p>
            <w:pPr>
              <w:jc w:val="center"/>
            </w:pPr>
            <w:r/>
            <w:r>
              <w:rPr>
                <w:sz w:val="18"/>
              </w:rPr>
              <w:t>the shipment declared its full contents accurately</w:t>
            </w:r>
          </w:p>
        </w:tc>
      </w:tr>
      <w:tr>
        <w:tc>
          <w:tcPr>
            <w:tcW w:type="dxa" w:w="4537"/>
          </w:tcPr>
          <w:p>
            <w:pPr>
              <w:jc w:val="left"/>
            </w:pPr>
            <w:r/>
            <w:r>
              <w:rPr>
                <w:sz w:val="18"/>
              </w:rPr>
              <w:t>VETERINARY</w:t>
            </w:r>
          </w:p>
        </w:tc>
        <w:tc>
          <w:tcPr>
            <w:tcW w:type="dxa" w:w="4537"/>
          </w:tcPr>
          <w:p>
            <w:pPr>
              <w:jc w:val="center"/>
            </w:pPr>
            <w:r/>
            <w:r>
              <w:rPr>
                <w:sz w:val="18"/>
              </w:rPr>
              <w:t>the animal showed symptoms of the disease before treatment</w:t>
            </w:r>
          </w:p>
        </w:tc>
      </w:tr>
      <w:tr>
        <w:tc>
          <w:tcPr>
            <w:tcW w:type="dxa" w:w="4537"/>
          </w:tcPr>
          <w:p>
            <w:pPr>
              <w:jc w:val="left"/>
            </w:pPr>
            <w:r/>
            <w:r>
              <w:rPr>
                <w:sz w:val="18"/>
              </w:rPr>
              <w:t>AVIATION</w:t>
            </w:r>
          </w:p>
        </w:tc>
        <w:tc>
          <w:tcPr>
            <w:tcW w:type="dxa" w:w="4537"/>
          </w:tcPr>
          <w:p>
            <w:pPr>
              <w:jc w:val="center"/>
            </w:pPr>
            <w:r/>
            <w:r>
              <w:rPr>
                <w:sz w:val="18"/>
              </w:rPr>
              <w:t>the aircraft's pre-flight check was completed</w:t>
            </w:r>
          </w:p>
        </w:tc>
      </w:tr>
      <w:tr>
        <w:tc>
          <w:tcPr>
            <w:tcW w:type="dxa" w:w="4537"/>
          </w:tcPr>
          <w:p>
            <w:pPr>
              <w:jc w:val="left"/>
            </w:pPr>
            <w:r/>
            <w:r>
              <w:rPr>
                <w:sz w:val="18"/>
              </w:rPr>
              <w:t>REALESTATE</w:t>
            </w:r>
          </w:p>
        </w:tc>
        <w:tc>
          <w:tcPr>
            <w:tcW w:type="dxa" w:w="4537"/>
          </w:tcPr>
          <w:p>
            <w:pPr>
              <w:jc w:val="center"/>
            </w:pPr>
            <w:r/>
            <w:r>
              <w:rPr>
                <w:sz w:val="18"/>
              </w:rPr>
              <w:t>the property disclosure included the known defect</w:t>
            </w:r>
          </w:p>
        </w:tc>
      </w:tr>
    </w:tbl>
    <w:p>
      <w:pPr>
        <w:pStyle w:val="16TableLegend"/>
      </w:pPr>
      <w:r>
        <w:rPr>
          <w:b w:val="0"/>
          <w:i w:val="0"/>
        </w:rPr>
        <w:t>Source: own elaboration.</w:t>
      </w:r>
    </w:p>
    <w:p>
      <w:pPr>
        <w:pStyle w:val="Sectiontitle"/>
      </w:pPr>
      <w:r>
        <w:rPr>
          <w:b w:val="0"/>
          <w:i w:val="0"/>
        </w:rPr>
        <w:t>Appendix B. Call Code, per Experiment</w:t>
      </w:r>
    </w:p>
    <w:p>
      <w:pPr>
        <w:pStyle w:val="Papertext"/>
      </w:pPr>
      <w:r>
        <w:rPr>
          <w:b/>
          <w:i w:val="0"/>
        </w:rPr>
        <w:t>Experiment 1 (boolean/Noul):</w:t>
      </w:r>
    </w:p>
    <w:p>
      <w:pPr>
        <w:pStyle w:val="Papertext"/>
        <w:spacing w:line="240" w:lineRule="auto" w:before="0" w:after="0"/>
      </w:pPr>
      <w:r>
        <w:rPr>
          <w:rFonts w:ascii="Courier New" w:hAnsi="Courier New"/>
          <w:sz w:val="16"/>
        </w:rPr>
        <w:t>import { experimental_evaluate as evaluate } from 'ai';</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const result = await evaluate({</w:t>
      </w:r>
    </w:p>
    <w:p>
      <w:pPr>
        <w:pStyle w:val="Papertext"/>
        <w:spacing w:line="240" w:lineRule="auto" w:before="0" w:after="0"/>
      </w:pPr>
      <w:r>
        <w:rPr>
          <w:rFonts w:ascii="Courier New" w:hAnsi="Courier New"/>
          <w:sz w:val="16"/>
        </w:rPr>
        <w:t xml:space="preserve">  model: 'typesafe-ai/jev',</w:t>
      </w:r>
    </w:p>
    <w:p>
      <w:pPr>
        <w:pStyle w:val="Papertext"/>
        <w:spacing w:line="240" w:lineRule="auto" w:before="0" w:after="0"/>
      </w:pPr>
      <w:r>
        <w:rPr>
          <w:rFonts w:ascii="Courier New" w:hAnsi="Courier New"/>
          <w:sz w:val="16"/>
        </w:rPr>
        <w:t xml:space="preserve">  state: STATE_TEXT, // one of the six states in Appendix A</w:t>
      </w:r>
    </w:p>
    <w:p>
      <w:pPr>
        <w:pStyle w:val="Papertext"/>
        <w:spacing w:line="240" w:lineRule="auto" w:before="0" w:after="0"/>
      </w:pPr>
      <w:r>
        <w:rPr>
          <w:rFonts w:ascii="Courier New" w:hAnsi="Courier New"/>
          <w:sz w:val="16"/>
        </w:rPr>
        <w:t xml:space="preserve">  questions: {</w:t>
      </w:r>
    </w:p>
    <w:p>
      <w:pPr>
        <w:pStyle w:val="Papertext"/>
        <w:spacing w:line="240" w:lineRule="auto" w:before="0" w:after="0"/>
      </w:pPr>
      <w:r>
        <w:rPr>
          <w:rFonts w:ascii="Courier New" w:hAnsi="Courier New"/>
          <w:sz w:val="16"/>
        </w:rPr>
        <w:t xml:space="preserve">    wasRed: {</w:t>
      </w:r>
    </w:p>
    <w:p>
      <w:pPr>
        <w:pStyle w:val="Papertext"/>
        <w:spacing w:line="240" w:lineRule="auto" w:before="0" w:after="0"/>
      </w:pPr>
      <w:r>
        <w:rPr>
          <w:rFonts w:ascii="Courier New" w:hAnsi="Courier New"/>
          <w:sz w:val="16"/>
        </w:rPr>
        <w:t xml:space="preserve">      type: 'boolean',</w:t>
      </w:r>
    </w:p>
    <w:p>
      <w:pPr>
        <w:pStyle w:val="Papertext"/>
        <w:spacing w:line="240" w:lineRule="auto" w:before="0" w:after="0"/>
      </w:pPr>
      <w:r>
        <w:rPr>
          <w:rFonts w:ascii="Courier New" w:hAnsi="Courier New"/>
          <w:sz w:val="16"/>
        </w:rPr>
        <w:t xml:space="preserve">      instructions: 'Was the traffic light red at the time in question?',</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w:t>
      </w:r>
    </w:p>
    <w:p>
      <w:pPr>
        <w:pStyle w:val="Papertext"/>
        <w:spacing w:after="120"/>
      </w:pPr>
    </w:p>
    <w:p>
      <w:pPr>
        <w:pStyle w:val="Papertext"/>
      </w:pPr>
      <w:r>
        <w:rPr>
          <w:b/>
          <w:i w:val="0"/>
        </w:rPr>
        <w:t>Experiment 2 (Choice, enriched schema):</w:t>
      </w:r>
    </w:p>
    <w:p>
      <w:pPr>
        <w:pStyle w:val="Papertext"/>
        <w:spacing w:line="240" w:lineRule="auto" w:before="0" w:after="0"/>
      </w:pPr>
      <w:r>
        <w:rPr>
          <w:rFonts w:ascii="Courier New" w:hAnsi="Courier New"/>
          <w:sz w:val="16"/>
        </w:rPr>
        <w:t>const result = await evaluate({</w:t>
      </w:r>
    </w:p>
    <w:p>
      <w:pPr>
        <w:pStyle w:val="Papertext"/>
        <w:spacing w:line="240" w:lineRule="auto" w:before="0" w:after="0"/>
      </w:pPr>
      <w:r>
        <w:rPr>
          <w:rFonts w:ascii="Courier New" w:hAnsi="Courier New"/>
          <w:sz w:val="16"/>
        </w:rPr>
        <w:t xml:space="preserve">  model: 'typesafe-ai/jev',</w:t>
      </w:r>
    </w:p>
    <w:p>
      <w:pPr>
        <w:pStyle w:val="Papertext"/>
        <w:spacing w:line="240" w:lineRule="auto" w:before="0" w:after="0"/>
      </w:pPr>
      <w:r>
        <w:rPr>
          <w:rFonts w:ascii="Courier New" w:hAnsi="Courier New"/>
          <w:sz w:val="16"/>
        </w:rPr>
        <w:t xml:space="preserve">  state: STATE_TEXT,</w:t>
      </w:r>
    </w:p>
    <w:p>
      <w:pPr>
        <w:pStyle w:val="Papertext"/>
        <w:spacing w:line="240" w:lineRule="auto" w:before="0" w:after="0"/>
      </w:pPr>
      <w:r>
        <w:rPr>
          <w:rFonts w:ascii="Courier New" w:hAnsi="Courier New"/>
          <w:sz w:val="16"/>
        </w:rPr>
        <w:t xml:space="preserve">  questions: {</w:t>
      </w:r>
    </w:p>
    <w:p>
      <w:pPr>
        <w:pStyle w:val="Papertext"/>
        <w:spacing w:line="240" w:lineRule="auto" w:before="0" w:after="0"/>
      </w:pPr>
      <w:r>
        <w:rPr>
          <w:rFonts w:ascii="Courier New" w:hAnsi="Courier New"/>
          <w:sz w:val="16"/>
        </w:rPr>
        <w:t xml:space="preserve">    lightState: {</w:t>
      </w:r>
    </w:p>
    <w:p>
      <w:pPr>
        <w:pStyle w:val="Papertext"/>
        <w:spacing w:line="240" w:lineRule="auto" w:before="0" w:after="0"/>
      </w:pPr>
      <w:r>
        <w:rPr>
          <w:rFonts w:ascii="Courier New" w:hAnsi="Courier New"/>
          <w:sz w:val="16"/>
        </w:rPr>
        <w:t xml:space="preserve">      type: 'choice',</w:t>
      </w:r>
    </w:p>
    <w:p>
      <w:pPr>
        <w:pStyle w:val="Papertext"/>
        <w:spacing w:line="240" w:lineRule="auto" w:before="0" w:after="0"/>
      </w:pPr>
      <w:r>
        <w:rPr>
          <w:rFonts w:ascii="Courier New" w:hAnsi="Courier New"/>
          <w:sz w:val="16"/>
        </w:rPr>
        <w:t xml:space="preserve">      instructions: 'What was the state of the traffic light at the time in question?',</w:t>
      </w:r>
    </w:p>
    <w:p>
      <w:pPr>
        <w:pStyle w:val="Papertext"/>
        <w:spacing w:line="240" w:lineRule="auto" w:before="0" w:after="0"/>
      </w:pPr>
      <w:r>
        <w:rPr>
          <w:rFonts w:ascii="Courier New" w:hAnsi="Courier New"/>
          <w:sz w:val="16"/>
        </w:rPr>
        <w:t xml:space="preserve">      criteria: {</w:t>
      </w:r>
    </w:p>
    <w:p>
      <w:pPr>
        <w:pStyle w:val="Papertext"/>
        <w:spacing w:line="240" w:lineRule="auto" w:before="0" w:after="0"/>
      </w:pPr>
      <w:r>
        <w:rPr>
          <w:rFonts w:ascii="Courier New" w:hAnsi="Courier New"/>
          <w:sz w:val="16"/>
        </w:rPr>
        <w:t xml:space="preserve">        red: 'The evidence indicates the light was red.',</w:t>
      </w:r>
    </w:p>
    <w:p>
      <w:pPr>
        <w:pStyle w:val="Papertext"/>
        <w:spacing w:line="240" w:lineRule="auto" w:before="0" w:after="0"/>
      </w:pPr>
      <w:r>
        <w:rPr>
          <w:rFonts w:ascii="Courier New" w:hAnsi="Courier New"/>
          <w:sz w:val="16"/>
        </w:rPr>
        <w:t xml:space="preserve">        green: 'The evidence indicates the light was green (not red).',</w:t>
      </w:r>
    </w:p>
    <w:p>
      <w:pPr>
        <w:pStyle w:val="Papertext"/>
        <w:spacing w:line="240" w:lineRule="auto" w:before="0" w:after="0"/>
      </w:pPr>
      <w:r>
        <w:rPr>
          <w:rFonts w:ascii="Courier New" w:hAnsi="Courier New"/>
          <w:sz w:val="16"/>
        </w:rPr>
        <w:t xml:space="preserve">        conflicting_evidence: 'Reliable sources disagree with each other about the color.',</w:t>
      </w:r>
    </w:p>
    <w:p>
      <w:pPr>
        <w:pStyle w:val="Papertext"/>
        <w:spacing w:line="240" w:lineRule="auto" w:before="0" w:after="0"/>
      </w:pPr>
      <w:r>
        <w:rPr>
          <w:rFonts w:ascii="Courier New" w:hAnsi="Courier New"/>
          <w:sz w:val="16"/>
        </w:rPr>
        <w:t xml:space="preserve">        insufficient_evidence: 'There is no evidence available to determine the color.',</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w:t>
      </w:r>
    </w:p>
    <w:p>
      <w:pPr>
        <w:pStyle w:val="Papertext"/>
        <w:spacing w:after="120"/>
      </w:pPr>
    </w:p>
    <w:p>
      <w:pPr>
        <w:pStyle w:val="Papertext"/>
      </w:pPr>
      <w:r>
        <w:rPr>
          <w:b/>
          <w:i w:val="0"/>
        </w:rPr>
        <w:t>Experiment 3 (binary Choice, no escape categories):</w:t>
      </w:r>
    </w:p>
    <w:p>
      <w:pPr>
        <w:pStyle w:val="Papertext"/>
        <w:spacing w:line="240" w:lineRule="auto" w:before="0" w:after="0"/>
      </w:pPr>
      <w:r>
        <w:rPr>
          <w:rFonts w:ascii="Courier New" w:hAnsi="Courier New"/>
          <w:sz w:val="16"/>
        </w:rPr>
        <w:t>const result = await evaluate({</w:t>
      </w:r>
    </w:p>
    <w:p>
      <w:pPr>
        <w:pStyle w:val="Papertext"/>
        <w:spacing w:line="240" w:lineRule="auto" w:before="0" w:after="0"/>
      </w:pPr>
      <w:r>
        <w:rPr>
          <w:rFonts w:ascii="Courier New" w:hAnsi="Courier New"/>
          <w:sz w:val="16"/>
        </w:rPr>
        <w:t xml:space="preserve">  model: 'typesafe-ai/jev',</w:t>
      </w:r>
    </w:p>
    <w:p>
      <w:pPr>
        <w:pStyle w:val="Papertext"/>
        <w:spacing w:line="240" w:lineRule="auto" w:before="0" w:after="0"/>
      </w:pPr>
      <w:r>
        <w:rPr>
          <w:rFonts w:ascii="Courier New" w:hAnsi="Courier New"/>
          <w:sz w:val="16"/>
        </w:rPr>
        <w:t xml:space="preserve">  state: STATE_TEXT,</w:t>
      </w:r>
    </w:p>
    <w:p>
      <w:pPr>
        <w:pStyle w:val="Papertext"/>
        <w:spacing w:line="240" w:lineRule="auto" w:before="0" w:after="0"/>
      </w:pPr>
      <w:r>
        <w:rPr>
          <w:rFonts w:ascii="Courier New" w:hAnsi="Courier New"/>
          <w:sz w:val="16"/>
        </w:rPr>
        <w:t xml:space="preserve">  questions: {</w:t>
      </w:r>
    </w:p>
    <w:p>
      <w:pPr>
        <w:pStyle w:val="Papertext"/>
        <w:spacing w:line="240" w:lineRule="auto" w:before="0" w:after="0"/>
      </w:pPr>
      <w:r>
        <w:rPr>
          <w:rFonts w:ascii="Courier New" w:hAnsi="Courier New"/>
          <w:sz w:val="16"/>
        </w:rPr>
        <w:t xml:space="preserve">    lightState: {</w:t>
      </w:r>
    </w:p>
    <w:p>
      <w:pPr>
        <w:pStyle w:val="Papertext"/>
        <w:spacing w:line="240" w:lineRule="auto" w:before="0" w:after="0"/>
      </w:pPr>
      <w:r>
        <w:rPr>
          <w:rFonts w:ascii="Courier New" w:hAnsi="Courier New"/>
          <w:sz w:val="16"/>
        </w:rPr>
        <w:t xml:space="preserve">      type: 'choice',</w:t>
      </w:r>
    </w:p>
    <w:p>
      <w:pPr>
        <w:pStyle w:val="Papertext"/>
        <w:spacing w:line="240" w:lineRule="auto" w:before="0" w:after="0"/>
      </w:pPr>
      <w:r>
        <w:rPr>
          <w:rFonts w:ascii="Courier New" w:hAnsi="Courier New"/>
          <w:sz w:val="16"/>
        </w:rPr>
        <w:t xml:space="preserve">      instructions: 'What was the state of the traffic light at the time in question?',</w:t>
      </w:r>
    </w:p>
    <w:p>
      <w:pPr>
        <w:pStyle w:val="Papertext"/>
        <w:spacing w:line="240" w:lineRule="auto" w:before="0" w:after="0"/>
      </w:pPr>
      <w:r>
        <w:rPr>
          <w:rFonts w:ascii="Courier New" w:hAnsi="Courier New"/>
          <w:sz w:val="16"/>
        </w:rPr>
        <w:t xml:space="preserve">      criteria: {</w:t>
      </w:r>
    </w:p>
    <w:p>
      <w:pPr>
        <w:pStyle w:val="Papertext"/>
        <w:spacing w:line="240" w:lineRule="auto" w:before="0" w:after="0"/>
      </w:pPr>
      <w:r>
        <w:rPr>
          <w:rFonts w:ascii="Courier New" w:hAnsi="Courier New"/>
          <w:sz w:val="16"/>
        </w:rPr>
        <w:t xml:space="preserve">        red: 'The evidence indicates the light was red.',</w:t>
      </w:r>
    </w:p>
    <w:p>
      <w:pPr>
        <w:pStyle w:val="Papertext"/>
        <w:spacing w:line="240" w:lineRule="auto" w:before="0" w:after="0"/>
      </w:pPr>
      <w:r>
        <w:rPr>
          <w:rFonts w:ascii="Courier New" w:hAnsi="Courier New"/>
          <w:sz w:val="16"/>
        </w:rPr>
        <w:t xml:space="preserve">        green: 'The evidence indicates the light was green (not red).',</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w:t>
      </w:r>
    </w:p>
    <w:p>
      <w:pPr>
        <w:pStyle w:val="Papertext"/>
        <w:spacing w:after="120"/>
      </w:pPr>
    </w:p>
    <w:p>
      <w:pPr>
        <w:pStyle w:val="Papertext"/>
      </w:pPr>
      <w:r>
        <w:rPr>
          <w:b/>
          <w:i w:val="0"/>
        </w:rPr>
        <w:t>Experiment 4 (Score, graded determinacy):</w:t>
      </w:r>
    </w:p>
    <w:p>
      <w:pPr>
        <w:pStyle w:val="Papertext"/>
        <w:spacing w:line="240" w:lineRule="auto" w:before="0" w:after="0"/>
      </w:pPr>
      <w:r>
        <w:rPr>
          <w:rFonts w:ascii="Courier New" w:hAnsi="Courier New"/>
          <w:sz w:val="16"/>
        </w:rPr>
        <w:t>const result = await evaluate({</w:t>
      </w:r>
    </w:p>
    <w:p>
      <w:pPr>
        <w:pStyle w:val="Papertext"/>
        <w:spacing w:line="240" w:lineRule="auto" w:before="0" w:after="0"/>
      </w:pPr>
      <w:r>
        <w:rPr>
          <w:rFonts w:ascii="Courier New" w:hAnsi="Courier New"/>
          <w:sz w:val="16"/>
        </w:rPr>
        <w:t xml:space="preserve">  model: 'typesafe-ai/jev',</w:t>
      </w:r>
    </w:p>
    <w:p>
      <w:pPr>
        <w:pStyle w:val="Papertext"/>
        <w:spacing w:line="240" w:lineRule="auto" w:before="0" w:after="0"/>
      </w:pPr>
      <w:r>
        <w:rPr>
          <w:rFonts w:ascii="Courier New" w:hAnsi="Courier New"/>
          <w:sz w:val="16"/>
        </w:rPr>
        <w:t xml:space="preserve">  state: STATE_TEXT,</w:t>
      </w:r>
    </w:p>
    <w:p>
      <w:pPr>
        <w:pStyle w:val="Papertext"/>
        <w:spacing w:line="240" w:lineRule="auto" w:before="0" w:after="0"/>
      </w:pPr>
      <w:r>
        <w:rPr>
          <w:rFonts w:ascii="Courier New" w:hAnsi="Courier New"/>
          <w:sz w:val="16"/>
        </w:rPr>
        <w:t xml:space="preserve">  questions: {</w:t>
      </w:r>
    </w:p>
    <w:p>
      <w:pPr>
        <w:pStyle w:val="Papertext"/>
        <w:spacing w:line="240" w:lineRule="auto" w:before="0" w:after="0"/>
      </w:pPr>
      <w:r>
        <w:rPr>
          <w:rFonts w:ascii="Courier New" w:hAnsi="Courier New"/>
          <w:sz w:val="16"/>
        </w:rPr>
        <w:t xml:space="preserve">    determinacy: {</w:t>
      </w:r>
    </w:p>
    <w:p>
      <w:pPr>
        <w:pStyle w:val="Papertext"/>
        <w:spacing w:line="240" w:lineRule="auto" w:before="0" w:after="0"/>
      </w:pPr>
      <w:r>
        <w:rPr>
          <w:rFonts w:ascii="Courier New" w:hAnsi="Courier New"/>
          <w:sz w:val="16"/>
        </w:rPr>
        <w:t xml:space="preserve">      type: 'score',</w:t>
      </w:r>
    </w:p>
    <w:p>
      <w:pPr>
        <w:pStyle w:val="Papertext"/>
        <w:spacing w:line="240" w:lineRule="auto" w:before="0" w:after="0"/>
      </w:pPr>
      <w:r>
        <w:rPr>
          <w:rFonts w:ascii="Courier New" w:hAnsi="Courier New"/>
          <w:sz w:val="16"/>
        </w:rPr>
        <w:t xml:space="preserve">      instructions: 'How determinate (certain) is the available evidence about the color of the traffic light, regardless of which color it points to?',</w:t>
      </w:r>
    </w:p>
    <w:p>
      <w:pPr>
        <w:pStyle w:val="Papertext"/>
        <w:spacing w:line="240" w:lineRule="auto" w:before="0" w:after="0"/>
      </w:pPr>
      <w:r>
        <w:rPr>
          <w:rFonts w:ascii="Courier New" w:hAnsi="Courier New"/>
          <w:sz w:val="16"/>
        </w:rPr>
        <w:t xml:space="preserve">      criteria: [</w:t>
      </w:r>
    </w:p>
    <w:p>
      <w:pPr>
        <w:pStyle w:val="Papertext"/>
        <w:spacing w:line="240" w:lineRule="auto" w:before="0" w:after="0"/>
      </w:pPr>
      <w:r>
        <w:rPr>
          <w:rFonts w:ascii="Courier New" w:hAnsi="Courier New"/>
          <w:sz w:val="16"/>
        </w:rPr>
        <w:t xml:space="preserve">        'Very high confidence: the evidence clearly and unambiguously points to one color.',</w:t>
      </w:r>
    </w:p>
    <w:p>
      <w:pPr>
        <w:pStyle w:val="Papertext"/>
        <w:spacing w:line="240" w:lineRule="auto" w:before="0" w:after="0"/>
      </w:pPr>
      <w:r>
        <w:rPr>
          <w:rFonts w:ascii="Courier New" w:hAnsi="Courier New"/>
          <w:sz w:val="16"/>
        </w:rPr>
        <w:t xml:space="preserve">        'High confidence: the evidence leans clearly to one color, with minor uncertainty.',</w:t>
      </w:r>
    </w:p>
    <w:p>
      <w:pPr>
        <w:pStyle w:val="Papertext"/>
        <w:spacing w:line="240" w:lineRule="auto" w:before="0" w:after="0"/>
      </w:pPr>
      <w:r>
        <w:rPr>
          <w:rFonts w:ascii="Courier New" w:hAnsi="Courier New"/>
          <w:sz w:val="16"/>
        </w:rPr>
        <w:t xml:space="preserve">        'Moderate: there is no reliable basis to favor one color over the other.',</w:t>
      </w:r>
    </w:p>
    <w:p>
      <w:pPr>
        <w:pStyle w:val="Papertext"/>
        <w:spacing w:line="240" w:lineRule="auto" w:before="0" w:after="0"/>
      </w:pPr>
      <w:r>
        <w:rPr>
          <w:rFonts w:ascii="Courier New" w:hAnsi="Courier New"/>
          <w:sz w:val="16"/>
        </w:rPr>
        <w:t xml:space="preserve">        'Low confidence: there is almost no basis to judge the color.',</w:t>
      </w:r>
    </w:p>
    <w:p>
      <w:pPr>
        <w:pStyle w:val="Papertext"/>
        <w:spacing w:line="240" w:lineRule="auto" w:before="0" w:after="0"/>
      </w:pPr>
      <w:r>
        <w:rPr>
          <w:rFonts w:ascii="Courier New" w:hAnsi="Courier New"/>
          <w:sz w:val="16"/>
        </w:rPr>
        <w:t xml:space="preserve">        'No confidence: there is no basis whatsoever to judge the color.',</w:t>
      </w:r>
    </w:p>
    <w:p>
      <w:pPr>
        <w:pStyle w:val="Papertext"/>
        <w:spacing w:line="240" w:lineRule="auto" w:before="0" w:after="0"/>
      </w:pPr>
      <w:r>
        <w:rPr>
          <w:rFonts w:ascii="Courier New" w:hAnsi="Courier New"/>
          <w:sz w:val="16"/>
        </w:rPr>
        <w:t xml:space="preserve">      ], // ordered array, not a map</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w:t>
      </w:r>
    </w:p>
    <w:p>
      <w:pPr>
        <w:pStyle w:val="Papertext"/>
        <w:spacing w:after="120"/>
      </w:pPr>
    </w:p>
    <w:p>
      <w:pPr>
        <w:pStyle w:val="Papertext"/>
      </w:pPr>
      <w:r>
        <w:rPr>
          <w:b/>
          <w:i w:val="0"/>
        </w:rPr>
        <w:t>Experiment 5 (μ/λ composition, two independent boolean questions):</w:t>
      </w:r>
    </w:p>
    <w:p>
      <w:pPr>
        <w:pStyle w:val="Papertext"/>
        <w:spacing w:line="240" w:lineRule="auto" w:before="0" w:after="0"/>
      </w:pPr>
      <w:r>
        <w:rPr>
          <w:rFonts w:ascii="Courier New" w:hAnsi="Courier New"/>
          <w:sz w:val="16"/>
        </w:rPr>
        <w:t>const result = await evaluate({</w:t>
      </w:r>
    </w:p>
    <w:p>
      <w:pPr>
        <w:pStyle w:val="Papertext"/>
        <w:spacing w:line="240" w:lineRule="auto" w:before="0" w:after="0"/>
      </w:pPr>
      <w:r>
        <w:rPr>
          <w:rFonts w:ascii="Courier New" w:hAnsi="Courier New"/>
          <w:sz w:val="16"/>
        </w:rPr>
        <w:t xml:space="preserve">  model: 'typesafe-ai/jev',</w:t>
      </w:r>
    </w:p>
    <w:p>
      <w:pPr>
        <w:pStyle w:val="Papertext"/>
        <w:spacing w:line="240" w:lineRule="auto" w:before="0" w:after="0"/>
      </w:pPr>
      <w:r>
        <w:rPr>
          <w:rFonts w:ascii="Courier New" w:hAnsi="Courier New"/>
          <w:sz w:val="16"/>
        </w:rPr>
        <w:t xml:space="preserve">  state: STATE_TEXT, // one of the six states in Appendix A</w:t>
      </w:r>
    </w:p>
    <w:p>
      <w:pPr>
        <w:pStyle w:val="Papertext"/>
        <w:spacing w:line="240" w:lineRule="auto" w:before="0" w:after="0"/>
      </w:pPr>
      <w:r>
        <w:rPr>
          <w:rFonts w:ascii="Courier New" w:hAnsi="Courier New"/>
          <w:sz w:val="16"/>
        </w:rPr>
        <w:t xml:space="preserve">  questions: {</w:t>
      </w:r>
    </w:p>
    <w:p>
      <w:pPr>
        <w:pStyle w:val="Papertext"/>
        <w:spacing w:line="240" w:lineRule="auto" w:before="0" w:after="0"/>
      </w:pPr>
      <w:r>
        <w:rPr>
          <w:rFonts w:ascii="Courier New" w:hAnsi="Courier New"/>
          <w:sz w:val="16"/>
        </w:rPr>
        <w:t xml:space="preserve">    mu: {</w:t>
      </w:r>
    </w:p>
    <w:p>
      <w:pPr>
        <w:pStyle w:val="Papertext"/>
        <w:spacing w:line="240" w:lineRule="auto" w:before="0" w:after="0"/>
      </w:pPr>
      <w:r>
        <w:rPr>
          <w:rFonts w:ascii="Courier New" w:hAnsi="Courier New"/>
          <w:sz w:val="16"/>
        </w:rPr>
        <w:t xml:space="preserve">      type: 'boolean',</w:t>
      </w:r>
    </w:p>
    <w:p>
      <w:pPr>
        <w:pStyle w:val="Papertext"/>
        <w:spacing w:line="240" w:lineRule="auto" w:before="0" w:after="0"/>
      </w:pPr>
      <w:r>
        <w:rPr>
          <w:rFonts w:ascii="Courier New" w:hAnsi="Courier New"/>
          <w:sz w:val="16"/>
        </w:rPr>
        <w:t xml:space="preserve">      instructions: 'Is there credible evidence supporting the claim that the traffic light was red?',</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 xml:space="preserve">    lambda: {</w:t>
      </w:r>
    </w:p>
    <w:p>
      <w:pPr>
        <w:pStyle w:val="Papertext"/>
        <w:spacing w:line="240" w:lineRule="auto" w:before="0" w:after="0"/>
      </w:pPr>
      <w:r>
        <w:rPr>
          <w:rFonts w:ascii="Courier New" w:hAnsi="Courier New"/>
          <w:sz w:val="16"/>
        </w:rPr>
        <w:t xml:space="preserve">      type: 'boolean',</w:t>
      </w:r>
    </w:p>
    <w:p>
      <w:pPr>
        <w:pStyle w:val="Papertext"/>
        <w:spacing w:line="240" w:lineRule="auto" w:before="0" w:after="0"/>
      </w:pPr>
      <w:r>
        <w:rPr>
          <w:rFonts w:ascii="Courier New" w:hAnsi="Courier New"/>
          <w:sz w:val="16"/>
        </w:rPr>
        <w:t xml:space="preserve">      instructions: 'Is there credible evidence supporting the claim that the traffic light was NOT red (i.e., was green)?',</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w:t>
      </w:r>
    </w:p>
    <w:p>
      <w:pPr>
        <w:pStyle w:val="Papertext"/>
        <w:spacing w:line="240" w:lineRule="auto" w:before="0" w:after="0"/>
      </w:pPr>
      <w:r>
        <w:rPr>
          <w:rFonts w:ascii="Courier New" w:hAnsi="Courier New"/>
          <w:sz w:val="16"/>
        </w:rPr>
        <w:t>// mu and lambda are not forced to sum to 1: independent questions, not a choice.</w:t>
      </w:r>
    </w:p>
    <w:p>
      <w:pPr>
        <w:pStyle w:val="Papertext"/>
        <w:spacing w:after="120"/>
      </w:pPr>
    </w:p>
    <w:p>
      <w:pPr>
        <w:pStyle w:val="Papertext"/>
      </w:pPr>
      <w:r>
        <w:rPr>
          <w:b/>
          <w:i w:val="0"/>
        </w:rPr>
        <w:t>Experiment 6 (third coordinate I, 20-domain dataset):</w:t>
      </w:r>
    </w:p>
    <w:p>
      <w:pPr>
        <w:pStyle w:val="Papertext"/>
        <w:spacing w:line="240" w:lineRule="auto" w:before="0" w:after="0"/>
      </w:pPr>
      <w:r>
        <w:rPr>
          <w:rFonts w:ascii="Courier New" w:hAnsi="Courier New"/>
          <w:sz w:val="16"/>
        </w:rPr>
        <w:t>function mkDomain(id, subject, claimTrue, claimFalse, reliableA, reliableB,</w:t>
      </w:r>
    </w:p>
    <w:p>
      <w:pPr>
        <w:pStyle w:val="Papertext"/>
        <w:spacing w:line="240" w:lineRule="auto" w:before="0" w:after="0"/>
      </w:pPr>
      <w:r>
        <w:rPr>
          <w:rFonts w:ascii="Courier New" w:hAnsi="Courier New"/>
          <w:sz w:val="16"/>
        </w:rPr>
        <w:t xml:space="preserve">                   primaryEvidence, secondaryEvidence, ambiguousEvidence) {</w:t>
      </w:r>
    </w:p>
    <w:p>
      <w:pPr>
        <w:pStyle w:val="Papertext"/>
        <w:spacing w:line="240" w:lineRule="auto" w:before="0" w:after="0"/>
      </w:pPr>
      <w:r>
        <w:rPr>
          <w:rFonts w:ascii="Courier New" w:hAnsi="Courier New"/>
          <w:sz w:val="16"/>
        </w:rPr>
        <w:t xml:space="preserve">  const mu = { type: 'boolean',</w:t>
      </w:r>
    </w:p>
    <w:p>
      <w:pPr>
        <w:pStyle w:val="Papertext"/>
        <w:spacing w:line="240" w:lineRule="auto" w:before="0" w:after="0"/>
      </w:pPr>
      <w:r>
        <w:rPr>
          <w:rFonts w:ascii="Courier New" w:hAnsi="Courier New"/>
          <w:sz w:val="16"/>
        </w:rPr>
        <w:t xml:space="preserve">    instructions: `Is there credible evidence supporting the claim that ${claimTrue}?` };</w:t>
      </w:r>
    </w:p>
    <w:p>
      <w:pPr>
        <w:pStyle w:val="Papertext"/>
        <w:spacing w:line="240" w:lineRule="auto" w:before="0" w:after="0"/>
      </w:pPr>
      <w:r>
        <w:rPr>
          <w:rFonts w:ascii="Courier New" w:hAnsi="Courier New"/>
          <w:sz w:val="16"/>
        </w:rPr>
        <w:t xml:space="preserve">  const lambda = { type: 'boolean',</w:t>
      </w:r>
    </w:p>
    <w:p>
      <w:pPr>
        <w:pStyle w:val="Papertext"/>
        <w:spacing w:line="240" w:lineRule="auto" w:before="0" w:after="0"/>
      </w:pPr>
      <w:r>
        <w:rPr>
          <w:rFonts w:ascii="Courier New" w:hAnsi="Courier New"/>
          <w:sz w:val="16"/>
        </w:rPr>
        <w:t xml:space="preserve">    instructions: `Is there credible evidence supporting the claim that ${claimFalse}?` };</w:t>
      </w:r>
    </w:p>
    <w:p>
      <w:pPr>
        <w:pStyle w:val="Papertext"/>
        <w:spacing w:line="240" w:lineRule="auto" w:before="0" w:after="0"/>
      </w:pPr>
      <w:r>
        <w:rPr>
          <w:rFonts w:ascii="Courier New" w:hAnsi="Courier New"/>
          <w:sz w:val="16"/>
        </w:rPr>
        <w:t xml:space="preserve">  const indeterminacy = { type: 'boolean',</w:t>
      </w:r>
    </w:p>
    <w:p>
      <w:pPr>
        <w:pStyle w:val="Papertext"/>
        <w:spacing w:line="240" w:lineRule="auto" w:before="0" w:after="0"/>
      </w:pPr>
      <w:r>
        <w:rPr>
          <w:rFonts w:ascii="Courier New" w:hAnsi="Courier New"/>
          <w:sz w:val="16"/>
        </w:rPr>
        <w:t xml:space="preserve">    instructions: `Is it indeterminate whether ${claimTrue} — that is, does the available `</w:t>
      </w:r>
    </w:p>
    <w:p>
      <w:pPr>
        <w:pStyle w:val="Papertext"/>
        <w:spacing w:line="240" w:lineRule="auto" w:before="0" w:after="0"/>
      </w:pPr>
      <w:r>
        <w:rPr>
          <w:rFonts w:ascii="Courier New" w:hAnsi="Courier New"/>
          <w:sz w:val="16"/>
        </w:rPr>
        <w:t xml:space="preserve">      + `evidence fail to clearly resolve this either way, regardless of the reason why?` };</w:t>
      </w:r>
    </w:p>
    <w:p>
      <w:pPr>
        <w:pStyle w:val="Papertext"/>
        <w:spacing w:line="240" w:lineRule="auto" w:before="0" w:after="0"/>
      </w:pPr>
      <w:r>
        <w:rPr>
          <w:rFonts w:ascii="Courier New" w:hAnsi="Courier New"/>
          <w:sz w:val="16"/>
        </w:rPr>
        <w:t xml:space="preserve">  return [ /* TORN, SILENT, AGREE-SUPPORT, AGREE-REFUTE, AMBIGUOUS, each with a state built</w:t>
      </w:r>
    </w:p>
    <w:p>
      <w:pPr>
        <w:pStyle w:val="Papertext"/>
        <w:spacing w:line="240" w:lineRule="auto" w:before="0" w:after="0"/>
      </w:pPr>
      <w:r>
        <w:rPr>
          <w:rFonts w:ascii="Courier New" w:hAnsi="Courier New"/>
          <w:sz w:val="16"/>
        </w:rPr>
        <w:t xml:space="preserve">              from the template and {mu, lambda, indeterminacy} */ ];</w:t>
      </w:r>
    </w:p>
    <w:p>
      <w:pPr>
        <w:pStyle w:val="Papertext"/>
        <w:spacing w:line="240" w:lineRule="auto" w:before="0" w:after="0"/>
      </w:pPr>
      <w:r>
        <w:rPr>
          <w:rFonts w:ascii="Courier New" w:hAnsi="Courier New"/>
          <w:sz w:val="16"/>
        </w:rPr>
        <w:t>}</w:t>
      </w:r>
    </w:p>
    <w:p>
      <w:pPr>
        <w:pStyle w:val="Papertext"/>
        <w:spacing w:line="240" w:lineRule="auto" w:before="0" w:after="0"/>
      </w:pPr>
      <w:r>
        <w:rPr>
          <w:rFonts w:ascii="Courier New" w:hAnsi="Courier New"/>
          <w:sz w:val="16"/>
        </w:rPr>
        <w:t>// 20 calls to mkDomain(...) generate the 100 states; see run_experiment_multidomain_mli.mjs</w:t>
      </w:r>
    </w:p>
    <w:p>
      <w:pPr>
        <w:pStyle w:val="Papertext"/>
        <w:spacing w:line="240" w:lineRule="auto" w:before="0" w:after="0"/>
      </w:pPr>
      <w:r>
        <w:rPr>
          <w:rFonts w:ascii="Courier New" w:hAnsi="Courier New"/>
          <w:sz w:val="16"/>
        </w:rPr>
        <w:t>// in the repository for the 20 full parameter sets.</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const result = await evaluate({</w:t>
      </w:r>
    </w:p>
    <w:p>
      <w:pPr>
        <w:pStyle w:val="Papertext"/>
        <w:spacing w:line="240" w:lineRule="auto" w:before="0" w:after="0"/>
      </w:pPr>
      <w:r>
        <w:rPr>
          <w:rFonts w:ascii="Courier New" w:hAnsi="Courier New"/>
          <w:sz w:val="16"/>
        </w:rPr>
        <w:t xml:space="preserve">  model: 'typesafe-ai/jev',</w:t>
      </w:r>
    </w:p>
    <w:p>
      <w:pPr>
        <w:pStyle w:val="Papertext"/>
        <w:spacing w:line="240" w:lineRule="auto" w:before="0" w:after="0"/>
      </w:pPr>
      <w:r>
        <w:rPr>
          <w:rFonts w:ascii="Courier New" w:hAnsi="Courier New"/>
          <w:sz w:val="16"/>
        </w:rPr>
        <w:t xml:space="preserve">  state: STATE_TEXT,</w:t>
      </w:r>
    </w:p>
    <w:p>
      <w:pPr>
        <w:pStyle w:val="Papertext"/>
        <w:spacing w:line="240" w:lineRule="auto" w:before="0" w:after="0"/>
      </w:pPr>
      <w:r>
        <w:rPr>
          <w:rFonts w:ascii="Courier New" w:hAnsi="Courier New"/>
          <w:sz w:val="16"/>
        </w:rPr>
        <w:t xml:space="preserve">  questions: { mu: item.mu, lambda: item.lambda, indeterminacy: item.indeterminacy },</w:t>
      </w:r>
    </w:p>
    <w:p>
      <w:pPr>
        <w:pStyle w:val="Papertext"/>
        <w:spacing w:line="240" w:lineRule="auto" w:before="0" w:after="0"/>
      </w:pPr>
      <w:r>
        <w:rPr>
          <w:rFonts w:ascii="Courier New" w:hAnsi="Courier New"/>
          <w:sz w:val="16"/>
        </w:rPr>
        <w:t>});</w:t>
      </w:r>
    </w:p>
    <w:p>
      <w:pPr>
        <w:pStyle w:val="Papertext"/>
        <w:spacing w:after="120"/>
      </w:pPr>
    </w:p>
    <w:p>
      <w:pPr>
        <w:pStyle w:val="Sectiontitle"/>
      </w:pPr>
      <w:r>
        <w:rPr>
          <w:b w:val="0"/>
          <w:i w:val="0"/>
        </w:rPr>
        <w:t>Appendix C. Full Response (answers) per Case</w:t>
      </w:r>
    </w:p>
    <w:p>
      <w:pPr>
        <w:pStyle w:val="Papertext"/>
      </w:pPr>
      <w:r>
        <w:rPr>
          <w:b w:val="0"/>
          <w:i w:val="0"/>
        </w:rPr>
        <w:t>The answers object returned by Jev for each completed case, unedited (the full response object also includes usage, warnings, rounding, and providerMetadata, available in the results*.json files in the repository).</w:t>
      </w:r>
    </w:p>
    <w:p>
      <w:pPr>
        <w:pStyle w:val="Papertext"/>
      </w:pPr>
      <w:r>
        <w:rPr>
          <w:b/>
          <w:i w:val="0"/>
        </w:rPr>
        <w:t>Experiment 1 — boolean/Noul:</w:t>
      </w:r>
    </w:p>
    <w:p>
      <w:pPr>
        <w:pStyle w:val="Papertext"/>
        <w:spacing w:line="240" w:lineRule="auto" w:before="0" w:after="0"/>
      </w:pPr>
      <w:r>
        <w:rPr>
          <w:rFonts w:ascii="Courier New" w:hAnsi="Courier New"/>
          <w:sz w:val="16"/>
        </w:rPr>
        <w:t>TORN-1:         {"wasRed":{"type":"boolean","probability":0.57}}</w:t>
      </w:r>
    </w:p>
    <w:p>
      <w:pPr>
        <w:pStyle w:val="Papertext"/>
        <w:spacing w:line="240" w:lineRule="auto" w:before="0" w:after="0"/>
      </w:pPr>
      <w:r>
        <w:rPr>
          <w:rFonts w:ascii="Courier New" w:hAnsi="Courier New"/>
          <w:sz w:val="16"/>
        </w:rPr>
        <w:t>TORN-2:         {"wasRed":{"type":"boolean","probability":0.50}}</w:t>
      </w:r>
    </w:p>
    <w:p>
      <w:pPr>
        <w:pStyle w:val="Papertext"/>
        <w:spacing w:line="240" w:lineRule="auto" w:before="0" w:after="0"/>
      </w:pPr>
      <w:r>
        <w:rPr>
          <w:rFonts w:ascii="Courier New" w:hAnsi="Courier New"/>
          <w:sz w:val="16"/>
        </w:rPr>
        <w:t>SILENT-1:       {"wasRed":{"type":"boolean","probability":0.46}}</w:t>
      </w:r>
    </w:p>
    <w:p>
      <w:pPr>
        <w:pStyle w:val="Papertext"/>
        <w:spacing w:line="240" w:lineRule="auto" w:before="0" w:after="0"/>
      </w:pPr>
      <w:r>
        <w:rPr>
          <w:rFonts w:ascii="Courier New" w:hAnsi="Courier New"/>
          <w:sz w:val="16"/>
        </w:rPr>
        <w:t>SILENT-2:       {"wasRed":{"type":"boolean","probability":0.48}}</w:t>
      </w:r>
    </w:p>
    <w:p>
      <w:pPr>
        <w:pStyle w:val="Papertext"/>
        <w:spacing w:line="240" w:lineRule="auto" w:before="0" w:after="0"/>
      </w:pPr>
      <w:r>
        <w:rPr>
          <w:rFonts w:ascii="Courier New" w:hAnsi="Courier New"/>
          <w:sz w:val="16"/>
        </w:rPr>
        <w:t>AGREE-SUPPORT:  {"wasRed":{"type":"boolean","probability":0.83}}</w:t>
      </w:r>
    </w:p>
    <w:p>
      <w:pPr>
        <w:pStyle w:val="Papertext"/>
        <w:spacing w:line="240" w:lineRule="auto" w:before="0" w:after="0"/>
      </w:pPr>
      <w:r>
        <w:rPr>
          <w:rFonts w:ascii="Courier New" w:hAnsi="Courier New"/>
          <w:sz w:val="16"/>
        </w:rPr>
        <w:t>AGREE-REFUTE:   {"wasRed":{"type":"boolean","probability":0.08}}</w:t>
      </w:r>
    </w:p>
    <w:p>
      <w:pPr>
        <w:pStyle w:val="Papertext"/>
        <w:spacing w:after="120"/>
      </w:pPr>
    </w:p>
    <w:p>
      <w:pPr>
        <w:pStyle w:val="Papertext"/>
      </w:pPr>
      <w:r>
        <w:rPr>
          <w:b/>
          <w:i w:val="0"/>
        </w:rPr>
        <w:t>Experiment 2 — enriched Choice:</w:t>
      </w:r>
    </w:p>
    <w:p>
      <w:pPr>
        <w:pStyle w:val="Papertext"/>
        <w:spacing w:line="240" w:lineRule="auto" w:before="0" w:after="0"/>
      </w:pPr>
      <w:r>
        <w:rPr>
          <w:rFonts w:ascii="Courier New" w:hAnsi="Courier New"/>
          <w:sz w:val="16"/>
        </w:rPr>
        <w:t>TORN-1:         {"lightState":{"choice":"conflicting_evidence","probabilities":</w:t>
      </w:r>
    </w:p>
    <w:p>
      <w:pPr>
        <w:pStyle w:val="Papertext"/>
        <w:spacing w:line="240" w:lineRule="auto" w:before="0" w:after="0"/>
      </w:pPr>
      <w:r>
        <w:rPr>
          <w:rFonts w:ascii="Courier New" w:hAnsi="Courier New"/>
          <w:sz w:val="16"/>
        </w:rPr>
        <w:t xml:space="preserve">                  {"red":0,"green":0,"conflicting_evidence":1,"insufficient_evidence":0}}}</w:t>
      </w:r>
    </w:p>
    <w:p>
      <w:pPr>
        <w:pStyle w:val="Papertext"/>
        <w:spacing w:line="240" w:lineRule="auto" w:before="0" w:after="0"/>
      </w:pPr>
      <w:r>
        <w:rPr>
          <w:rFonts w:ascii="Courier New" w:hAnsi="Courier New"/>
          <w:sz w:val="16"/>
        </w:rPr>
        <w:t>TORN-2:         {"lightState":{"choice":"conflicting_evidence","probabilities":</w:t>
      </w:r>
    </w:p>
    <w:p>
      <w:pPr>
        <w:pStyle w:val="Papertext"/>
        <w:spacing w:line="240" w:lineRule="auto" w:before="0" w:after="0"/>
      </w:pPr>
      <w:r>
        <w:rPr>
          <w:rFonts w:ascii="Courier New" w:hAnsi="Courier New"/>
          <w:sz w:val="16"/>
        </w:rPr>
        <w:t xml:space="preserve">                  {"red":0,"green":0,"conflicting_evidence":1,"insufficient_evidence":0}}}</w:t>
      </w:r>
    </w:p>
    <w:p>
      <w:pPr>
        <w:pStyle w:val="Papertext"/>
        <w:spacing w:line="240" w:lineRule="auto" w:before="0" w:after="0"/>
      </w:pPr>
      <w:r>
        <w:rPr>
          <w:rFonts w:ascii="Courier New" w:hAnsi="Courier New"/>
          <w:sz w:val="16"/>
        </w:rPr>
        <w:t>SILENT-1:       {"lightState":{"choice":"insufficient_evidence","probabilities":</w:t>
      </w:r>
    </w:p>
    <w:p>
      <w:pPr>
        <w:pStyle w:val="Papertext"/>
        <w:spacing w:line="240" w:lineRule="auto" w:before="0" w:after="0"/>
      </w:pPr>
      <w:r>
        <w:rPr>
          <w:rFonts w:ascii="Courier New" w:hAnsi="Courier New"/>
          <w:sz w:val="16"/>
        </w:rPr>
        <w:t xml:space="preserve">                  {"red":0,"green":0,"conflicting_evidence":0,"insufficient_evidence":1}}}</w:t>
      </w:r>
    </w:p>
    <w:p>
      <w:pPr>
        <w:pStyle w:val="Papertext"/>
        <w:spacing w:line="240" w:lineRule="auto" w:before="0" w:after="0"/>
      </w:pPr>
      <w:r>
        <w:rPr>
          <w:rFonts w:ascii="Courier New" w:hAnsi="Courier New"/>
          <w:sz w:val="16"/>
        </w:rPr>
        <w:t>SILENT-2:       {"lightState":{"choice":"insufficient_evidence","probabilities":</w:t>
      </w:r>
    </w:p>
    <w:p>
      <w:pPr>
        <w:pStyle w:val="Papertext"/>
        <w:spacing w:line="240" w:lineRule="auto" w:before="0" w:after="0"/>
      </w:pPr>
      <w:r>
        <w:rPr>
          <w:rFonts w:ascii="Courier New" w:hAnsi="Courier New"/>
          <w:sz w:val="16"/>
        </w:rPr>
        <w:t xml:space="preserve">                  {"red":0,"green":0,"conflicting_evidence":0,"insufficient_evidence":1}}}</w:t>
      </w:r>
    </w:p>
    <w:p>
      <w:pPr>
        <w:pStyle w:val="Papertext"/>
        <w:spacing w:line="240" w:lineRule="auto" w:before="0" w:after="0"/>
      </w:pPr>
      <w:r>
        <w:rPr>
          <w:rFonts w:ascii="Courier New" w:hAnsi="Courier New"/>
          <w:sz w:val="16"/>
        </w:rPr>
        <w:t>AGREE-SUPPORT:  {"lightState":{"choice":"red","probabilities":</w:t>
      </w:r>
    </w:p>
    <w:p>
      <w:pPr>
        <w:pStyle w:val="Papertext"/>
        <w:spacing w:line="240" w:lineRule="auto" w:before="0" w:after="0"/>
      </w:pPr>
      <w:r>
        <w:rPr>
          <w:rFonts w:ascii="Courier New" w:hAnsi="Courier New"/>
          <w:sz w:val="16"/>
        </w:rPr>
        <w:t xml:space="preserve">                  {"red":1,"green":0,"conflicting_evidence":0,"insufficient_evidence":0}}}</w:t>
      </w:r>
    </w:p>
    <w:p>
      <w:pPr>
        <w:pStyle w:val="Papertext"/>
        <w:spacing w:line="240" w:lineRule="auto" w:before="0" w:after="0"/>
      </w:pPr>
      <w:r>
        <w:rPr>
          <w:rFonts w:ascii="Courier New" w:hAnsi="Courier New"/>
          <w:sz w:val="16"/>
        </w:rPr>
        <w:t>AGREE-REFUTE:   {"lightState":{"choice":"green","probabilities":</w:t>
      </w:r>
    </w:p>
    <w:p>
      <w:pPr>
        <w:pStyle w:val="Papertext"/>
        <w:spacing w:line="240" w:lineRule="auto" w:before="0" w:after="0"/>
      </w:pPr>
      <w:r>
        <w:rPr>
          <w:rFonts w:ascii="Courier New" w:hAnsi="Courier New"/>
          <w:sz w:val="16"/>
        </w:rPr>
        <w:t xml:space="preserve">                  {"red":0,"green":1,"conflicting_evidence":0,"insufficient_evidence":0}}}</w:t>
      </w:r>
    </w:p>
    <w:p>
      <w:pPr>
        <w:pStyle w:val="Papertext"/>
        <w:spacing w:after="120"/>
      </w:pPr>
    </w:p>
    <w:p>
      <w:pPr>
        <w:pStyle w:val="Papertext"/>
      </w:pPr>
      <w:r>
        <w:rPr>
          <w:b/>
          <w:i w:val="0"/>
        </w:rPr>
        <w:t>Experiment 3 — binary Choice:</w:t>
      </w:r>
    </w:p>
    <w:p>
      <w:pPr>
        <w:pStyle w:val="Papertext"/>
        <w:spacing w:line="240" w:lineRule="auto" w:before="0" w:after="0"/>
      </w:pPr>
      <w:r>
        <w:rPr>
          <w:rFonts w:ascii="Courier New" w:hAnsi="Courier New"/>
          <w:sz w:val="16"/>
        </w:rPr>
        <w:t>TORN-1:         {"lightState":{"choice":"red","probabilities":{"red":0.85,"green":0.15}}}</w:t>
      </w:r>
    </w:p>
    <w:p>
      <w:pPr>
        <w:pStyle w:val="Papertext"/>
        <w:spacing w:line="240" w:lineRule="auto" w:before="0" w:after="0"/>
      </w:pPr>
      <w:r>
        <w:rPr>
          <w:rFonts w:ascii="Courier New" w:hAnsi="Courier New"/>
          <w:sz w:val="16"/>
        </w:rPr>
        <w:t>TORN-2:         {"lightState":{"choice":"red","probabilities":{"red":0.84,"green":0.16}}}</w:t>
      </w:r>
    </w:p>
    <w:p>
      <w:pPr>
        <w:pStyle w:val="Papertext"/>
        <w:spacing w:line="240" w:lineRule="auto" w:before="0" w:after="0"/>
      </w:pPr>
      <w:r>
        <w:rPr>
          <w:rFonts w:ascii="Courier New" w:hAnsi="Courier New"/>
          <w:sz w:val="16"/>
        </w:rPr>
        <w:t>SILENT-1:       {"lightState":{"choice":"red","probabilities":{"red":0.67,"green":0.33}}}</w:t>
      </w:r>
    </w:p>
    <w:p>
      <w:pPr>
        <w:pStyle w:val="Papertext"/>
        <w:spacing w:line="240" w:lineRule="auto" w:before="0" w:after="0"/>
      </w:pPr>
      <w:r>
        <w:rPr>
          <w:rFonts w:ascii="Courier New" w:hAnsi="Courier New"/>
          <w:sz w:val="16"/>
        </w:rPr>
        <w:t>SILENT-2:       {"lightState":{"choice":"red","probabilities":{"red":0.77,"green":0.23}}}</w:t>
      </w:r>
    </w:p>
    <w:p>
      <w:pPr>
        <w:pStyle w:val="Papertext"/>
        <w:spacing w:line="240" w:lineRule="auto" w:before="0" w:after="0"/>
      </w:pPr>
      <w:r>
        <w:rPr>
          <w:rFonts w:ascii="Courier New" w:hAnsi="Courier New"/>
          <w:sz w:val="16"/>
        </w:rPr>
        <w:t>AGREE-SUPPORT:  {"lightState":{"choice":"red","probabilities":{"red":1,"green":0}}}</w:t>
      </w:r>
    </w:p>
    <w:p>
      <w:pPr>
        <w:pStyle w:val="Papertext"/>
        <w:spacing w:line="240" w:lineRule="auto" w:before="0" w:after="0"/>
      </w:pPr>
      <w:r>
        <w:rPr>
          <w:rFonts w:ascii="Courier New" w:hAnsi="Courier New"/>
          <w:sz w:val="16"/>
        </w:rPr>
        <w:t>AGREE-REFUTE:   {"lightState":{"choice":"green","probabilities":{"red":0,"green":1}}}</w:t>
      </w:r>
    </w:p>
    <w:p>
      <w:pPr>
        <w:pStyle w:val="Papertext"/>
        <w:spacing w:after="120"/>
      </w:pPr>
    </w:p>
    <w:p>
      <w:pPr>
        <w:pStyle w:val="Papertext"/>
      </w:pPr>
      <w:r>
        <w:rPr>
          <w:b/>
          <w:i w:val="0"/>
        </w:rPr>
        <w:t>Experiment 4 — Score (graded determinacy):</w:t>
      </w:r>
    </w:p>
    <w:p>
      <w:pPr>
        <w:pStyle w:val="Papertext"/>
        <w:spacing w:line="240" w:lineRule="auto" w:before="0" w:after="0"/>
      </w:pPr>
      <w:r>
        <w:rPr>
          <w:rFonts w:ascii="Courier New" w:hAnsi="Courier New"/>
          <w:sz w:val="16"/>
        </w:rPr>
        <w:t>ANCHOR-DETERMINED:</w:t>
      </w:r>
    </w:p>
    <w:p>
      <w:pPr>
        <w:pStyle w:val="Papertext"/>
        <w:spacing w:line="240" w:lineRule="auto" w:before="0" w:after="0"/>
      </w:pPr>
      <w:r>
        <w:rPr>
          <w:rFonts w:ascii="Courier New" w:hAnsi="Courier New"/>
          <w:sz w:val="16"/>
        </w:rPr>
        <w:t xml:space="preserve">  {"determinacy":{"score":0.25,"probabilities":{"0":0.75,"1":0.25,"2":0,"3":0,"4":0}}}</w:t>
      </w:r>
    </w:p>
    <w:p>
      <w:pPr>
        <w:pStyle w:val="Papertext"/>
        <w:spacing w:line="240" w:lineRule="auto" w:before="0" w:after="0"/>
      </w:pPr>
      <w:r>
        <w:rPr>
          <w:rFonts w:ascii="Courier New" w:hAnsi="Courier New"/>
          <w:sz w:val="16"/>
        </w:rPr>
        <w:t>CONFLICT-MILD:</w:t>
      </w:r>
    </w:p>
    <w:p>
      <w:pPr>
        <w:pStyle w:val="Papertext"/>
        <w:spacing w:line="240" w:lineRule="auto" w:before="0" w:after="0"/>
      </w:pPr>
      <w:r>
        <w:rPr>
          <w:rFonts w:ascii="Courier New" w:hAnsi="Courier New"/>
          <w:sz w:val="16"/>
        </w:rPr>
        <w:t xml:space="preserve">  {"determinacy":{"score":2.67,"probabilities":{"0":0,"1":0,"2":0.36,"3":0.62,"4":0.02}}}</w:t>
      </w:r>
    </w:p>
    <w:p>
      <w:pPr>
        <w:pStyle w:val="Papertext"/>
        <w:spacing w:line="240" w:lineRule="auto" w:before="0" w:after="0"/>
      </w:pPr>
      <w:r>
        <w:rPr>
          <w:rFonts w:ascii="Courier New" w:hAnsi="Courier New"/>
          <w:sz w:val="16"/>
        </w:rPr>
        <w:t>CONFLICT-MODERATE:</w:t>
      </w:r>
    </w:p>
    <w:p>
      <w:pPr>
        <w:pStyle w:val="Papertext"/>
        <w:spacing w:line="240" w:lineRule="auto" w:before="0" w:after="0"/>
      </w:pPr>
      <w:r>
        <w:rPr>
          <w:rFonts w:ascii="Courier New" w:hAnsi="Courier New"/>
          <w:sz w:val="16"/>
        </w:rPr>
        <w:t xml:space="preserve">  {"determinacy":{"score":1.58,"probabilities":{"0":0,"1":0.43,"2":0.56,"3":0.01,"4":0}}}</w:t>
      </w:r>
    </w:p>
    <w:p>
      <w:pPr>
        <w:pStyle w:val="Papertext"/>
        <w:spacing w:line="240" w:lineRule="auto" w:before="0" w:after="0"/>
      </w:pPr>
      <w:r>
        <w:rPr>
          <w:rFonts w:ascii="Courier New" w:hAnsi="Courier New"/>
          <w:sz w:val="16"/>
        </w:rPr>
        <w:t>CONFLICT-SEVERE:</w:t>
      </w:r>
    </w:p>
    <w:p>
      <w:pPr>
        <w:pStyle w:val="Papertext"/>
        <w:spacing w:line="240" w:lineRule="auto" w:before="0" w:after="0"/>
      </w:pPr>
      <w:r>
        <w:rPr>
          <w:rFonts w:ascii="Courier New" w:hAnsi="Courier New"/>
          <w:sz w:val="16"/>
        </w:rPr>
        <w:t xml:space="preserve">  {"determinacy":{"score":2.04,"probabilities":{"0":0,"1":0,"2":0.97,"3":0.02,"4":0.01}}}</w:t>
      </w:r>
    </w:p>
    <w:p>
      <w:pPr>
        <w:pStyle w:val="Papertext"/>
        <w:spacing w:line="240" w:lineRule="auto" w:before="0" w:after="0"/>
      </w:pPr>
      <w:r>
        <w:rPr>
          <w:rFonts w:ascii="Courier New" w:hAnsi="Courier New"/>
          <w:sz w:val="16"/>
        </w:rPr>
        <w:t>SILENCE-MILD:</w:t>
      </w:r>
    </w:p>
    <w:p>
      <w:pPr>
        <w:pStyle w:val="Papertext"/>
        <w:spacing w:line="240" w:lineRule="auto" w:before="0" w:after="0"/>
      </w:pPr>
      <w:r>
        <w:rPr>
          <w:rFonts w:ascii="Courier New" w:hAnsi="Courier New"/>
          <w:sz w:val="16"/>
        </w:rPr>
        <w:t xml:space="preserve">  {"determinacy":{"score":3.88,"probabilities":{"0":0,"1":0,"2":0.03,"3":0.07,"4":0.90}}}</w:t>
      </w:r>
    </w:p>
    <w:p>
      <w:pPr>
        <w:pStyle w:val="Papertext"/>
        <w:spacing w:line="240" w:lineRule="auto" w:before="0" w:after="0"/>
      </w:pPr>
      <w:r>
        <w:rPr>
          <w:rFonts w:ascii="Courier New" w:hAnsi="Courier New"/>
          <w:sz w:val="16"/>
        </w:rPr>
        <w:t>SILENCE-MODERATE:</w:t>
      </w:r>
    </w:p>
    <w:p>
      <w:pPr>
        <w:pStyle w:val="Papertext"/>
        <w:spacing w:line="240" w:lineRule="auto" w:before="0" w:after="0"/>
      </w:pPr>
      <w:r>
        <w:rPr>
          <w:rFonts w:ascii="Courier New" w:hAnsi="Courier New"/>
          <w:sz w:val="16"/>
        </w:rPr>
        <w:t xml:space="preserve">  {"determinacy":{"score":3.66,"probabilities":{"0":0,"1":0,"2":0.02,"3":0.30,"4":0.68}}}</w:t>
      </w:r>
    </w:p>
    <w:p>
      <w:pPr>
        <w:pStyle w:val="Papertext"/>
        <w:spacing w:line="240" w:lineRule="auto" w:before="0" w:after="0"/>
      </w:pPr>
      <w:r>
        <w:rPr>
          <w:rFonts w:ascii="Courier New" w:hAnsi="Courier New"/>
          <w:sz w:val="16"/>
        </w:rPr>
        <w:t>SILENCE-SEVERE:</w:t>
      </w:r>
    </w:p>
    <w:p>
      <w:pPr>
        <w:pStyle w:val="Papertext"/>
        <w:spacing w:line="240" w:lineRule="auto" w:before="0" w:after="0"/>
      </w:pPr>
      <w:r>
        <w:rPr>
          <w:rFonts w:ascii="Courier New" w:hAnsi="Courier New"/>
          <w:sz w:val="16"/>
        </w:rPr>
        <w:t xml:space="preserve">  {"determinacy":{"score":3.95,"probabilities":{"0":0,"1":0,"2":0.02,"3":0.01,"4":0.97}}}</w:t>
      </w:r>
    </w:p>
    <w:p>
      <w:pPr>
        <w:pStyle w:val="Papertext"/>
        <w:spacing w:after="120"/>
      </w:pPr>
    </w:p>
    <w:p>
      <w:pPr>
        <w:pStyle w:val="Papertext"/>
      </w:pPr>
      <w:r>
        <w:rPr>
          <w:b/>
          <w:i w:val="0"/>
        </w:rPr>
        <w:t>Experiment 5 — μ/λ composition:</w:t>
      </w:r>
    </w:p>
    <w:p>
      <w:pPr>
        <w:pStyle w:val="Papertext"/>
        <w:spacing w:line="240" w:lineRule="auto" w:before="0" w:after="0"/>
      </w:pPr>
      <w:r>
        <w:rPr>
          <w:rFonts w:ascii="Courier New" w:hAnsi="Courier New"/>
          <w:sz w:val="16"/>
        </w:rPr>
        <w:t>TORN-1:         {"mu":{"probability":0.86},"lambda":{"probability":0.84}}</w:t>
      </w:r>
    </w:p>
    <w:p>
      <w:pPr>
        <w:pStyle w:val="Papertext"/>
        <w:spacing w:line="240" w:lineRule="auto" w:before="0" w:after="0"/>
      </w:pPr>
      <w:r>
        <w:rPr>
          <w:rFonts w:ascii="Courier New" w:hAnsi="Courier New"/>
          <w:sz w:val="16"/>
        </w:rPr>
        <w:t>TORN-2:         {"mu":{"probability":0.64},"lambda":{"probability":0.62}}</w:t>
      </w:r>
    </w:p>
    <w:p>
      <w:pPr>
        <w:pStyle w:val="Papertext"/>
        <w:spacing w:line="240" w:lineRule="auto" w:before="0" w:after="0"/>
      </w:pPr>
      <w:r>
        <w:rPr>
          <w:rFonts w:ascii="Courier New" w:hAnsi="Courier New"/>
          <w:sz w:val="16"/>
        </w:rPr>
        <w:t>SILENT-1:       {"mu":{"probability":0.04},"lambda":{"probability":0.04}}</w:t>
      </w:r>
    </w:p>
    <w:p>
      <w:pPr>
        <w:pStyle w:val="Papertext"/>
        <w:spacing w:line="240" w:lineRule="auto" w:before="0" w:after="0"/>
      </w:pPr>
      <w:r>
        <w:rPr>
          <w:rFonts w:ascii="Courier New" w:hAnsi="Courier New"/>
          <w:sz w:val="16"/>
        </w:rPr>
        <w:t>SILENT-2:       {"mu":{"probability":0.05},"lambda":{"probability":0.04}}</w:t>
      </w:r>
    </w:p>
    <w:p>
      <w:pPr>
        <w:pStyle w:val="Papertext"/>
        <w:spacing w:line="240" w:lineRule="auto" w:before="0" w:after="0"/>
      </w:pPr>
      <w:r>
        <w:rPr>
          <w:rFonts w:ascii="Courier New" w:hAnsi="Courier New"/>
          <w:sz w:val="16"/>
        </w:rPr>
        <w:t>AGREE-SUPPORT:  {"mu":{"probability":0.91},"lambda":{"probability":0.06}}</w:t>
      </w:r>
    </w:p>
    <w:p>
      <w:pPr>
        <w:pStyle w:val="Papertext"/>
        <w:spacing w:line="240" w:lineRule="auto" w:before="0" w:after="0"/>
      </w:pPr>
      <w:r>
        <w:rPr>
          <w:rFonts w:ascii="Courier New" w:hAnsi="Courier New"/>
          <w:sz w:val="16"/>
        </w:rPr>
        <w:t>AGREE-REFUTE:   {"mu":{"probability":0.06},"lambda":{"probability":0.92}}</w:t>
      </w:r>
    </w:p>
    <w:p>
      <w:pPr>
        <w:pStyle w:val="Papertext"/>
        <w:spacing w:after="120"/>
      </w:pPr>
    </w:p>
    <w:p>
      <w:pPr>
        <w:pStyle w:val="Papertext"/>
      </w:pPr>
      <w:r>
        <w:rPr>
          <w:b/>
          <w:i w:val="0"/>
        </w:rPr>
        <w:t>Experiment 6 — pilot (n=1, traffic-light domain, with I added):</w:t>
      </w:r>
    </w:p>
    <w:p>
      <w:pPr>
        <w:pStyle w:val="Papertext"/>
        <w:spacing w:line="240" w:lineRule="auto" w:before="0" w:after="0"/>
      </w:pPr>
      <w:r>
        <w:rPr>
          <w:rFonts w:ascii="Courier New" w:hAnsi="Courier New"/>
          <w:sz w:val="16"/>
        </w:rPr>
        <w:t>TORN-1:         mu=0.87  lambda=0.84  I=0.89</w:t>
      </w:r>
    </w:p>
    <w:p>
      <w:pPr>
        <w:pStyle w:val="Papertext"/>
        <w:spacing w:line="240" w:lineRule="auto" w:before="0" w:after="0"/>
      </w:pPr>
      <w:r>
        <w:rPr>
          <w:rFonts w:ascii="Courier New" w:hAnsi="Courier New"/>
          <w:sz w:val="16"/>
        </w:rPr>
        <w:t>TORN-2:         mu=0.65  lambda=0.60  I=0.88</w:t>
      </w:r>
    </w:p>
    <w:p>
      <w:pPr>
        <w:pStyle w:val="Papertext"/>
        <w:spacing w:line="240" w:lineRule="auto" w:before="0" w:after="0"/>
      </w:pPr>
      <w:r>
        <w:rPr>
          <w:rFonts w:ascii="Courier New" w:hAnsi="Courier New"/>
          <w:sz w:val="16"/>
        </w:rPr>
        <w:t>SILENT-1:       mu=0.04  lambda=0.04  I=0.97</w:t>
      </w:r>
    </w:p>
    <w:p>
      <w:pPr>
        <w:pStyle w:val="Papertext"/>
        <w:spacing w:line="240" w:lineRule="auto" w:before="0" w:after="0"/>
      </w:pPr>
      <w:r>
        <w:rPr>
          <w:rFonts w:ascii="Courier New" w:hAnsi="Courier New"/>
          <w:sz w:val="16"/>
        </w:rPr>
        <w:t>SILENT-2:       mu=0.05  lambda=0.04  I=0.95</w:t>
      </w:r>
    </w:p>
    <w:p>
      <w:pPr>
        <w:pStyle w:val="Papertext"/>
        <w:spacing w:line="240" w:lineRule="auto" w:before="0" w:after="0"/>
      </w:pPr>
      <w:r>
        <w:rPr>
          <w:rFonts w:ascii="Courier New" w:hAnsi="Courier New"/>
          <w:sz w:val="16"/>
        </w:rPr>
        <w:t>AGREE-SUPPORT:  mu=0.92  lambda=0.06  I=0.14</w:t>
      </w:r>
    </w:p>
    <w:p>
      <w:pPr>
        <w:pStyle w:val="Papertext"/>
        <w:spacing w:line="240" w:lineRule="auto" w:before="0" w:after="0"/>
      </w:pPr>
      <w:r>
        <w:rPr>
          <w:rFonts w:ascii="Courier New" w:hAnsi="Courier New"/>
          <w:sz w:val="16"/>
        </w:rPr>
        <w:t>AGREE-REFUTE:   mu=0.06  lambda=0.92  I=0.12</w:t>
      </w:r>
    </w:p>
    <w:p>
      <w:pPr>
        <w:pStyle w:val="Papertext"/>
        <w:spacing w:line="240" w:lineRule="auto" w:before="0" w:after="0"/>
      </w:pPr>
      <w:r>
        <w:rPr>
          <w:rFonts w:ascii="Courier New" w:hAnsi="Courier New"/>
          <w:sz w:val="16"/>
        </w:rPr>
        <w:t>AMBIGUOUS:      mu=0.12  lambda=0.06  I=0.97</w:t>
      </w:r>
    </w:p>
    <w:p>
      <w:pPr>
        <w:pStyle w:val="Papertext"/>
        <w:spacing w:after="120"/>
      </w:pPr>
    </w:p>
    <w:p>
      <w:pPr>
        <w:pStyle w:val="Papertext"/>
      </w:pPr>
      <w:r>
        <w:rPr>
          <w:b/>
          <w:i w:val="0"/>
        </w:rPr>
        <w:t>Experiment 6 — 20-domain dataset (n=20 per category). The full 100 rows are in results_multidomain20_mli.json in the repository; the per-category summary is in Table 7. Sample, WEATHER domain:</w:t>
      </w:r>
    </w:p>
    <w:p>
      <w:pPr>
        <w:pStyle w:val="Papertext"/>
        <w:spacing w:line="240" w:lineRule="auto" w:before="0" w:after="0"/>
      </w:pPr>
      <w:r>
        <w:rPr>
          <w:rFonts w:ascii="Courier New" w:hAnsi="Courier New"/>
          <w:sz w:val="16"/>
        </w:rPr>
        <w:t>WEATHER-TORN:           mu=0.81  lambda=0.85  I=0.84</w:t>
      </w:r>
    </w:p>
    <w:p>
      <w:pPr>
        <w:pStyle w:val="Papertext"/>
        <w:spacing w:line="240" w:lineRule="auto" w:before="0" w:after="0"/>
      </w:pPr>
      <w:r>
        <w:rPr>
          <w:rFonts w:ascii="Courier New" w:hAnsi="Courier New"/>
          <w:sz w:val="16"/>
        </w:rPr>
        <w:t>WEATHER-SILENT:         mu=0.03  lambda=0.05  I=0.97</w:t>
      </w:r>
    </w:p>
    <w:p>
      <w:pPr>
        <w:pStyle w:val="Papertext"/>
        <w:spacing w:line="240" w:lineRule="auto" w:before="0" w:after="0"/>
      </w:pPr>
      <w:r>
        <w:rPr>
          <w:rFonts w:ascii="Courier New" w:hAnsi="Courier New"/>
          <w:sz w:val="16"/>
        </w:rPr>
        <w:t>WEATHER-AGREE-SUPPORT:  mu=0.92  lambda=0.04  I=0.09</w:t>
      </w:r>
    </w:p>
    <w:p>
      <w:pPr>
        <w:pStyle w:val="Papertext"/>
        <w:spacing w:line="240" w:lineRule="auto" w:before="0" w:after="0"/>
      </w:pPr>
      <w:r>
        <w:rPr>
          <w:rFonts w:ascii="Courier New" w:hAnsi="Courier New"/>
          <w:sz w:val="16"/>
        </w:rPr>
        <w:t>WEATHER-AGREE-REFUTE:   mu=0.04  lambda=0.88  I=0.12</w:t>
      </w:r>
    </w:p>
    <w:p>
      <w:pPr>
        <w:pStyle w:val="Papertext"/>
        <w:spacing w:line="240" w:lineRule="auto" w:before="0" w:after="0"/>
      </w:pPr>
      <w:r>
        <w:rPr>
          <w:rFonts w:ascii="Courier New" w:hAnsi="Courier New"/>
          <w:sz w:val="16"/>
        </w:rPr>
        <w:t>WEATHER-AMBIGUOUS:      mu=0.13  lambda=0.14  I=0.95</w:t>
      </w:r>
    </w:p>
    <w:p>
      <w:pPr>
        <w:pStyle w:val="Papertext"/>
        <w:spacing w:after="120"/>
      </w:pPr>
    </w:p>
    <w:sectPr w:rsidR="00B829A4" w:rsidRPr="00B96717" w:rsidSect="00387E89">
      <w:footnotePr>
        <w:pos w:val="beneathText"/>
      </w:footnotePr>
      <w:type w:val="continuous"/>
      <w:pgSz w:w="11908" w:h="16833" w:code="9"/>
      <w:pgMar w:top="1417" w:right="1417" w:bottom="1417" w:left="1417" w:header="1134" w:footer="850" w:gutter="0"/>
      <w:cols w:space="397"/>
      <w:noEndnote/>
      <w:titlePg/>
      <w:docGrid w:linePitch="272" w:charSpace="-44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8C9FB9" w14:textId="77777777" w:rsidR="00E9352F" w:rsidRDefault="00E9352F">
      <w:r>
        <w:separator/>
      </w:r>
    </w:p>
  </w:endnote>
  <w:endnote w:type="continuationSeparator" w:id="0">
    <w:p w14:paraId="7D510240" w14:textId="77777777" w:rsidR="00E9352F" w:rsidRDefault="00E935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Frutiger 55 Roman">
    <w:altName w:val="Blackadder ITC"/>
    <w:panose1 w:val="00000000000000000000"/>
    <w:charset w:val="00"/>
    <w:family w:val="decorative"/>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Yu Gothic Light">
    <w:panose1 w:val="020B0300000000000000"/>
    <w:charset w:val="80"/>
    <w:family w:val="swiss"/>
    <w:pitch w:val="variable"/>
    <w:sig w:usb0="E00002FF" w:usb1="2AC7FDFF" w:usb2="00000016" w:usb3="00000000" w:csb0="0002009F" w:csb1="00000000"/>
  </w:font>
  <w:font w:name="Times">
    <w:panose1 w:val="02020603050405020304"/>
    <w:charset w:val="00"/>
    <w:family w:val="roman"/>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A157D9" w14:textId="77777777" w:rsidR="003C34B8" w:rsidRPr="003454E0" w:rsidRDefault="003C34B8" w:rsidP="00D85216">
    <w:pPr>
      <w:pStyle w:val="22FooterLeft"/>
      <w:tabs>
        <w:tab w:val="clear" w:pos="9072"/>
        <w:tab w:val="center" w:pos="9752"/>
      </w:tabs>
      <w:rPr>
        <w:sz w:val="14"/>
        <w:szCs w:val="14"/>
      </w:rPr>
    </w:pPr>
    <w:r w:rsidRPr="003454E0">
      <w:t xml:space="preserve">Copyright </w:t>
    </w:r>
    <w:r>
      <w:rPr>
        <w:rFonts w:cs="Arial"/>
      </w:rPr>
      <w:t>©</w:t>
    </w:r>
    <w:r>
      <w:t xml:space="preserve"> Journal of Neurosophy</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CBA9AB" w14:textId="77777777" w:rsidR="003C34B8" w:rsidRPr="003454E0" w:rsidRDefault="003C34B8" w:rsidP="001E46D0">
    <w:pPr>
      <w:pStyle w:val="23FooterRight"/>
      <w:rPr>
        <w:b/>
        <w:sz w:val="16"/>
        <w:szCs w:val="16"/>
      </w:rPr>
    </w:pPr>
    <w:r w:rsidRPr="003454E0">
      <w:rPr>
        <w:b/>
        <w:sz w:val="16"/>
        <w:szCs w:val="16"/>
      </w:rPr>
      <w:tab/>
    </w:r>
    <w:r w:rsidRPr="003454E0">
      <w:t>Copyright line will be provided by the publisher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CD3C58" w14:textId="77777777" w:rsidR="003C34B8" w:rsidRPr="00F33DDD" w:rsidRDefault="00A165EB" w:rsidP="00CD5FE7">
    <w:pPr>
      <w:pBdr>
        <w:top w:val="single" w:sz="4" w:space="1" w:color="auto"/>
      </w:pBdr>
      <w:spacing w:line="276" w:lineRule="auto"/>
      <w:jc w:val="right"/>
      <w:rPr>
        <w:rFonts w:ascii="Arial" w:hAnsi="Arial" w:cs="Arial"/>
        <w:sz w:val="18"/>
        <w:szCs w:val="18"/>
        <w:lang w:val="en-US"/>
      </w:rPr>
    </w:pPr>
    <w:r w:rsidRPr="00F33DDD">
      <w:rPr>
        <w:rFonts w:ascii="Arial" w:hAnsi="Arial" w:cs="Arial"/>
        <w:sz w:val="18"/>
        <w:szCs w:val="18"/>
        <w:lang w:val="en-US"/>
      </w:rPr>
      <w:t>Author(s). Paper’s Title</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BF89B3" w14:textId="77777777" w:rsidR="007F05C9" w:rsidRPr="003454E0" w:rsidRDefault="007F05C9" w:rsidP="00D85216">
    <w:pPr>
      <w:pStyle w:val="22FooterLeft"/>
      <w:tabs>
        <w:tab w:val="clear" w:pos="9072"/>
        <w:tab w:val="center" w:pos="9752"/>
      </w:tabs>
      <w:rPr>
        <w:sz w:val="14"/>
        <w:szCs w:val="14"/>
      </w:rPr>
    </w:pPr>
    <w:r w:rsidRPr="003454E0">
      <w:t xml:space="preserve">Copyright </w:t>
    </w:r>
    <w:r>
      <w:rPr>
        <w:rFonts w:cs="Arial"/>
      </w:rPr>
      <w:t>©</w:t>
    </w:r>
    <w:r>
      <w:t xml:space="preserve"> Journal of Neurosophy</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FAAB15" w14:textId="77777777" w:rsidR="007F05C9" w:rsidRPr="003454E0" w:rsidRDefault="007F05C9" w:rsidP="001E46D0">
    <w:pPr>
      <w:pStyle w:val="23FooterRight"/>
      <w:rPr>
        <w:b/>
        <w:sz w:val="16"/>
        <w:szCs w:val="16"/>
      </w:rPr>
    </w:pPr>
    <w:r w:rsidRPr="003454E0">
      <w:rPr>
        <w:b/>
        <w:sz w:val="16"/>
        <w:szCs w:val="16"/>
      </w:rPr>
      <w:tab/>
    </w:r>
    <w:r w:rsidRPr="003454E0">
      <w:t>Copyright line will be provided by the publisher</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93598B" w14:textId="77777777" w:rsidR="007F05C9" w:rsidRPr="001E46D0" w:rsidRDefault="007F05C9" w:rsidP="001E46D0">
    <w:pPr>
      <w:pStyle w:val="23FooterRight"/>
    </w:pPr>
    <w:r w:rsidRPr="003454E0">
      <w:tab/>
    </w:r>
    <w:r w:rsidRPr="001E46D0">
      <w:t xml:space="preserve">Copyright </w:t>
    </w:r>
    <w:r>
      <w:t xml:space="preserve">© </w:t>
    </w:r>
    <w:r w:rsidRPr="001E19D8">
      <w:t>Neutrosophic Sets and Systems</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4143B9" w14:textId="77777777" w:rsidR="008149F2" w:rsidRPr="00F33DDD" w:rsidRDefault="00061CBA" w:rsidP="00CD5FE7">
    <w:pPr>
      <w:pBdr>
        <w:top w:val="single" w:sz="4" w:space="1" w:color="auto"/>
      </w:pBdr>
      <w:spacing w:line="276" w:lineRule="auto"/>
      <w:jc w:val="left"/>
      <w:rPr>
        <w:rFonts w:ascii="Arial" w:hAnsi="Arial" w:cs="Arial"/>
        <w:sz w:val="18"/>
        <w:szCs w:val="18"/>
        <w:lang w:val="en-US"/>
      </w:rPr>
    </w:pPr>
    <w:r w:rsidRPr="00F33DDD">
      <w:rPr>
        <w:rFonts w:ascii="Arial" w:hAnsi="Arial" w:cs="Arial"/>
        <w:sz w:val="18"/>
        <w:szCs w:val="18"/>
        <w:lang w:val="en-US"/>
      </w:rPr>
      <w:t>Author(s). Paper’s Title</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E5E779" w14:textId="77777777" w:rsidR="003C34B8" w:rsidRPr="00F33DDD" w:rsidRDefault="00116D5C" w:rsidP="00F33DDD">
    <w:pPr>
      <w:pStyle w:val="Piedepgina"/>
      <w:pBdr>
        <w:top w:val="single" w:sz="4" w:space="1" w:color="auto"/>
      </w:pBdr>
      <w:spacing w:line="276" w:lineRule="auto"/>
      <w:rPr>
        <w:rFonts w:ascii="Arial" w:hAnsi="Arial" w:cs="Arial"/>
        <w:sz w:val="10"/>
        <w:szCs w:val="16"/>
      </w:rPr>
    </w:pPr>
    <w:r w:rsidRPr="00F33DDD">
      <w:rPr>
        <w:rFonts w:ascii="Arial" w:hAnsi="Arial" w:cs="Arial"/>
        <w:sz w:val="18"/>
      </w:rPr>
      <w:t>Author</w:t>
    </w:r>
    <w:r w:rsidR="00FA6C4F" w:rsidRPr="00F33DDD">
      <w:rPr>
        <w:rFonts w:ascii="Arial" w:hAnsi="Arial" w:cs="Arial"/>
        <w:sz w:val="18"/>
      </w:rPr>
      <w:t>(</w:t>
    </w:r>
    <w:r w:rsidRPr="00F33DDD">
      <w:rPr>
        <w:rFonts w:ascii="Arial" w:hAnsi="Arial" w:cs="Arial"/>
        <w:sz w:val="18"/>
      </w:rPr>
      <w:t>s</w:t>
    </w:r>
    <w:r w:rsidR="00FA6C4F" w:rsidRPr="00F33DDD">
      <w:rPr>
        <w:rFonts w:ascii="Arial" w:hAnsi="Arial" w:cs="Arial"/>
        <w:sz w:val="18"/>
      </w:rPr>
      <w:t>)</w:t>
    </w:r>
    <w:r w:rsidRPr="00F33DDD">
      <w:rPr>
        <w:rFonts w:ascii="Arial" w:hAnsi="Arial" w:cs="Arial"/>
        <w:sz w:val="18"/>
      </w:rPr>
      <w:t>. Paper’s Title</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0ABBA7" w14:textId="77777777" w:rsidR="003C34B8" w:rsidRPr="00F33DDD" w:rsidRDefault="00061CBA" w:rsidP="00CD5FE7">
    <w:pPr>
      <w:pBdr>
        <w:top w:val="single" w:sz="4" w:space="1" w:color="auto"/>
      </w:pBdr>
      <w:spacing w:line="276" w:lineRule="auto"/>
      <w:jc w:val="right"/>
      <w:rPr>
        <w:rFonts w:ascii="Arial" w:hAnsi="Arial" w:cs="Arial"/>
        <w:sz w:val="18"/>
        <w:szCs w:val="18"/>
        <w:lang w:val="en-US"/>
      </w:rPr>
    </w:pPr>
    <w:r w:rsidRPr="00F33DDD">
      <w:rPr>
        <w:rFonts w:ascii="Arial" w:hAnsi="Arial" w:cs="Arial"/>
        <w:sz w:val="18"/>
        <w:szCs w:val="18"/>
        <w:lang w:val="en-US"/>
      </w:rPr>
      <w:t>Author(s). Paper’s Title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C71661" w14:textId="77777777" w:rsidR="00E9352F" w:rsidRDefault="00E9352F" w:rsidP="00CA585F">
      <w:pPr>
        <w:ind w:right="8278"/>
      </w:pPr>
      <w:r>
        <w:separator/>
      </w:r>
    </w:p>
  </w:footnote>
  <w:footnote w:type="continuationSeparator" w:id="0">
    <w:p w14:paraId="68888D5D" w14:textId="77777777" w:rsidR="00E9352F" w:rsidRDefault="00E935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A62BE1" w14:textId="77777777" w:rsidR="003C34B8" w:rsidRPr="006950B6" w:rsidRDefault="003C34B8" w:rsidP="00384A26">
    <w:pPr>
      <w:rPr>
        <w:lang w:val="en-GB"/>
      </w:rPr>
    </w:pPr>
    <w:r w:rsidRPr="006950B6">
      <w:rPr>
        <w:lang w:val="en-GB"/>
      </w:rPr>
      <w:t>R</w:t>
    </w:r>
    <w:r w:rsidRPr="00A20020">
      <w:rPr>
        <w:rStyle w:val="Nmerodepgina"/>
        <w:szCs w:val="20"/>
      </w:rPr>
      <w:fldChar w:fldCharType="begin"/>
    </w:r>
    <w:r w:rsidRPr="006950B6">
      <w:rPr>
        <w:rStyle w:val="Nmerodepgina"/>
        <w:szCs w:val="20"/>
        <w:lang w:val="en-GB"/>
      </w:rPr>
      <w:instrText xml:space="preserve"> PAGE </w:instrText>
    </w:r>
    <w:r w:rsidRPr="00A20020">
      <w:rPr>
        <w:rStyle w:val="Nmerodepgina"/>
        <w:szCs w:val="20"/>
      </w:rPr>
      <w:fldChar w:fldCharType="separate"/>
    </w:r>
    <w:r w:rsidRPr="006950B6">
      <w:rPr>
        <w:rStyle w:val="Nmerodepgina"/>
        <w:szCs w:val="20"/>
        <w:lang w:val="en-GB"/>
      </w:rPr>
      <w:t>6</w:t>
    </w:r>
    <w:r w:rsidRPr="00A20020">
      <w:rPr>
        <w:rStyle w:val="Nmerodepgina"/>
        <w:szCs w:val="20"/>
      </w:rPr>
      <w:fldChar w:fldCharType="end"/>
    </w:r>
    <w:r w:rsidRPr="006950B6">
      <w:rPr>
        <w:rStyle w:val="Nmerodepgina"/>
        <w:lang w:val="en-GB"/>
      </w:rPr>
      <w:tab/>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92D14F" w14:textId="77777777" w:rsidR="00765E14" w:rsidRDefault="00765E14" w:rsidP="00852F8A">
    <w:pPr>
      <w:spacing w:line="276" w:lineRule="auto"/>
      <w:rPr>
        <w:rFonts w:ascii="Arial" w:hAnsi="Arial" w:cs="Arial"/>
        <w:sz w:val="16"/>
        <w:szCs w:val="16"/>
      </w:rPr>
    </w:pPr>
    <w:r>
      <w:rPr>
        <w:noProof/>
      </w:rPr>
      <w:pict w14:anchorId="0FE228E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95" type="#_x0000_t75" style="position:absolute;left:0;text-align:left;margin-left:-16pt;margin-top:-9.65pt;width:146.9pt;height:42.25pt;z-index:-251653120" wrapcoords="3506 4909 2665 6873 1964 10800 1964 14236 3647 19145 4068 19145 5891 19145 21881 18655 21881 6873 19636 5891 5751 4909 3506 4909">
          <v:imagedata r:id="rId1" o:title="Logo revista"/>
          <v:shadow on="t" offset=",1pt" offset2=",-2pt"/>
          <w10:wrap type="through"/>
        </v:shape>
      </w:pict>
    </w:r>
    <w:r w:rsidR="00852F8A" w:rsidRPr="00F96B14">
      <w:rPr>
        <w:noProof/>
        <w:sz w:val="16"/>
        <w:szCs w:val="16"/>
        <w:lang w:val="ro-RO" w:bidi="he-IL"/>
      </w:rPr>
      <w:pict w14:anchorId="72488EF1">
        <v:rect id="_x0000_s2094" style="position:absolute;left:0;text-align:left;margin-left:469.55pt;margin-top:56.1pt;width:60pt;height:18.15pt;z-index:251662336;visibility:visible;mso-position-horizontal-relative:page;mso-position-vertical-relative:page" o:allowincell="f" filled="f" stroked="f">
          <v:textbox style="mso-next-textbox:#_x0000_s2094">
            <w:txbxContent>
              <w:p w14:paraId="48E00C0E" w14:textId="77777777" w:rsidR="004264EA" w:rsidRPr="004264EA" w:rsidRDefault="004264EA" w:rsidP="004264EA">
                <w:pPr>
                  <w:spacing w:line="276" w:lineRule="auto"/>
                  <w:jc w:val="right"/>
                  <w:rPr>
                    <w:rFonts w:ascii="Arial" w:eastAsia="Yu Gothic Light" w:hAnsi="Arial" w:cs="Arial"/>
                  </w:rPr>
                </w:pPr>
              </w:p>
            </w:txbxContent>
          </v:textbox>
          <w10:wrap anchorx="margin" anchory="page"/>
        </v:rect>
      </w:pict>
    </w:r>
    <w:r w:rsidR="00F558A0" w:rsidRPr="00F96B14">
      <w:rPr>
        <w:noProof/>
        <w:sz w:val="16"/>
        <w:szCs w:val="16"/>
      </w:rPr>
      <w:pict w14:anchorId="64A0B001">
        <v:shape id="_x0000_s2092" type="#_x0000_t75" style="position:absolute;left:0;text-align:left;margin-left:416.9pt;margin-top:1pt;width:37.3pt;height:23.6pt;z-index:251659264;mso-position-horizontal-relative:margin;mso-position-vertical-relative:margin">
          <v:imagedata r:id="rId2" o:title="" croptop="6616f" cropright="8555f"/>
          <w10:wrap anchorx="margin" anchory="margin"/>
        </v:shape>
      </w:pict>
    </w:r>
    <w:r w:rsidR="00720517" w:rsidRPr="00F96B14">
      <w:rPr>
        <w:noProof/>
        <w:sz w:val="16"/>
        <w:szCs w:val="16"/>
      </w:rPr>
      <w:pict w14:anchorId="038D0B55">
        <v:shape id="_x0000_s2081" type="#_x0000_t75" style="position:absolute;left:0;text-align:left;margin-left:.35pt;margin-top:1.15pt;width:56.15pt;height:32.25pt;z-index:251656192;visibility:visible;mso-position-horizontal-relative:margin;mso-position-vertical-relative:margin">
          <v:imagedata r:id="rId3" r:href="rId4" cropbottom="-1561f" cropright="36803f"/>
          <w10:wrap anchorx="margin" anchory="margin"/>
        </v:shape>
      </w:pict>
    </w:r>
    <w:r w:rsidR="00852F8A">
      <w:rPr>
        <w:rFonts w:ascii="Arial" w:hAnsi="Arial" w:cs="Arial"/>
        <w:sz w:val="16"/>
        <w:szCs w:val="16"/>
      </w:rPr>
      <w:tab/>
    </w:r>
    <w:r w:rsidR="00852F8A">
      <w:rPr>
        <w:rFonts w:ascii="Arial" w:hAnsi="Arial" w:cs="Arial"/>
        <w:sz w:val="16"/>
        <w:szCs w:val="16"/>
      </w:rPr>
      <w:tab/>
    </w:r>
    <w:r w:rsidR="00852F8A">
      <w:rPr>
        <w:rFonts w:ascii="Arial" w:hAnsi="Arial" w:cs="Arial"/>
        <w:sz w:val="16"/>
        <w:szCs w:val="16"/>
      </w:rPr>
      <w:tab/>
    </w:r>
    <w:r>
      <w:rPr>
        <w:rFonts w:ascii="Arial" w:hAnsi="Arial" w:cs="Arial"/>
        <w:sz w:val="16"/>
        <w:szCs w:val="16"/>
      </w:rPr>
      <w:tab/>
    </w:r>
    <w:r>
      <w:rPr>
        <w:rFonts w:ascii="Arial" w:hAnsi="Arial" w:cs="Arial"/>
        <w:sz w:val="16"/>
        <w:szCs w:val="16"/>
      </w:rPr>
      <w:tab/>
    </w:r>
    <w:r>
      <w:rPr>
        <w:rFonts w:ascii="Arial" w:hAnsi="Arial" w:cs="Arial"/>
        <w:sz w:val="16"/>
        <w:szCs w:val="16"/>
      </w:rPr>
      <w:tab/>
    </w:r>
  </w:p>
  <w:p w14:paraId="327478F9" w14:textId="77777777" w:rsidR="00765E14" w:rsidRDefault="00765E14" w:rsidP="00852F8A">
    <w:pPr>
      <w:spacing w:line="276" w:lineRule="auto"/>
      <w:rPr>
        <w:rFonts w:ascii="Arial" w:hAnsi="Arial" w:cs="Arial"/>
        <w:sz w:val="16"/>
        <w:szCs w:val="16"/>
      </w:rPr>
    </w:pPr>
  </w:p>
  <w:p w14:paraId="3951C7EB" w14:textId="77777777" w:rsidR="003C34B8" w:rsidRPr="00FF6C7B" w:rsidRDefault="00765E14" w:rsidP="00FF6C7B">
    <w:pPr>
      <w:spacing w:line="276" w:lineRule="auto"/>
      <w:rPr>
        <w:rFonts w:ascii="Arial" w:hAnsi="Arial" w:cs="Arial"/>
        <w:b/>
        <w:color w:val="FF0000"/>
      </w:rPr>
    </w:pPr>
    <w:r w:rsidRPr="00F96B14">
      <w:rPr>
        <w:noProof/>
        <w:sz w:val="16"/>
        <w:szCs w:val="16"/>
        <w:lang w:val="ro-RO" w:bidi="he-IL"/>
      </w:rPr>
      <w:pict w14:anchorId="54F85DBF">
        <v:shapetype id="_x0000_t202" coordsize="21600,21600" o:spt="202" path="m,l,21600r21600,l21600,xe">
          <v:stroke joinstyle="miter"/>
          <v:path gradientshapeok="t" o:connecttype="rect"/>
        </v:shapetype>
        <v:shape id="_x0000_s2091" type="#_x0000_t202" style="position:absolute;left:0;text-align:left;margin-left:286.85pt;margin-top:14.1pt;width:159.75pt;height:19.5pt;z-index:251660288" filled="f" stroked="f">
          <v:textbox style="mso-next-textbox:#_x0000_s2091" inset="0,0,0,0">
            <w:txbxContent>
              <w:p w14:paraId="3DC27B16" w14:textId="77777777" w:rsidR="00FA4FBC" w:rsidRPr="00FF6C7B" w:rsidRDefault="00FF6C7B" w:rsidP="00FF6C7B">
                <w:pPr>
                  <w:rPr>
                    <w:b/>
                    <w:color w:val="FF0000"/>
                    <w:lang w:val="ro-RO"/>
                  </w:rPr>
                </w:pPr>
                <w:r>
                  <w:rPr>
                    <w:rFonts w:ascii="Arial" w:hAnsi="Arial" w:cs="Arial"/>
                    <w:b/>
                    <w:color w:val="FF0000"/>
                    <w:lang w:val="ro-RO"/>
                  </w:rPr>
                  <w:t xml:space="preserve">   </w:t>
                </w:r>
                <w:r w:rsidR="00FA4FBC" w:rsidRPr="00FF6C7B">
                  <w:rPr>
                    <w:rFonts w:ascii="Arial" w:hAnsi="Arial" w:cs="Arial"/>
                    <w:b/>
                    <w:color w:val="FF0000"/>
                    <w:lang w:val="ro-RO"/>
                  </w:rPr>
                  <w:t>University of New Mexico</w:t>
                </w:r>
              </w:p>
            </w:txbxContent>
          </v:textbox>
        </v:shape>
      </w:pict>
    </w:r>
    <w:r w:rsidR="00FF6C7B">
      <w:rPr>
        <w:rFonts w:ascii="Arial" w:hAnsi="Arial" w:cs="Arial"/>
        <w:sz w:val="16"/>
        <w:szCs w:val="16"/>
      </w:rPr>
      <w:t xml:space="preserve">                                                                         </w:t>
    </w:r>
    <w:r w:rsidR="00B96717" w:rsidRPr="00FF6C7B">
      <w:rPr>
        <w:rFonts w:ascii="Arial" w:hAnsi="Arial" w:cs="Arial"/>
        <w:b/>
        <w:color w:val="FF0000"/>
      </w:rPr>
      <w:t xml:space="preserve">Neutrosophic </w:t>
    </w:r>
    <w:r w:rsidR="00413E9C" w:rsidRPr="00FF6C7B">
      <w:rPr>
        <w:rFonts w:ascii="Arial" w:hAnsi="Arial" w:cs="Arial"/>
        <w:b/>
        <w:color w:val="FF0000"/>
      </w:rPr>
      <w:t>Computing</w:t>
    </w:r>
    <w:r w:rsidR="00F96B14" w:rsidRPr="00FF6C7B">
      <w:rPr>
        <w:rFonts w:ascii="Arial" w:hAnsi="Arial" w:cs="Arial"/>
        <w:b/>
        <w:color w:val="FF0000"/>
      </w:rPr>
      <w:t xml:space="preserve"> </w:t>
    </w:r>
    <w:r w:rsidR="00B96717" w:rsidRPr="00FF6C7B">
      <w:rPr>
        <w:rFonts w:ascii="Arial" w:hAnsi="Arial" w:cs="Arial"/>
        <w:b/>
        <w:color w:val="FF0000"/>
      </w:rPr>
      <w:t xml:space="preserve">and </w:t>
    </w:r>
    <w:r w:rsidR="00F96B14" w:rsidRPr="00FF6C7B">
      <w:rPr>
        <w:rFonts w:ascii="Arial" w:hAnsi="Arial" w:cs="Arial"/>
        <w:b/>
        <w:color w:val="FF0000"/>
      </w:rPr>
      <w:t xml:space="preserve">Machine Learning </w:t>
    </w:r>
    <w:r w:rsidR="00B96717" w:rsidRPr="00FF6C7B">
      <w:rPr>
        <w:rFonts w:ascii="Arial" w:hAnsi="Arial" w:cs="Arial"/>
        <w:b/>
        <w:color w:val="FF0000"/>
      </w:rPr>
      <w:t>, Vol. 1, 2018</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DF9B7E" w14:textId="77777777" w:rsidR="007F05C9" w:rsidRPr="006950B6" w:rsidRDefault="007F05C9" w:rsidP="00384A26">
    <w:pPr>
      <w:rPr>
        <w:lang w:val="en-GB"/>
      </w:rPr>
    </w:pPr>
    <w:r w:rsidRPr="006950B6">
      <w:rPr>
        <w:lang w:val="en-GB"/>
      </w:rPr>
      <w:t>R</w:t>
    </w:r>
    <w:r w:rsidRPr="00A20020">
      <w:rPr>
        <w:rStyle w:val="Nmerodepgina"/>
        <w:szCs w:val="20"/>
      </w:rPr>
      <w:fldChar w:fldCharType="begin"/>
    </w:r>
    <w:r w:rsidRPr="006950B6">
      <w:rPr>
        <w:rStyle w:val="Nmerodepgina"/>
        <w:szCs w:val="20"/>
        <w:lang w:val="en-GB"/>
      </w:rPr>
      <w:instrText xml:space="preserve"> PAGE </w:instrText>
    </w:r>
    <w:r w:rsidRPr="00A20020">
      <w:rPr>
        <w:rStyle w:val="Nmerodepgina"/>
        <w:szCs w:val="20"/>
      </w:rPr>
      <w:fldChar w:fldCharType="separate"/>
    </w:r>
    <w:r w:rsidRPr="006950B6">
      <w:rPr>
        <w:rStyle w:val="Nmerodepgina"/>
        <w:szCs w:val="20"/>
        <w:lang w:val="en-GB"/>
      </w:rPr>
      <w:t>6</w:t>
    </w:r>
    <w:r w:rsidRPr="00A20020">
      <w:rPr>
        <w:rStyle w:val="Nmerodepgina"/>
        <w:szCs w:val="20"/>
      </w:rPr>
      <w:fldChar w:fldCharType="end"/>
    </w:r>
    <w:r w:rsidRPr="006950B6">
      <w:rPr>
        <w:rStyle w:val="Nmerodepgina"/>
        <w:lang w:val="en-GB"/>
      </w:rPr>
      <w:tab/>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83829C" w14:textId="77777777" w:rsidR="007F05C9" w:rsidRDefault="007F05C9" w:rsidP="00384A26">
    <w:r>
      <w:t>phys. stat. sol. (a) 201, No. 13 (2004) / www.pss-rapid.com</w:t>
    </w:r>
    <w:r>
      <w:tab/>
      <w:t>R</w:t>
    </w:r>
    <w:r>
      <w:rPr>
        <w:rStyle w:val="Nmerodepgina"/>
        <w:rFonts w:ascii="Times" w:hAnsi="Times"/>
        <w:sz w:val="20"/>
      </w:rPr>
      <w:fldChar w:fldCharType="begin"/>
    </w:r>
    <w:r>
      <w:rPr>
        <w:rStyle w:val="Nmerodepgina"/>
        <w:rFonts w:ascii="Times" w:hAnsi="Times"/>
        <w:sz w:val="20"/>
      </w:rPr>
      <w:instrText xml:space="preserve"> PAGE </w:instrText>
    </w:r>
    <w:r>
      <w:rPr>
        <w:rStyle w:val="Nmerodepgina"/>
        <w:rFonts w:ascii="Times" w:hAnsi="Times"/>
        <w:sz w:val="20"/>
      </w:rPr>
      <w:fldChar w:fldCharType="separate"/>
    </w:r>
    <w:r>
      <w:rPr>
        <w:rStyle w:val="Nmerodepgina"/>
        <w:rFonts w:ascii="Times" w:hAnsi="Times"/>
        <w:sz w:val="20"/>
      </w:rPr>
      <w:t>7</w:t>
    </w:r>
    <w:r>
      <w:rPr>
        <w:rStyle w:val="Nmerodepgina"/>
        <w:rFonts w:ascii="Times" w:hAnsi="Times"/>
        <w:sz w:val="20"/>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9BD884" w14:textId="77777777" w:rsidR="007F05C9" w:rsidRPr="005F0EFC" w:rsidRDefault="007F05C9" w:rsidP="001310BE">
    <w:r>
      <w:rPr>
        <w:noProof/>
      </w:rPr>
      <w:pict w14:anchorId="5731461F">
        <v:shapetype id="_x0000_t202" coordsize="21600,21600" o:spt="202" path="m,l,21600r21600,l21600,xe">
          <v:stroke joinstyle="miter"/>
          <v:path gradientshapeok="t" o:connecttype="rect"/>
        </v:shapetype>
        <v:shape id="_x0000_s2054" type="#_x0000_t202" style="position:absolute;left:0;text-align:left;margin-left:.2pt;margin-top:66pt;width:288.5pt;height:13.4pt;z-index:251654144;visibility:visible;mso-wrap-distance-left:0;mso-wrap-distance-right:170.1pt;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" o:allowoverlap="f" filled="f" stroked="f">
          <v:textbox inset="0,0,0,0">
            <w:txbxContent>
              <w:p w14:paraId="2DCA5863" w14:textId="77777777" w:rsidR="007F05C9" w:rsidRPr="005F0EFC" w:rsidRDefault="007F05C9" w:rsidP="00530701">
                <w:pPr>
                  <w:pStyle w:val="21DOI-Text"/>
                  <w:rPr>
                    <w:rFonts w:ascii="Times New Roman" w:hAnsi="Times New Roman" w:cs="Times New Roman"/>
                    <w:i/>
                    <w:sz w:val="20"/>
                    <w:szCs w:val="20"/>
                    <w:lang w:eastAsia="ko-KR"/>
                  </w:rPr>
                </w:pPr>
                <w:r w:rsidRPr="005F0EFC">
                  <w:rPr>
                    <w:rFonts w:ascii="Times New Roman" w:hAnsi="Times New Roman" w:cs="Times New Roman"/>
                    <w:i/>
                    <w:sz w:val="20"/>
                    <w:szCs w:val="20"/>
                    <w:lang w:eastAsia="ko-KR"/>
                  </w:rPr>
                  <w:t>Neutrosophic Sets and Systems, Vol</w:t>
                </w:r>
                <w:r>
                  <w:rPr>
                    <w:rFonts w:ascii="Times New Roman" w:hAnsi="Times New Roman" w:cs="Times New Roman"/>
                    <w:i/>
                    <w:sz w:val="20"/>
                    <w:szCs w:val="20"/>
                    <w:lang w:eastAsia="ko-KR"/>
                  </w:rPr>
                  <w:t>.</w:t>
                </w:r>
                <w:r w:rsidRPr="005F0EFC">
                  <w:rPr>
                    <w:rFonts w:ascii="Times New Roman" w:hAnsi="Times New Roman" w:cs="Times New Roman"/>
                    <w:i/>
                    <w:sz w:val="20"/>
                    <w:szCs w:val="20"/>
                    <w:lang w:eastAsia="ko-KR"/>
                  </w:rPr>
                  <w:t xml:space="preserve"> 1</w:t>
                </w:r>
                <w:r>
                  <w:rPr>
                    <w:rFonts w:ascii="Times New Roman" w:hAnsi="Times New Roman" w:cs="Times New Roman"/>
                    <w:i/>
                    <w:sz w:val="20"/>
                    <w:szCs w:val="20"/>
                    <w:lang w:eastAsia="ko-KR"/>
                  </w:rPr>
                  <w:t>, 2013</w:t>
                </w:r>
              </w:p>
              <w:p w14:paraId="46AD9FC9" w14:textId="77777777" w:rsidR="007F05C9" w:rsidRPr="003D2949" w:rsidRDefault="007F05C9" w:rsidP="003D2949">
                <w:pPr>
                  <w:pStyle w:val="20DOI"/>
                  <w:rPr>
                    <w:lang w:eastAsia="ko-KR"/>
                  </w:rPr>
                </w:pPr>
              </w:p>
              <w:p w14:paraId="0DD7C959" w14:textId="77777777" w:rsidR="007F05C9" w:rsidRPr="003454E0" w:rsidRDefault="007F05C9" w:rsidP="0008524A">
                <w:pPr>
                  <w:pStyle w:val="20DOI"/>
                  <w:pBdr>
                    <w:bottom w:val="single" w:sz="4" w:space="0" w:color="auto"/>
                  </w:pBdr>
                </w:pPr>
              </w:p>
              <w:p w14:paraId="2A542151" w14:textId="77777777" w:rsidR="007F05C9" w:rsidRPr="003454E0" w:rsidRDefault="007F05C9" w:rsidP="0008524A">
                <w:pPr>
                  <w:pStyle w:val="20DOI"/>
                  <w:pBdr>
                    <w:bottom w:val="none" w:sz="0" w:space="0" w:color="auto"/>
                  </w:pBdr>
                  <w:ind w:left="-57"/>
                </w:pPr>
              </w:p>
            </w:txbxContent>
          </v:textbox>
          <w10:wrap type="square" side="right" anchory="page"/>
        </v:shape>
      </w:pict>
    </w:r>
    <w:r>
      <w:rPr>
        <w:noProof/>
      </w:rPr>
      <w:pict w14:anchorId="185BF605">
        <v:shape id="_x0000_s2055" type="#_x0000_t202" style="position:absolute;left:0;text-align:left;margin-left:21.25pt;margin-top:105.75pt;width:25.5pt;height:647pt;z-index:251655168;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" filled="f" stroked="f">
          <v:textbox inset="0,0,0,0">
            <w:txbxContent>
              <w:p w14:paraId="1E242B66" w14:textId="77777777" w:rsidR="007F05C9" w:rsidRDefault="007F05C9" w:rsidP="001E46D0">
                <w:pPr>
                  <w:pStyle w:val="09Body"/>
                </w:pPr>
              </w:p>
            </w:txbxContent>
          </v:textbox>
          <w10:wrap anchorx="page" anchory="page"/>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B7051E" w14:textId="77777777" w:rsidR="003C34B8" w:rsidRPr="006950B6" w:rsidRDefault="003C34B8" w:rsidP="00384A26">
    <w:pPr>
      <w:rPr>
        <w:lang w:val="en-GB"/>
      </w:rPr>
    </w:pPr>
    <w:r w:rsidRPr="006950B6">
      <w:rPr>
        <w:lang w:val="en-GB"/>
      </w:rPr>
      <w:t>R</w:t>
    </w:r>
    <w:r w:rsidRPr="00A20020">
      <w:rPr>
        <w:rStyle w:val="Nmerodepgina"/>
        <w:szCs w:val="20"/>
      </w:rPr>
      <w:fldChar w:fldCharType="begin"/>
    </w:r>
    <w:r w:rsidRPr="006950B6">
      <w:rPr>
        <w:rStyle w:val="Nmerodepgina"/>
        <w:szCs w:val="20"/>
        <w:lang w:val="en-GB"/>
      </w:rPr>
      <w:instrText xml:space="preserve"> PAGE </w:instrText>
    </w:r>
    <w:r w:rsidRPr="00A20020">
      <w:rPr>
        <w:rStyle w:val="Nmerodepgina"/>
        <w:szCs w:val="20"/>
      </w:rPr>
      <w:fldChar w:fldCharType="separate"/>
    </w:r>
    <w:r w:rsidRPr="006950B6">
      <w:rPr>
        <w:rStyle w:val="Nmerodepgina"/>
        <w:szCs w:val="20"/>
        <w:lang w:val="en-GB"/>
      </w:rPr>
      <w:t>6</w:t>
    </w:r>
    <w:r w:rsidRPr="00A20020">
      <w:rPr>
        <w:rStyle w:val="Nmerodepgina"/>
        <w:szCs w:val="20"/>
      </w:rPr>
      <w:fldChar w:fldCharType="end"/>
    </w:r>
    <w:r w:rsidRPr="006950B6">
      <w:rPr>
        <w:rStyle w:val="Nmerodepgina"/>
        <w:lang w:val="en-GB"/>
      </w:rPr>
      <w:tab/>
      <w:t xml:space="preserve">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A7954A" w14:textId="77777777" w:rsidR="003C34B8" w:rsidRDefault="003C34B8" w:rsidP="00384A26">
    <w:r>
      <w:t>phys. stat. sol. (a) 201, No. 13 (2004) / www.pss-rapid.com</w:t>
    </w:r>
    <w:r>
      <w:tab/>
      <w:t>R</w:t>
    </w:r>
    <w:r>
      <w:rPr>
        <w:rStyle w:val="Nmerodepgina"/>
        <w:rFonts w:ascii="Times" w:hAnsi="Times"/>
        <w:sz w:val="20"/>
      </w:rPr>
      <w:fldChar w:fldCharType="begin"/>
    </w:r>
    <w:r>
      <w:rPr>
        <w:rStyle w:val="Nmerodepgina"/>
        <w:rFonts w:ascii="Times" w:hAnsi="Times"/>
        <w:sz w:val="20"/>
      </w:rPr>
      <w:instrText xml:space="preserve"> PAGE </w:instrText>
    </w:r>
    <w:r>
      <w:rPr>
        <w:rStyle w:val="Nmerodepgina"/>
        <w:rFonts w:ascii="Times" w:hAnsi="Times"/>
        <w:sz w:val="20"/>
      </w:rPr>
      <w:fldChar w:fldCharType="separate"/>
    </w:r>
    <w:r>
      <w:rPr>
        <w:rStyle w:val="Nmerodepgina"/>
        <w:rFonts w:ascii="Times" w:hAnsi="Times"/>
        <w:sz w:val="20"/>
      </w:rPr>
      <w:t>7</w:t>
    </w:r>
    <w:r>
      <w:rPr>
        <w:rStyle w:val="Nmerodepgina"/>
        <w:rFonts w:ascii="Times" w:hAnsi="Times"/>
        <w:sz w:val="20"/>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0E9FFF" w14:textId="77777777" w:rsidR="003C34B8" w:rsidRDefault="00202A7C" w:rsidP="001310BE">
    <w:r>
      <w:rPr>
        <w:noProof/>
      </w:rPr>
      <w:pict w14:anchorId="1AF9E0BB">
        <v:shapetype id="_x0000_t202" coordsize="21600,21600" o:spt="202" path="m,l,21600r21600,l21600,xe">
          <v:stroke joinstyle="miter"/>
          <v:path gradientshapeok="t" o:connecttype="rect"/>
        </v:shapetype>
        <v:shape id="Text Box 70" o:spid="_x0000_s2051" type="#_x0000_t202" style="position:absolute;left:0;text-align:left;margin-left:.1pt;margin-top:66.05pt;width:179.55pt;height:13.4pt;z-index:251652096;visibility:visible;mso-wrap-distance-left:0;mso-wrap-distance-right:170.1pt;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" o:allowoverlap="f" filled="f" stroked="f">
          <v:textbox inset="0,0,0,0">
            <w:txbxContent>
              <w:p w14:paraId="0F797AD7" w14:textId="77777777" w:rsidR="003C34B8" w:rsidRPr="003454E0" w:rsidRDefault="003C34B8" w:rsidP="00530701">
                <w:pPr>
                  <w:pStyle w:val="21DOI-Text"/>
                </w:pPr>
                <w:r>
                  <w:rPr>
                    <w:lang w:eastAsia="ko-KR"/>
                  </w:rPr>
                  <w:t>pss-Header will be provided by the publisher</w:t>
                </w:r>
              </w:p>
              <w:p w14:paraId="426A3CAF" w14:textId="77777777" w:rsidR="003C34B8" w:rsidRPr="003454E0" w:rsidRDefault="003C34B8" w:rsidP="0008524A">
                <w:pPr>
                  <w:pStyle w:val="20DOI"/>
                  <w:pBdr>
                    <w:bottom w:val="single" w:sz="4" w:space="0" w:color="auto"/>
                  </w:pBdr>
                </w:pPr>
              </w:p>
              <w:p w14:paraId="00A6D05B" w14:textId="77777777" w:rsidR="003C34B8" w:rsidRPr="003454E0" w:rsidRDefault="003C34B8" w:rsidP="0008524A">
                <w:pPr>
                  <w:pStyle w:val="20DOI"/>
                  <w:pBdr>
                    <w:bottom w:val="none" w:sz="0" w:space="0" w:color="auto"/>
                  </w:pBdr>
                  <w:ind w:left="-57"/>
                </w:pPr>
              </w:p>
            </w:txbxContent>
          </v:textbox>
          <w10:wrap type="square" side="right" anchory="page"/>
        </v:shape>
      </w:pict>
    </w:r>
    <w:r>
      <w:rPr>
        <w:noProof/>
      </w:rPr>
      <w:pict w14:anchorId="7F2F2146">
        <v:shape id="Text Box 72" o:spid="_x0000_s2050" type="#_x0000_t202" style="position:absolute;left:0;text-align:left;margin-left:21.25pt;margin-top:105.75pt;width:25.5pt;height:647pt;z-index:251653120;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" filled="f" stroked="f">
          <v:textbox inset="0,0,0,0">
            <w:txbxContent>
              <w:p w14:paraId="38981514" w14:textId="77777777" w:rsidR="003C34B8" w:rsidRDefault="003C34B8" w:rsidP="001E46D0">
                <w:pPr>
                  <w:pStyle w:val="09Body"/>
                </w:pPr>
                <w:r>
                  <w:t>1</w:t>
                </w:r>
              </w:p>
              <w:p w14:paraId="3D6D7B6B" w14:textId="77777777" w:rsidR="003C34B8" w:rsidRDefault="003C34B8" w:rsidP="001E46D0">
                <w:pPr>
                  <w:pStyle w:val="09Body"/>
                </w:pPr>
                <w:r>
                  <w:t>2</w:t>
                </w:r>
              </w:p>
              <w:p w14:paraId="2C247D42" w14:textId="77777777" w:rsidR="003C34B8" w:rsidRDefault="003C34B8" w:rsidP="001E46D0">
                <w:pPr>
                  <w:pStyle w:val="09Body"/>
                </w:pPr>
                <w:r>
                  <w:t>3</w:t>
                </w:r>
              </w:p>
              <w:p w14:paraId="0EE60819" w14:textId="77777777" w:rsidR="003C34B8" w:rsidRDefault="003C34B8" w:rsidP="001E46D0">
                <w:pPr>
                  <w:pStyle w:val="09Body"/>
                </w:pPr>
                <w:r>
                  <w:t>4</w:t>
                </w:r>
              </w:p>
              <w:p w14:paraId="29D1669F" w14:textId="77777777" w:rsidR="003C34B8" w:rsidRDefault="003C34B8" w:rsidP="001E46D0">
                <w:pPr>
                  <w:pStyle w:val="09Body"/>
                </w:pPr>
                <w:r>
                  <w:t>5</w:t>
                </w:r>
              </w:p>
              <w:p w14:paraId="615ABCCC" w14:textId="77777777" w:rsidR="003C34B8" w:rsidRDefault="003C34B8" w:rsidP="001E46D0">
                <w:pPr>
                  <w:pStyle w:val="09Body"/>
                </w:pPr>
                <w:r>
                  <w:t>6</w:t>
                </w:r>
              </w:p>
              <w:p w14:paraId="7109D28C" w14:textId="77777777" w:rsidR="003C34B8" w:rsidRDefault="003C34B8" w:rsidP="001E46D0">
                <w:pPr>
                  <w:pStyle w:val="09Body"/>
                </w:pPr>
                <w:r>
                  <w:t>7</w:t>
                </w:r>
              </w:p>
              <w:p w14:paraId="20DF290A" w14:textId="77777777" w:rsidR="003C34B8" w:rsidRDefault="003C34B8" w:rsidP="001E46D0">
                <w:pPr>
                  <w:pStyle w:val="09Body"/>
                </w:pPr>
                <w:r>
                  <w:t>8</w:t>
                </w:r>
              </w:p>
              <w:p w14:paraId="2C3638EE" w14:textId="77777777" w:rsidR="003C34B8" w:rsidRDefault="003C34B8" w:rsidP="001E46D0">
                <w:pPr>
                  <w:pStyle w:val="09Body"/>
                </w:pPr>
                <w:r>
                  <w:t>9</w:t>
                </w:r>
              </w:p>
              <w:p w14:paraId="3732C333" w14:textId="77777777" w:rsidR="003C34B8" w:rsidRDefault="003C34B8" w:rsidP="001E46D0">
                <w:pPr>
                  <w:pStyle w:val="09Body"/>
                </w:pPr>
                <w:r>
                  <w:t>10</w:t>
                </w:r>
              </w:p>
              <w:p w14:paraId="317752F8" w14:textId="77777777" w:rsidR="003C34B8" w:rsidRDefault="003C34B8" w:rsidP="001E46D0">
                <w:pPr>
                  <w:pStyle w:val="09Body"/>
                </w:pPr>
                <w:r>
                  <w:t>11</w:t>
                </w:r>
              </w:p>
              <w:p w14:paraId="49B6CCF5" w14:textId="77777777" w:rsidR="003C34B8" w:rsidRDefault="003C34B8" w:rsidP="001E46D0">
                <w:pPr>
                  <w:pStyle w:val="09Body"/>
                </w:pPr>
                <w:r>
                  <w:t>12</w:t>
                </w:r>
              </w:p>
              <w:p w14:paraId="04E1BD2E" w14:textId="77777777" w:rsidR="003C34B8" w:rsidRDefault="003C34B8" w:rsidP="001E46D0">
                <w:pPr>
                  <w:pStyle w:val="09Body"/>
                </w:pPr>
                <w:r>
                  <w:t>13</w:t>
                </w:r>
              </w:p>
              <w:p w14:paraId="63234FF2" w14:textId="77777777" w:rsidR="003C34B8" w:rsidRDefault="003C34B8" w:rsidP="001E46D0">
                <w:pPr>
                  <w:pStyle w:val="09Body"/>
                </w:pPr>
                <w:r>
                  <w:t>14</w:t>
                </w:r>
              </w:p>
              <w:p w14:paraId="5CBEE6A1" w14:textId="77777777" w:rsidR="003C34B8" w:rsidRDefault="003C34B8" w:rsidP="001E46D0">
                <w:pPr>
                  <w:pStyle w:val="09Body"/>
                </w:pPr>
                <w:r>
                  <w:t>15</w:t>
                </w:r>
              </w:p>
              <w:p w14:paraId="22A2A806" w14:textId="77777777" w:rsidR="003C34B8" w:rsidRDefault="003C34B8" w:rsidP="001E46D0">
                <w:pPr>
                  <w:pStyle w:val="09Body"/>
                </w:pPr>
                <w:r>
                  <w:t>16</w:t>
                </w:r>
              </w:p>
              <w:p w14:paraId="5514B97B" w14:textId="77777777" w:rsidR="003C34B8" w:rsidRDefault="003C34B8" w:rsidP="001E46D0">
                <w:pPr>
                  <w:pStyle w:val="09Body"/>
                </w:pPr>
                <w:r>
                  <w:t>17</w:t>
                </w:r>
              </w:p>
              <w:p w14:paraId="171C9295" w14:textId="77777777" w:rsidR="003C34B8" w:rsidRDefault="003C34B8" w:rsidP="001E46D0">
                <w:pPr>
                  <w:pStyle w:val="09Body"/>
                </w:pPr>
                <w:r>
                  <w:t>18</w:t>
                </w:r>
              </w:p>
              <w:p w14:paraId="3E300B03" w14:textId="77777777" w:rsidR="003C34B8" w:rsidRDefault="003C34B8" w:rsidP="001E46D0">
                <w:pPr>
                  <w:pStyle w:val="09Body"/>
                </w:pPr>
                <w:r>
                  <w:t>19</w:t>
                </w:r>
              </w:p>
              <w:p w14:paraId="5423445C" w14:textId="77777777" w:rsidR="003C34B8" w:rsidRDefault="003C34B8" w:rsidP="001E46D0">
                <w:pPr>
                  <w:pStyle w:val="09Body"/>
                </w:pPr>
                <w:r>
                  <w:t>20</w:t>
                </w:r>
              </w:p>
              <w:p w14:paraId="68026831" w14:textId="77777777" w:rsidR="003C34B8" w:rsidRDefault="003C34B8" w:rsidP="001E46D0">
                <w:pPr>
                  <w:pStyle w:val="09Body"/>
                </w:pPr>
                <w:r>
                  <w:t>21</w:t>
                </w:r>
              </w:p>
              <w:p w14:paraId="3F6419C9" w14:textId="77777777" w:rsidR="003C34B8" w:rsidRDefault="003C34B8" w:rsidP="001E46D0">
                <w:pPr>
                  <w:pStyle w:val="09Body"/>
                </w:pPr>
                <w:r>
                  <w:t>22</w:t>
                </w:r>
              </w:p>
              <w:p w14:paraId="7E3E02C4" w14:textId="77777777" w:rsidR="003C34B8" w:rsidRDefault="003C34B8" w:rsidP="001E46D0">
                <w:pPr>
                  <w:pStyle w:val="09Body"/>
                </w:pPr>
                <w:r>
                  <w:t>23</w:t>
                </w:r>
              </w:p>
              <w:p w14:paraId="2BFD15BC" w14:textId="77777777" w:rsidR="003C34B8" w:rsidRDefault="003C34B8" w:rsidP="001E46D0">
                <w:pPr>
                  <w:pStyle w:val="09Body"/>
                </w:pPr>
                <w:r>
                  <w:t>24</w:t>
                </w:r>
              </w:p>
              <w:p w14:paraId="2737A2F1" w14:textId="77777777" w:rsidR="003C34B8" w:rsidRDefault="003C34B8" w:rsidP="001E46D0">
                <w:pPr>
                  <w:pStyle w:val="09Body"/>
                </w:pPr>
                <w:r>
                  <w:t>25</w:t>
                </w:r>
              </w:p>
              <w:p w14:paraId="1C72C2A2" w14:textId="77777777" w:rsidR="003C34B8" w:rsidRDefault="003C34B8" w:rsidP="001E46D0">
                <w:pPr>
                  <w:pStyle w:val="09Body"/>
                </w:pPr>
                <w:r>
                  <w:t>26</w:t>
                </w:r>
              </w:p>
              <w:p w14:paraId="79A17479" w14:textId="77777777" w:rsidR="003C34B8" w:rsidRDefault="003C34B8" w:rsidP="001E46D0">
                <w:pPr>
                  <w:pStyle w:val="09Body"/>
                </w:pPr>
                <w:r>
                  <w:t>27</w:t>
                </w:r>
              </w:p>
              <w:p w14:paraId="41FE4BEE" w14:textId="77777777" w:rsidR="003C34B8" w:rsidRDefault="003C34B8" w:rsidP="001E46D0">
                <w:pPr>
                  <w:pStyle w:val="09Body"/>
                </w:pPr>
                <w:r>
                  <w:t>28</w:t>
                </w:r>
              </w:p>
              <w:p w14:paraId="53B3BA9B" w14:textId="77777777" w:rsidR="003C34B8" w:rsidRDefault="003C34B8" w:rsidP="001E46D0">
                <w:pPr>
                  <w:pStyle w:val="09Body"/>
                </w:pPr>
                <w:r>
                  <w:t>29</w:t>
                </w:r>
              </w:p>
              <w:p w14:paraId="310AC1A6" w14:textId="77777777" w:rsidR="003C34B8" w:rsidRDefault="003C34B8" w:rsidP="001E46D0">
                <w:pPr>
                  <w:pStyle w:val="09Body"/>
                </w:pPr>
                <w:r>
                  <w:t>30</w:t>
                </w:r>
              </w:p>
              <w:p w14:paraId="04B3C205" w14:textId="77777777" w:rsidR="003C34B8" w:rsidRDefault="003C34B8" w:rsidP="001E46D0">
                <w:pPr>
                  <w:pStyle w:val="09Body"/>
                </w:pPr>
                <w:r>
                  <w:t>31</w:t>
                </w:r>
              </w:p>
              <w:p w14:paraId="7F26DC94" w14:textId="77777777" w:rsidR="003C34B8" w:rsidRDefault="003C34B8" w:rsidP="001E46D0">
                <w:pPr>
                  <w:pStyle w:val="09Body"/>
                </w:pPr>
                <w:r>
                  <w:t>32</w:t>
                </w:r>
              </w:p>
              <w:p w14:paraId="10E924C3" w14:textId="77777777" w:rsidR="003C34B8" w:rsidRDefault="003C34B8" w:rsidP="001E46D0">
                <w:pPr>
                  <w:pStyle w:val="09Body"/>
                </w:pPr>
                <w:r>
                  <w:t>33</w:t>
                </w:r>
              </w:p>
              <w:p w14:paraId="5B33FE37" w14:textId="77777777" w:rsidR="003C34B8" w:rsidRDefault="003C34B8" w:rsidP="001E46D0">
                <w:pPr>
                  <w:pStyle w:val="09Body"/>
                </w:pPr>
                <w:r>
                  <w:t>34</w:t>
                </w:r>
              </w:p>
              <w:p w14:paraId="74AC78B7" w14:textId="77777777" w:rsidR="003C34B8" w:rsidRDefault="003C34B8" w:rsidP="001E46D0">
                <w:pPr>
                  <w:pStyle w:val="09Body"/>
                </w:pPr>
                <w:r>
                  <w:t>35</w:t>
                </w:r>
              </w:p>
              <w:p w14:paraId="17A00489" w14:textId="77777777" w:rsidR="003C34B8" w:rsidRDefault="003C34B8" w:rsidP="001E46D0">
                <w:pPr>
                  <w:pStyle w:val="09Body"/>
                </w:pPr>
                <w:r>
                  <w:t>36</w:t>
                </w:r>
              </w:p>
              <w:p w14:paraId="70DABF94" w14:textId="77777777" w:rsidR="003C34B8" w:rsidRDefault="003C34B8" w:rsidP="001E46D0">
                <w:pPr>
                  <w:pStyle w:val="09Body"/>
                </w:pPr>
                <w:r>
                  <w:t>37</w:t>
                </w:r>
              </w:p>
              <w:p w14:paraId="12F4795E" w14:textId="77777777" w:rsidR="003C34B8" w:rsidRDefault="003C34B8" w:rsidP="001E46D0">
                <w:pPr>
                  <w:pStyle w:val="09Body"/>
                </w:pPr>
                <w:r>
                  <w:t>38</w:t>
                </w:r>
              </w:p>
              <w:p w14:paraId="47E0D481" w14:textId="77777777" w:rsidR="003C34B8" w:rsidRDefault="003C34B8" w:rsidP="001E46D0">
                <w:pPr>
                  <w:pStyle w:val="09Body"/>
                </w:pPr>
                <w:r>
                  <w:t>39</w:t>
                </w:r>
              </w:p>
              <w:p w14:paraId="17452C09" w14:textId="77777777" w:rsidR="003C34B8" w:rsidRDefault="003C34B8" w:rsidP="001E46D0">
                <w:pPr>
                  <w:pStyle w:val="09Body"/>
                </w:pPr>
                <w:r>
                  <w:t>40</w:t>
                </w:r>
              </w:p>
              <w:p w14:paraId="53B72092" w14:textId="77777777" w:rsidR="003C34B8" w:rsidRDefault="003C34B8" w:rsidP="001E46D0">
                <w:pPr>
                  <w:pStyle w:val="09Body"/>
                </w:pPr>
                <w:r>
                  <w:t>41</w:t>
                </w:r>
              </w:p>
              <w:p w14:paraId="33696FEF" w14:textId="77777777" w:rsidR="003C34B8" w:rsidRDefault="003C34B8" w:rsidP="001E46D0">
                <w:pPr>
                  <w:pStyle w:val="09Body"/>
                </w:pPr>
                <w:r>
                  <w:t>42</w:t>
                </w:r>
              </w:p>
              <w:p w14:paraId="6EF7F711" w14:textId="77777777" w:rsidR="003C34B8" w:rsidRDefault="003C34B8" w:rsidP="001E46D0">
                <w:pPr>
                  <w:pStyle w:val="09Body"/>
                </w:pPr>
                <w:r>
                  <w:t>43</w:t>
                </w:r>
              </w:p>
              <w:p w14:paraId="39CE3FD0" w14:textId="77777777" w:rsidR="003C34B8" w:rsidRDefault="003C34B8" w:rsidP="001E46D0">
                <w:pPr>
                  <w:pStyle w:val="09Body"/>
                </w:pPr>
                <w:r>
                  <w:t>44</w:t>
                </w:r>
              </w:p>
              <w:p w14:paraId="3872D31F" w14:textId="77777777" w:rsidR="003C34B8" w:rsidRDefault="003C34B8" w:rsidP="001E46D0">
                <w:pPr>
                  <w:pStyle w:val="09Body"/>
                </w:pPr>
                <w:r>
                  <w:t>45</w:t>
                </w:r>
              </w:p>
              <w:p w14:paraId="281A2DD2" w14:textId="77777777" w:rsidR="003C34B8" w:rsidRDefault="003C34B8" w:rsidP="001E46D0">
                <w:pPr>
                  <w:pStyle w:val="09Body"/>
                </w:pPr>
                <w:r>
                  <w:t>46</w:t>
                </w:r>
              </w:p>
              <w:p w14:paraId="0F5C97CD" w14:textId="77777777" w:rsidR="003C34B8" w:rsidRDefault="003C34B8" w:rsidP="001E46D0">
                <w:pPr>
                  <w:pStyle w:val="09Body"/>
                </w:pPr>
                <w:r>
                  <w:t>47</w:t>
                </w:r>
              </w:p>
              <w:p w14:paraId="6E384406" w14:textId="77777777" w:rsidR="003C34B8" w:rsidRDefault="003C34B8" w:rsidP="001E46D0">
                <w:pPr>
                  <w:pStyle w:val="09Body"/>
                </w:pPr>
                <w:r>
                  <w:t>48</w:t>
                </w:r>
              </w:p>
              <w:p w14:paraId="7F968EFD" w14:textId="77777777" w:rsidR="003C34B8" w:rsidRDefault="003C34B8" w:rsidP="001E46D0">
                <w:pPr>
                  <w:pStyle w:val="09Body"/>
                </w:pPr>
                <w:r>
                  <w:t>49</w:t>
                </w:r>
              </w:p>
              <w:p w14:paraId="4DF88701" w14:textId="77777777" w:rsidR="003C34B8" w:rsidRDefault="003C34B8" w:rsidP="001E46D0">
                <w:pPr>
                  <w:pStyle w:val="09Body"/>
                </w:pPr>
                <w:r>
                  <w:t>50</w:t>
                </w:r>
              </w:p>
              <w:p w14:paraId="52601E62" w14:textId="77777777" w:rsidR="003C34B8" w:rsidRDefault="003C34B8" w:rsidP="001E46D0">
                <w:pPr>
                  <w:pStyle w:val="09Body"/>
                </w:pPr>
                <w:r>
                  <w:t>51</w:t>
                </w:r>
              </w:p>
              <w:p w14:paraId="4C7A7A74" w14:textId="77777777" w:rsidR="003C34B8" w:rsidRDefault="003C34B8" w:rsidP="001E46D0">
                <w:pPr>
                  <w:pStyle w:val="09Body"/>
                </w:pPr>
                <w:r>
                  <w:t>52</w:t>
                </w:r>
              </w:p>
              <w:p w14:paraId="11B8A0B7" w14:textId="77777777" w:rsidR="003C34B8" w:rsidRDefault="003C34B8" w:rsidP="001E46D0">
                <w:pPr>
                  <w:pStyle w:val="09Body"/>
                </w:pPr>
                <w:r>
                  <w:t>53</w:t>
                </w:r>
              </w:p>
              <w:p w14:paraId="72FA4785" w14:textId="77777777" w:rsidR="003C34B8" w:rsidRDefault="003C34B8" w:rsidP="001E46D0">
                <w:pPr>
                  <w:pStyle w:val="09Body"/>
                </w:pPr>
                <w:r>
                  <w:t>54</w:t>
                </w:r>
              </w:p>
              <w:p w14:paraId="0696BE9E" w14:textId="77777777" w:rsidR="003C34B8" w:rsidRDefault="003C34B8" w:rsidP="001E46D0">
                <w:pPr>
                  <w:pStyle w:val="09Body"/>
                </w:pPr>
                <w:r>
                  <w:t>55</w:t>
                </w:r>
              </w:p>
              <w:p w14:paraId="601B6C44" w14:textId="77777777" w:rsidR="003C34B8" w:rsidRDefault="003C34B8" w:rsidP="001E46D0">
                <w:pPr>
                  <w:pStyle w:val="09Body"/>
                </w:pPr>
                <w:r>
                  <w:t>56</w:t>
                </w:r>
              </w:p>
              <w:p w14:paraId="171567BD" w14:textId="77777777" w:rsidR="003C34B8" w:rsidRDefault="003C34B8" w:rsidP="001E46D0">
                <w:pPr>
                  <w:pStyle w:val="09Body"/>
                </w:pPr>
                <w:r>
                  <w:t>57</w:t>
                </w:r>
              </w:p>
            </w:txbxContent>
          </v:textbox>
          <w10:wrap anchorx="page" anchory="page"/>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8B0ED9" w14:textId="77777777" w:rsidR="00AB78F8" w:rsidRPr="00AB78F8" w:rsidRDefault="007127E8" w:rsidP="004264EA">
    <w:pPr>
      <w:pBdr>
        <w:bottom w:val="single" w:sz="4" w:space="1" w:color="auto"/>
      </w:pBdr>
      <w:spacing w:line="276" w:lineRule="auto"/>
      <w:jc w:val="right"/>
      <w:rPr>
        <w:rFonts w:ascii="Arial" w:hAnsi="Arial" w:cs="Arial"/>
        <w:sz w:val="18"/>
        <w:szCs w:val="18"/>
      </w:rPr>
    </w:pPr>
    <w:r>
      <w:rPr>
        <w:rFonts w:ascii="Arial" w:hAnsi="Arial" w:cs="Arial"/>
        <w:noProof/>
        <w:sz w:val="18"/>
        <w:szCs w:val="18"/>
        <w:lang w:val="ro-RO" w:bidi="he-IL"/>
      </w:rPr>
      <w:pict w14:anchorId="4E1C753D">
        <v:rect id="_x0000_s2088" style="position:absolute;left:0;text-align:left;margin-left:64.15pt;margin-top:53.25pt;width:60pt;height:33pt;z-index:251658240;visibility:visible;mso-position-horizontal-relative:page;mso-position-vertical-relative:page" o:allowincell="f" filled="f" stroked="f">
          <v:textbox>
            <w:txbxContent>
              <w:p w14:paraId="572BCC93" w14:textId="77777777" w:rsidR="007127E8" w:rsidRPr="004264EA" w:rsidRDefault="007127E8" w:rsidP="004264EA">
                <w:pPr>
                  <w:spacing w:line="276" w:lineRule="auto"/>
                  <w:jc w:val="left"/>
                  <w:rPr>
                    <w:rFonts w:ascii="Arial" w:eastAsia="Yu Gothic Light" w:hAnsi="Arial" w:cs="Arial"/>
                  </w:rPr>
                </w:pPr>
                <w:r w:rsidRPr="004264EA">
                  <w:rPr>
                    <w:rFonts w:ascii="Arial" w:eastAsia="Yu Mincho" w:hAnsi="Arial" w:cs="Arial"/>
                  </w:rPr>
                  <w:fldChar w:fldCharType="begin"/>
                </w:r>
                <w:r w:rsidRPr="004264EA">
                  <w:rPr>
                    <w:rFonts w:ascii="Arial" w:hAnsi="Arial" w:cs="Arial"/>
                  </w:rPr>
                  <w:instrText>PAGE  \* MERGEFORMAT</w:instrText>
                </w:r>
                <w:r w:rsidRPr="004264EA">
                  <w:rPr>
                    <w:rFonts w:ascii="Arial" w:eastAsia="Yu Mincho" w:hAnsi="Arial" w:cs="Arial"/>
                  </w:rPr>
                  <w:fldChar w:fldCharType="separate"/>
                </w:r>
                <w:r w:rsidR="00FF6C7B" w:rsidRPr="00FF6C7B">
                  <w:rPr>
                    <w:rFonts w:ascii="Arial" w:eastAsia="Yu Gothic Light" w:hAnsi="Arial" w:cs="Arial"/>
                    <w:noProof/>
                    <w:lang w:val="ro-RO"/>
                  </w:rPr>
                  <w:t>2</w:t>
                </w:r>
                <w:r w:rsidRPr="004264EA">
                  <w:rPr>
                    <w:rFonts w:ascii="Arial" w:eastAsia="Yu Gothic Light" w:hAnsi="Arial" w:cs="Arial"/>
                  </w:rPr>
                  <w:fldChar w:fldCharType="end"/>
                </w:r>
              </w:p>
            </w:txbxContent>
          </v:textbox>
          <w10:wrap anchorx="margin" anchory="page"/>
        </v:rect>
      </w:pict>
    </w:r>
    <w:r w:rsidR="00AB78F8" w:rsidRPr="00AB78F8">
      <w:rPr>
        <w:rFonts w:ascii="Arial" w:hAnsi="Arial" w:cs="Arial"/>
        <w:sz w:val="18"/>
        <w:szCs w:val="18"/>
      </w:rPr>
      <w:t>Neutrosophic Sets and Systems, Vol. 21, 2018</w:t>
    </w:r>
  </w:p>
  <w:p w14:paraId="06C54DA3" w14:textId="77777777" w:rsidR="003C34B8" w:rsidRDefault="003C34B8" w:rsidP="007515D3"/>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06A2E2" w14:textId="77777777" w:rsidR="00F33DDD" w:rsidRPr="00F33DDD" w:rsidRDefault="004264EA" w:rsidP="004264EA">
    <w:pPr>
      <w:pStyle w:val="Encabezado"/>
      <w:pBdr>
        <w:bottom w:val="single" w:sz="4" w:space="1" w:color="auto"/>
      </w:pBdr>
      <w:spacing w:before="0"/>
      <w:rPr>
        <w:rFonts w:ascii="Arial" w:hAnsi="Arial" w:cs="Arial"/>
        <w:sz w:val="18"/>
        <w:szCs w:val="21"/>
      </w:rPr>
    </w:pPr>
    <w:r>
      <w:rPr>
        <w:rFonts w:ascii="Arial" w:hAnsi="Arial" w:cs="Arial"/>
        <w:noProof/>
        <w:sz w:val="18"/>
        <w:szCs w:val="18"/>
        <w:lang w:val="ro-RO" w:bidi="he-IL"/>
      </w:rPr>
      <w:pict w14:anchorId="34CA73E9">
        <v:rect id="_x0000_s2093" style="position:absolute;margin-left:469.15pt;margin-top:51pt;width:60pt;height:33pt;z-index:251661312;visibility:visible;mso-position-horizontal-relative:page;mso-position-vertical-relative:page" o:allowincell="f" filled="f" stroked="f">
          <v:textbox style="mso-next-textbox:#_x0000_s2093">
            <w:txbxContent>
              <w:p w14:paraId="1F4983A5" w14:textId="77777777" w:rsidR="004264EA" w:rsidRPr="004264EA" w:rsidRDefault="004264EA" w:rsidP="004264EA">
                <w:pPr>
                  <w:spacing w:line="276" w:lineRule="auto"/>
                  <w:jc w:val="right"/>
                  <w:rPr>
                    <w:rFonts w:ascii="Arial" w:eastAsia="Yu Gothic Light" w:hAnsi="Arial" w:cs="Arial"/>
                  </w:rPr>
                </w:pPr>
                <w:r w:rsidRPr="004264EA">
                  <w:rPr>
                    <w:rFonts w:ascii="Arial" w:eastAsia="Yu Mincho" w:hAnsi="Arial" w:cs="Arial"/>
                  </w:rPr>
                  <w:fldChar w:fldCharType="begin"/>
                </w:r>
                <w:r w:rsidRPr="004264EA">
                  <w:rPr>
                    <w:rFonts w:ascii="Arial" w:hAnsi="Arial" w:cs="Arial"/>
                  </w:rPr>
                  <w:instrText>PAGE  \* MERGEFORMAT</w:instrText>
                </w:r>
                <w:r w:rsidRPr="004264EA">
                  <w:rPr>
                    <w:rFonts w:ascii="Arial" w:eastAsia="Yu Mincho" w:hAnsi="Arial" w:cs="Arial"/>
                  </w:rPr>
                  <w:fldChar w:fldCharType="separate"/>
                </w:r>
                <w:r w:rsidR="00FF6C7B" w:rsidRPr="00FF6C7B">
                  <w:rPr>
                    <w:rFonts w:ascii="Arial" w:eastAsia="Yu Gothic Light" w:hAnsi="Arial" w:cs="Arial"/>
                    <w:noProof/>
                    <w:lang w:val="ro-RO"/>
                  </w:rPr>
                  <w:t>3</w:t>
                </w:r>
                <w:r w:rsidRPr="004264EA">
                  <w:rPr>
                    <w:rFonts w:ascii="Arial" w:eastAsia="Yu Gothic Light" w:hAnsi="Arial" w:cs="Arial"/>
                  </w:rPr>
                  <w:fldChar w:fldCharType="end"/>
                </w:r>
              </w:p>
            </w:txbxContent>
          </v:textbox>
          <w10:wrap anchorx="margin" anchory="page"/>
        </v:rect>
      </w:pict>
    </w:r>
    <w:r w:rsidR="00F33DDD" w:rsidRPr="00AB78F8">
      <w:rPr>
        <w:rFonts w:ascii="Arial" w:hAnsi="Arial" w:cs="Arial"/>
        <w:sz w:val="18"/>
        <w:szCs w:val="18"/>
      </w:rPr>
      <w:t>Neutrosophic Sets and Systems, Vol. 21, 2018</w:t>
    </w:r>
    <w:r w:rsidR="00F33DDD" w:rsidRPr="00F33DDD">
      <w:rPr>
        <w:rFonts w:ascii="Arial" w:hAnsi="Arial" w:cs="Arial"/>
        <w:sz w:val="18"/>
        <w:szCs w:val="21"/>
      </w:rPr>
      <w:t xml:space="preserve"> </w:t>
    </w:r>
  </w:p>
  <w:p w14:paraId="3EA3A952" w14:textId="77777777" w:rsidR="003C34B8" w:rsidRDefault="003C34B8"/>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A11DFC" w14:textId="77777777" w:rsidR="00AB78F8" w:rsidRPr="00AB78F8" w:rsidRDefault="007127E8" w:rsidP="00CD5FE7">
    <w:pPr>
      <w:pStyle w:val="Encabezado"/>
      <w:pBdr>
        <w:bottom w:val="single" w:sz="4" w:space="1" w:color="auto"/>
      </w:pBdr>
      <w:spacing w:before="0"/>
      <w:jc w:val="right"/>
      <w:rPr>
        <w:rFonts w:ascii="Arial" w:hAnsi="Arial" w:cs="Arial"/>
        <w:sz w:val="18"/>
        <w:szCs w:val="18"/>
      </w:rPr>
    </w:pPr>
    <w:r>
      <w:rPr>
        <w:rFonts w:ascii="Arial" w:hAnsi="Arial" w:cs="Arial"/>
        <w:noProof/>
        <w:sz w:val="18"/>
        <w:szCs w:val="18"/>
        <w:lang w:val="ro-RO" w:bidi="he-IL"/>
      </w:rPr>
      <w:pict w14:anchorId="55CD87D0">
        <v:rect id="_x0000_s2087" style="position:absolute;left:0;text-align:left;margin-left:524.65pt;margin-top:46.5pt;width:60pt;height:538.55pt;z-index:251657216;visibility:visible;mso-position-horizontal-relative:page;mso-position-vertical-relative:page" o:allowincell="f" filled="f" stroked="f">
          <v:textbox>
            <w:txbxContent>
              <w:p w14:paraId="1D57603F" w14:textId="77777777" w:rsidR="007127E8" w:rsidRPr="007127E8" w:rsidRDefault="007127E8" w:rsidP="007127E8">
                <w:pPr>
                  <w:spacing w:line="276" w:lineRule="auto"/>
                  <w:jc w:val="center"/>
                  <w:rPr>
                    <w:rFonts w:ascii="Arial" w:eastAsia="Yu Gothic Light" w:hAnsi="Arial" w:cs="Arial"/>
                    <w:sz w:val="32"/>
                    <w:szCs w:val="32"/>
                  </w:rPr>
                </w:pPr>
                <w:r w:rsidRPr="007127E8">
                  <w:rPr>
                    <w:rFonts w:ascii="Arial" w:eastAsia="Yu Mincho" w:hAnsi="Arial" w:cs="Arial"/>
                    <w:sz w:val="32"/>
                    <w:szCs w:val="32"/>
                  </w:rPr>
                  <w:fldChar w:fldCharType="begin"/>
                </w:r>
                <w:r w:rsidRPr="007127E8">
                  <w:rPr>
                    <w:rFonts w:ascii="Arial" w:hAnsi="Arial" w:cs="Arial"/>
                    <w:sz w:val="32"/>
                    <w:szCs w:val="32"/>
                  </w:rPr>
                  <w:instrText>PAGE  \* MERGEFORMAT</w:instrText>
                </w:r>
                <w:r w:rsidRPr="007127E8">
                  <w:rPr>
                    <w:rFonts w:ascii="Arial" w:eastAsia="Yu Mincho" w:hAnsi="Arial" w:cs="Arial"/>
                    <w:sz w:val="32"/>
                    <w:szCs w:val="32"/>
                  </w:rPr>
                  <w:fldChar w:fldCharType="separate"/>
                </w:r>
                <w:r w:rsidR="00387E89" w:rsidRPr="00387E89">
                  <w:rPr>
                    <w:rFonts w:ascii="Arial" w:eastAsia="Yu Gothic Light" w:hAnsi="Arial" w:cs="Arial"/>
                    <w:noProof/>
                    <w:sz w:val="32"/>
                    <w:szCs w:val="32"/>
                    <w:lang w:val="ro-RO"/>
                  </w:rPr>
                  <w:t>3</w:t>
                </w:r>
                <w:r w:rsidRPr="007127E8">
                  <w:rPr>
                    <w:rFonts w:ascii="Arial" w:eastAsia="Yu Gothic Light" w:hAnsi="Arial" w:cs="Arial"/>
                    <w:sz w:val="32"/>
                    <w:szCs w:val="32"/>
                  </w:rPr>
                  <w:fldChar w:fldCharType="end"/>
                </w:r>
              </w:p>
            </w:txbxContent>
          </v:textbox>
          <w10:wrap anchorx="margin" anchory="page"/>
        </v:rect>
      </w:pict>
    </w:r>
    <w:r w:rsidR="00AB78F8" w:rsidRPr="00AB78F8">
      <w:rPr>
        <w:rFonts w:ascii="Arial" w:hAnsi="Arial" w:cs="Arial"/>
        <w:sz w:val="18"/>
        <w:szCs w:val="18"/>
      </w:rPr>
      <w:t>Neutrosophic Sets and Systems, Vol. 21, 2018</w:t>
    </w:r>
    <w:r w:rsidR="00AB78F8" w:rsidRPr="00AB78F8">
      <w:rPr>
        <w:rFonts w:ascii="Arial" w:hAnsi="Arial" w:cs="Arial"/>
        <w:sz w:val="18"/>
        <w:szCs w:val="18"/>
        <w:lang w:val="ro-RO"/>
      </w:rPr>
      <w:t xml:space="preserve"> </w:t>
    </w:r>
  </w:p>
  <w:p w14:paraId="74081C91" w14:textId="77777777" w:rsidR="003C34B8" w:rsidRDefault="003C34B8"/>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de-DE" w:vendorID="64" w:dllVersion="131078" w:nlCheck="1" w:checkStyle="1"/>
  <w:activeWritingStyle w:appName="MSWord" w:lang="en-GB" w:vendorID="64" w:dllVersion="131078" w:nlCheck="1" w:checkStyle="1"/>
  <w:activeWritingStyle w:appName="MSWord" w:lang="fr-FR" w:vendorID="64" w:dllVersion="131078" w:nlCheck="1" w:checkStyle="1"/>
  <w:activeWritingStyle w:appName="MSWord" w:lang="en-US" w:vendorID="64" w:dllVersion="131078" w:nlCheck="1" w:checkStyle="1"/>
  <w:activeWritingStyle w:appName="MSWord" w:lang="en-GB" w:vendorID="64" w:dllVersion="0" w:nlCheck="1" w:checkStyle="0"/>
  <w:activeWritingStyle w:appName="MSWord" w:lang="en-US" w:vendorID="64" w:dllVersion="0" w:nlCheck="1" w:checkStyle="0"/>
  <w:proofState w:grammar="clean"/>
  <w:attachedTemplate r:id="rId1"/>
  <w:linkStyles/>
  <w:stylePaneFormatFilter w:val="0F08" w:allStyles="0" w:customStyles="0" w:latentStyles="0" w:stylesInUse="1" w:headingStyles="0" w:numberingStyles="0" w:tableStyles="0" w:directFormattingOnRuns="1" w:directFormattingOnParagraphs="1" w:directFormattingOnNumbering="1" w:directFormattingOnTables="1" w:clearFormatting="0" w:top3HeadingStyles="0" w:visibleStyles="0" w:alternateStyleNames="0"/>
  <w:doNotTrackMoves/>
  <w:defaultTabStop w:val="709"/>
  <w:autoHyphenation/>
  <w:hyphenationZone w:val="142"/>
  <w:clickAndTypeStyle w:val="03Address"/>
  <w:evenAndOddHeaders/>
  <w:drawingGridHorizontalSpacing w:val="109"/>
  <w:drawingGridVerticalSpacing w:val="136"/>
  <w:displayHorizontalDrawingGridEvery w:val="0"/>
  <w:displayVerticalDrawingGridEvery w:val="2"/>
  <w:noPunctuationKerning/>
  <w:characterSpacingControl w:val="doNotCompress"/>
  <w:hdrShapeDefaults>
    <o:shapedefaults v:ext="edit" spidmax="3074" fill="f" fillcolor="white" stroke="f">
      <v:fill color="white" on="f"/>
      <v:stroke on="f"/>
      <v:textbox inset="0,0,0,0"/>
      <o:colormru v:ext="edit" colors="#f8d6c1,#a21a0d,#ecd1cf"/>
    </o:shapedefaults>
    <o:shapelayout v:ext="edit">
      <o:idmap v:ext="edit" data="2"/>
    </o:shapelayout>
  </w:hdrShapeDefaults>
  <w:footnotePr>
    <w:pos w:val="beneathText"/>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451BB"/>
    <w:rsid w:val="00002192"/>
    <w:rsid w:val="0001013C"/>
    <w:rsid w:val="00012E91"/>
    <w:rsid w:val="00017F47"/>
    <w:rsid w:val="000228B9"/>
    <w:rsid w:val="00023B60"/>
    <w:rsid w:val="000262EB"/>
    <w:rsid w:val="000263D5"/>
    <w:rsid w:val="00026F96"/>
    <w:rsid w:val="00040B0B"/>
    <w:rsid w:val="00042088"/>
    <w:rsid w:val="00042609"/>
    <w:rsid w:val="00042E33"/>
    <w:rsid w:val="000458BF"/>
    <w:rsid w:val="0005195D"/>
    <w:rsid w:val="00052EF4"/>
    <w:rsid w:val="00056BEF"/>
    <w:rsid w:val="00057169"/>
    <w:rsid w:val="00057A31"/>
    <w:rsid w:val="00061CBA"/>
    <w:rsid w:val="00063BE5"/>
    <w:rsid w:val="00073B1F"/>
    <w:rsid w:val="00074A7E"/>
    <w:rsid w:val="00075908"/>
    <w:rsid w:val="00080979"/>
    <w:rsid w:val="0008524A"/>
    <w:rsid w:val="00085D62"/>
    <w:rsid w:val="00086367"/>
    <w:rsid w:val="00087460"/>
    <w:rsid w:val="000923DA"/>
    <w:rsid w:val="00094725"/>
    <w:rsid w:val="00094C25"/>
    <w:rsid w:val="000A1DD2"/>
    <w:rsid w:val="000A48FE"/>
    <w:rsid w:val="000A5514"/>
    <w:rsid w:val="000A67EF"/>
    <w:rsid w:val="000A71DA"/>
    <w:rsid w:val="000B0A59"/>
    <w:rsid w:val="000B134A"/>
    <w:rsid w:val="000B13FF"/>
    <w:rsid w:val="000B1E26"/>
    <w:rsid w:val="000B51F9"/>
    <w:rsid w:val="000C2B6A"/>
    <w:rsid w:val="000D28BA"/>
    <w:rsid w:val="000D5D84"/>
    <w:rsid w:val="000D68EE"/>
    <w:rsid w:val="000D777C"/>
    <w:rsid w:val="000D7CB6"/>
    <w:rsid w:val="000E37E6"/>
    <w:rsid w:val="000F1692"/>
    <w:rsid w:val="000F2961"/>
    <w:rsid w:val="000F2D4F"/>
    <w:rsid w:val="000F4002"/>
    <w:rsid w:val="00101D11"/>
    <w:rsid w:val="00105DAA"/>
    <w:rsid w:val="00107A30"/>
    <w:rsid w:val="00107EF6"/>
    <w:rsid w:val="00110E3E"/>
    <w:rsid w:val="00111754"/>
    <w:rsid w:val="001119CD"/>
    <w:rsid w:val="00112915"/>
    <w:rsid w:val="00114606"/>
    <w:rsid w:val="00116D5C"/>
    <w:rsid w:val="001275ED"/>
    <w:rsid w:val="00130732"/>
    <w:rsid w:val="001310BE"/>
    <w:rsid w:val="00134148"/>
    <w:rsid w:val="0013457E"/>
    <w:rsid w:val="001375B5"/>
    <w:rsid w:val="00137674"/>
    <w:rsid w:val="00137A7C"/>
    <w:rsid w:val="00137EED"/>
    <w:rsid w:val="001408E9"/>
    <w:rsid w:val="00142C43"/>
    <w:rsid w:val="00147B0C"/>
    <w:rsid w:val="00151547"/>
    <w:rsid w:val="00153A51"/>
    <w:rsid w:val="001546A3"/>
    <w:rsid w:val="001558EF"/>
    <w:rsid w:val="001613E6"/>
    <w:rsid w:val="00171062"/>
    <w:rsid w:val="0017322E"/>
    <w:rsid w:val="00173AB9"/>
    <w:rsid w:val="00174CE2"/>
    <w:rsid w:val="00174F10"/>
    <w:rsid w:val="00182478"/>
    <w:rsid w:val="001827B9"/>
    <w:rsid w:val="0018562B"/>
    <w:rsid w:val="00186135"/>
    <w:rsid w:val="001903FF"/>
    <w:rsid w:val="0019294A"/>
    <w:rsid w:val="00193B54"/>
    <w:rsid w:val="00197D9B"/>
    <w:rsid w:val="001A2C73"/>
    <w:rsid w:val="001A39D9"/>
    <w:rsid w:val="001B0B76"/>
    <w:rsid w:val="001B0DFA"/>
    <w:rsid w:val="001B1573"/>
    <w:rsid w:val="001B4ABB"/>
    <w:rsid w:val="001B77F6"/>
    <w:rsid w:val="001C1408"/>
    <w:rsid w:val="001C6B31"/>
    <w:rsid w:val="001D4055"/>
    <w:rsid w:val="001D7D8E"/>
    <w:rsid w:val="001E19D8"/>
    <w:rsid w:val="001E46D0"/>
    <w:rsid w:val="001E7A44"/>
    <w:rsid w:val="001F4891"/>
    <w:rsid w:val="001F5217"/>
    <w:rsid w:val="0020094B"/>
    <w:rsid w:val="00201B9A"/>
    <w:rsid w:val="0020240D"/>
    <w:rsid w:val="00202A7C"/>
    <w:rsid w:val="00203B83"/>
    <w:rsid w:val="00205CAC"/>
    <w:rsid w:val="00205ED8"/>
    <w:rsid w:val="00207A0F"/>
    <w:rsid w:val="00213423"/>
    <w:rsid w:val="00216D84"/>
    <w:rsid w:val="00216EC5"/>
    <w:rsid w:val="002209A3"/>
    <w:rsid w:val="00221FFB"/>
    <w:rsid w:val="00222987"/>
    <w:rsid w:val="00226E8A"/>
    <w:rsid w:val="00227B3D"/>
    <w:rsid w:val="00235E0D"/>
    <w:rsid w:val="002407C3"/>
    <w:rsid w:val="00247180"/>
    <w:rsid w:val="00252138"/>
    <w:rsid w:val="0025797C"/>
    <w:rsid w:val="00260094"/>
    <w:rsid w:val="002659DF"/>
    <w:rsid w:val="00266688"/>
    <w:rsid w:val="00267AC9"/>
    <w:rsid w:val="002705FA"/>
    <w:rsid w:val="002709ED"/>
    <w:rsid w:val="00274929"/>
    <w:rsid w:val="0027586B"/>
    <w:rsid w:val="002805FE"/>
    <w:rsid w:val="00281EE4"/>
    <w:rsid w:val="00283B42"/>
    <w:rsid w:val="002868FF"/>
    <w:rsid w:val="0029336F"/>
    <w:rsid w:val="0029428B"/>
    <w:rsid w:val="0029690D"/>
    <w:rsid w:val="002A12BC"/>
    <w:rsid w:val="002A2273"/>
    <w:rsid w:val="002A303D"/>
    <w:rsid w:val="002B2362"/>
    <w:rsid w:val="002B2D84"/>
    <w:rsid w:val="002B3C7B"/>
    <w:rsid w:val="002B6468"/>
    <w:rsid w:val="002C5ACC"/>
    <w:rsid w:val="002C65E0"/>
    <w:rsid w:val="002D6BDA"/>
    <w:rsid w:val="002E2407"/>
    <w:rsid w:val="002E286C"/>
    <w:rsid w:val="002E2F4E"/>
    <w:rsid w:val="002E3FA1"/>
    <w:rsid w:val="002E40CC"/>
    <w:rsid w:val="002E6C10"/>
    <w:rsid w:val="002F1D3D"/>
    <w:rsid w:val="002F2D77"/>
    <w:rsid w:val="002F2F3E"/>
    <w:rsid w:val="002F5377"/>
    <w:rsid w:val="002F5FD3"/>
    <w:rsid w:val="00302228"/>
    <w:rsid w:val="00302471"/>
    <w:rsid w:val="00304B14"/>
    <w:rsid w:val="00304DC5"/>
    <w:rsid w:val="00306260"/>
    <w:rsid w:val="003079CC"/>
    <w:rsid w:val="00310809"/>
    <w:rsid w:val="00311A2C"/>
    <w:rsid w:val="00315010"/>
    <w:rsid w:val="00316118"/>
    <w:rsid w:val="003166D7"/>
    <w:rsid w:val="00321A7D"/>
    <w:rsid w:val="00324525"/>
    <w:rsid w:val="00326277"/>
    <w:rsid w:val="003264F4"/>
    <w:rsid w:val="00332EA5"/>
    <w:rsid w:val="003347C9"/>
    <w:rsid w:val="00335E0F"/>
    <w:rsid w:val="00337F4B"/>
    <w:rsid w:val="00343397"/>
    <w:rsid w:val="003451BB"/>
    <w:rsid w:val="003454E0"/>
    <w:rsid w:val="00346262"/>
    <w:rsid w:val="003479C2"/>
    <w:rsid w:val="00352B00"/>
    <w:rsid w:val="00357A32"/>
    <w:rsid w:val="003631FF"/>
    <w:rsid w:val="00365F9E"/>
    <w:rsid w:val="00374CB1"/>
    <w:rsid w:val="0037626D"/>
    <w:rsid w:val="003802CC"/>
    <w:rsid w:val="00383536"/>
    <w:rsid w:val="00383B4A"/>
    <w:rsid w:val="00384A26"/>
    <w:rsid w:val="00387E89"/>
    <w:rsid w:val="003B09EB"/>
    <w:rsid w:val="003B0E27"/>
    <w:rsid w:val="003B281D"/>
    <w:rsid w:val="003B3E34"/>
    <w:rsid w:val="003B69FC"/>
    <w:rsid w:val="003C187D"/>
    <w:rsid w:val="003C2475"/>
    <w:rsid w:val="003C34B8"/>
    <w:rsid w:val="003C506D"/>
    <w:rsid w:val="003C52A9"/>
    <w:rsid w:val="003C591D"/>
    <w:rsid w:val="003C6482"/>
    <w:rsid w:val="003D2949"/>
    <w:rsid w:val="003D5318"/>
    <w:rsid w:val="003E3E0B"/>
    <w:rsid w:val="003E6153"/>
    <w:rsid w:val="003F2F0D"/>
    <w:rsid w:val="003F3F1E"/>
    <w:rsid w:val="003F49BC"/>
    <w:rsid w:val="003F53C2"/>
    <w:rsid w:val="00400385"/>
    <w:rsid w:val="004016DD"/>
    <w:rsid w:val="00411EFC"/>
    <w:rsid w:val="00412F0C"/>
    <w:rsid w:val="00413E9C"/>
    <w:rsid w:val="00414024"/>
    <w:rsid w:val="004169E9"/>
    <w:rsid w:val="00416A69"/>
    <w:rsid w:val="00421293"/>
    <w:rsid w:val="00423DCB"/>
    <w:rsid w:val="004252A2"/>
    <w:rsid w:val="004264EA"/>
    <w:rsid w:val="00427682"/>
    <w:rsid w:val="0043007C"/>
    <w:rsid w:val="00436298"/>
    <w:rsid w:val="00450A10"/>
    <w:rsid w:val="00453585"/>
    <w:rsid w:val="00455579"/>
    <w:rsid w:val="0045682C"/>
    <w:rsid w:val="00462030"/>
    <w:rsid w:val="00463FCA"/>
    <w:rsid w:val="00465381"/>
    <w:rsid w:val="0046684B"/>
    <w:rsid w:val="0047187F"/>
    <w:rsid w:val="00471B58"/>
    <w:rsid w:val="00471F55"/>
    <w:rsid w:val="00474019"/>
    <w:rsid w:val="00476F0C"/>
    <w:rsid w:val="00480D78"/>
    <w:rsid w:val="004832DA"/>
    <w:rsid w:val="00485E1A"/>
    <w:rsid w:val="004A69C5"/>
    <w:rsid w:val="004A6FCA"/>
    <w:rsid w:val="004A7A24"/>
    <w:rsid w:val="004A7B1A"/>
    <w:rsid w:val="004B37D7"/>
    <w:rsid w:val="004B4675"/>
    <w:rsid w:val="004B61C6"/>
    <w:rsid w:val="004B64B4"/>
    <w:rsid w:val="004B6921"/>
    <w:rsid w:val="004B7457"/>
    <w:rsid w:val="004B753D"/>
    <w:rsid w:val="004C23B0"/>
    <w:rsid w:val="004C3A82"/>
    <w:rsid w:val="004C56CA"/>
    <w:rsid w:val="004C6628"/>
    <w:rsid w:val="004D1B65"/>
    <w:rsid w:val="004E0245"/>
    <w:rsid w:val="004E0D69"/>
    <w:rsid w:val="004E416F"/>
    <w:rsid w:val="004E4632"/>
    <w:rsid w:val="0050016F"/>
    <w:rsid w:val="00500B7B"/>
    <w:rsid w:val="00501813"/>
    <w:rsid w:val="00504087"/>
    <w:rsid w:val="00504538"/>
    <w:rsid w:val="00511ED7"/>
    <w:rsid w:val="0051478F"/>
    <w:rsid w:val="00515410"/>
    <w:rsid w:val="00522130"/>
    <w:rsid w:val="00522833"/>
    <w:rsid w:val="005239E0"/>
    <w:rsid w:val="00526E45"/>
    <w:rsid w:val="00527279"/>
    <w:rsid w:val="00527FEA"/>
    <w:rsid w:val="00530701"/>
    <w:rsid w:val="00530FCE"/>
    <w:rsid w:val="00534BF5"/>
    <w:rsid w:val="005420EE"/>
    <w:rsid w:val="005446F0"/>
    <w:rsid w:val="00544DBF"/>
    <w:rsid w:val="00545A30"/>
    <w:rsid w:val="00546AF9"/>
    <w:rsid w:val="00550327"/>
    <w:rsid w:val="005511F3"/>
    <w:rsid w:val="00552B7A"/>
    <w:rsid w:val="00552DC6"/>
    <w:rsid w:val="00555EDF"/>
    <w:rsid w:val="005654F1"/>
    <w:rsid w:val="0057311E"/>
    <w:rsid w:val="00574D0C"/>
    <w:rsid w:val="00574EDE"/>
    <w:rsid w:val="005849CB"/>
    <w:rsid w:val="00594A0E"/>
    <w:rsid w:val="00595E0B"/>
    <w:rsid w:val="00595F93"/>
    <w:rsid w:val="005A407D"/>
    <w:rsid w:val="005A5413"/>
    <w:rsid w:val="005A6693"/>
    <w:rsid w:val="005B035A"/>
    <w:rsid w:val="005B3A92"/>
    <w:rsid w:val="005B4DA9"/>
    <w:rsid w:val="005C1099"/>
    <w:rsid w:val="005C2C70"/>
    <w:rsid w:val="005C2F32"/>
    <w:rsid w:val="005C37A9"/>
    <w:rsid w:val="005D0765"/>
    <w:rsid w:val="005D2C1C"/>
    <w:rsid w:val="005D3B5C"/>
    <w:rsid w:val="005E068B"/>
    <w:rsid w:val="005E0F61"/>
    <w:rsid w:val="005E4754"/>
    <w:rsid w:val="005E61A7"/>
    <w:rsid w:val="005E763C"/>
    <w:rsid w:val="005E7796"/>
    <w:rsid w:val="005F020C"/>
    <w:rsid w:val="005F042A"/>
    <w:rsid w:val="005F0A37"/>
    <w:rsid w:val="005F0EFC"/>
    <w:rsid w:val="005F376C"/>
    <w:rsid w:val="005F4193"/>
    <w:rsid w:val="005F6070"/>
    <w:rsid w:val="005F738B"/>
    <w:rsid w:val="0060034F"/>
    <w:rsid w:val="0060245D"/>
    <w:rsid w:val="00606319"/>
    <w:rsid w:val="00606A21"/>
    <w:rsid w:val="0060720A"/>
    <w:rsid w:val="00607B77"/>
    <w:rsid w:val="00611FD0"/>
    <w:rsid w:val="00612C6C"/>
    <w:rsid w:val="00613F29"/>
    <w:rsid w:val="006156CA"/>
    <w:rsid w:val="00616F90"/>
    <w:rsid w:val="006174BE"/>
    <w:rsid w:val="00621957"/>
    <w:rsid w:val="00622FBE"/>
    <w:rsid w:val="00623EB3"/>
    <w:rsid w:val="006322CE"/>
    <w:rsid w:val="00632DAA"/>
    <w:rsid w:val="00634B3E"/>
    <w:rsid w:val="00635080"/>
    <w:rsid w:val="00635122"/>
    <w:rsid w:val="00637A35"/>
    <w:rsid w:val="00640B50"/>
    <w:rsid w:val="00642CE1"/>
    <w:rsid w:val="00642F3A"/>
    <w:rsid w:val="006434D5"/>
    <w:rsid w:val="006438A8"/>
    <w:rsid w:val="00647A94"/>
    <w:rsid w:val="00652512"/>
    <w:rsid w:val="00652B51"/>
    <w:rsid w:val="006613A1"/>
    <w:rsid w:val="00664DFD"/>
    <w:rsid w:val="006675AB"/>
    <w:rsid w:val="0067036F"/>
    <w:rsid w:val="00676DE2"/>
    <w:rsid w:val="00684818"/>
    <w:rsid w:val="00685F18"/>
    <w:rsid w:val="00687BE7"/>
    <w:rsid w:val="006950B6"/>
    <w:rsid w:val="006A1818"/>
    <w:rsid w:val="006A291E"/>
    <w:rsid w:val="006A313E"/>
    <w:rsid w:val="006A3A1A"/>
    <w:rsid w:val="006A61F9"/>
    <w:rsid w:val="006A7F24"/>
    <w:rsid w:val="006B283C"/>
    <w:rsid w:val="006B32C1"/>
    <w:rsid w:val="006B5904"/>
    <w:rsid w:val="006C0FA4"/>
    <w:rsid w:val="006C2CC9"/>
    <w:rsid w:val="006C4324"/>
    <w:rsid w:val="006C5094"/>
    <w:rsid w:val="006C5284"/>
    <w:rsid w:val="006D3010"/>
    <w:rsid w:val="006D3DB2"/>
    <w:rsid w:val="006D48AB"/>
    <w:rsid w:val="006D7758"/>
    <w:rsid w:val="006D799A"/>
    <w:rsid w:val="006E0F8A"/>
    <w:rsid w:val="006E11C7"/>
    <w:rsid w:val="006E1898"/>
    <w:rsid w:val="006E2061"/>
    <w:rsid w:val="006E28A8"/>
    <w:rsid w:val="006E4B36"/>
    <w:rsid w:val="006E7148"/>
    <w:rsid w:val="006E725D"/>
    <w:rsid w:val="006F00E8"/>
    <w:rsid w:val="006F3A63"/>
    <w:rsid w:val="006F4BE9"/>
    <w:rsid w:val="006F6F4C"/>
    <w:rsid w:val="007004F2"/>
    <w:rsid w:val="00701ABC"/>
    <w:rsid w:val="00703DCA"/>
    <w:rsid w:val="00705931"/>
    <w:rsid w:val="007127E8"/>
    <w:rsid w:val="00713C6A"/>
    <w:rsid w:val="00714547"/>
    <w:rsid w:val="00716287"/>
    <w:rsid w:val="00720517"/>
    <w:rsid w:val="007223DE"/>
    <w:rsid w:val="007251DB"/>
    <w:rsid w:val="007257CF"/>
    <w:rsid w:val="00726018"/>
    <w:rsid w:val="00727D3F"/>
    <w:rsid w:val="007303D4"/>
    <w:rsid w:val="00733564"/>
    <w:rsid w:val="00733A21"/>
    <w:rsid w:val="00737924"/>
    <w:rsid w:val="00737976"/>
    <w:rsid w:val="0075008C"/>
    <w:rsid w:val="007515D3"/>
    <w:rsid w:val="0076034D"/>
    <w:rsid w:val="0076164F"/>
    <w:rsid w:val="007621B4"/>
    <w:rsid w:val="00765E14"/>
    <w:rsid w:val="00766523"/>
    <w:rsid w:val="007673FD"/>
    <w:rsid w:val="00767F56"/>
    <w:rsid w:val="00771E46"/>
    <w:rsid w:val="00772012"/>
    <w:rsid w:val="00772674"/>
    <w:rsid w:val="007755CD"/>
    <w:rsid w:val="007773C7"/>
    <w:rsid w:val="00781E1C"/>
    <w:rsid w:val="00790D0C"/>
    <w:rsid w:val="00791E23"/>
    <w:rsid w:val="00793871"/>
    <w:rsid w:val="007947D1"/>
    <w:rsid w:val="00795563"/>
    <w:rsid w:val="007A0435"/>
    <w:rsid w:val="007A1451"/>
    <w:rsid w:val="007A40F7"/>
    <w:rsid w:val="007A779D"/>
    <w:rsid w:val="007B06F6"/>
    <w:rsid w:val="007B6C2F"/>
    <w:rsid w:val="007C065A"/>
    <w:rsid w:val="007C1AA9"/>
    <w:rsid w:val="007C228E"/>
    <w:rsid w:val="007C4329"/>
    <w:rsid w:val="007C4943"/>
    <w:rsid w:val="007C7A5C"/>
    <w:rsid w:val="007D1D7F"/>
    <w:rsid w:val="007D252E"/>
    <w:rsid w:val="007D2DC0"/>
    <w:rsid w:val="007D4147"/>
    <w:rsid w:val="007D6096"/>
    <w:rsid w:val="007D786E"/>
    <w:rsid w:val="007E0CE5"/>
    <w:rsid w:val="007F05C9"/>
    <w:rsid w:val="007F1399"/>
    <w:rsid w:val="007F3255"/>
    <w:rsid w:val="007F5C8A"/>
    <w:rsid w:val="007F6031"/>
    <w:rsid w:val="007F6D92"/>
    <w:rsid w:val="0080265D"/>
    <w:rsid w:val="0080294B"/>
    <w:rsid w:val="0080381D"/>
    <w:rsid w:val="0080462C"/>
    <w:rsid w:val="0080547A"/>
    <w:rsid w:val="00806971"/>
    <w:rsid w:val="00806CAD"/>
    <w:rsid w:val="00813328"/>
    <w:rsid w:val="0081425B"/>
    <w:rsid w:val="008149F2"/>
    <w:rsid w:val="00817D8D"/>
    <w:rsid w:val="00821B86"/>
    <w:rsid w:val="00822A8E"/>
    <w:rsid w:val="00824EB9"/>
    <w:rsid w:val="00825188"/>
    <w:rsid w:val="00825571"/>
    <w:rsid w:val="00830C1F"/>
    <w:rsid w:val="008319B3"/>
    <w:rsid w:val="00837A91"/>
    <w:rsid w:val="00837DA0"/>
    <w:rsid w:val="00840A26"/>
    <w:rsid w:val="00840C9C"/>
    <w:rsid w:val="00844DDE"/>
    <w:rsid w:val="008453F0"/>
    <w:rsid w:val="00845D57"/>
    <w:rsid w:val="00852F8A"/>
    <w:rsid w:val="0085412A"/>
    <w:rsid w:val="008545FD"/>
    <w:rsid w:val="00856829"/>
    <w:rsid w:val="00866DD8"/>
    <w:rsid w:val="00871267"/>
    <w:rsid w:val="00872293"/>
    <w:rsid w:val="008728BA"/>
    <w:rsid w:val="00874A44"/>
    <w:rsid w:val="00880876"/>
    <w:rsid w:val="00881D0E"/>
    <w:rsid w:val="00883947"/>
    <w:rsid w:val="00886668"/>
    <w:rsid w:val="00890696"/>
    <w:rsid w:val="00890887"/>
    <w:rsid w:val="00895F67"/>
    <w:rsid w:val="008A11C4"/>
    <w:rsid w:val="008A6CB6"/>
    <w:rsid w:val="008B4BCC"/>
    <w:rsid w:val="008B729E"/>
    <w:rsid w:val="008C098F"/>
    <w:rsid w:val="008C2C8A"/>
    <w:rsid w:val="008C4042"/>
    <w:rsid w:val="008D15FB"/>
    <w:rsid w:val="008D3588"/>
    <w:rsid w:val="008D4D22"/>
    <w:rsid w:val="008D4E15"/>
    <w:rsid w:val="008D5A32"/>
    <w:rsid w:val="008D6528"/>
    <w:rsid w:val="008E068C"/>
    <w:rsid w:val="008E18C0"/>
    <w:rsid w:val="008E3323"/>
    <w:rsid w:val="008E4BEA"/>
    <w:rsid w:val="008E5654"/>
    <w:rsid w:val="008F03AB"/>
    <w:rsid w:val="008F0E3E"/>
    <w:rsid w:val="008F210D"/>
    <w:rsid w:val="008F2E65"/>
    <w:rsid w:val="008F47F3"/>
    <w:rsid w:val="008F55B2"/>
    <w:rsid w:val="008F63B0"/>
    <w:rsid w:val="00901ED9"/>
    <w:rsid w:val="00903F85"/>
    <w:rsid w:val="009108F8"/>
    <w:rsid w:val="0091630C"/>
    <w:rsid w:val="00916AC6"/>
    <w:rsid w:val="0091772B"/>
    <w:rsid w:val="0092727A"/>
    <w:rsid w:val="00927E42"/>
    <w:rsid w:val="00930CEE"/>
    <w:rsid w:val="00931C34"/>
    <w:rsid w:val="009343D8"/>
    <w:rsid w:val="00935516"/>
    <w:rsid w:val="00936599"/>
    <w:rsid w:val="009367C5"/>
    <w:rsid w:val="00943033"/>
    <w:rsid w:val="00943D14"/>
    <w:rsid w:val="009447D8"/>
    <w:rsid w:val="00944EC5"/>
    <w:rsid w:val="009510D5"/>
    <w:rsid w:val="00951229"/>
    <w:rsid w:val="0095344B"/>
    <w:rsid w:val="00957230"/>
    <w:rsid w:val="009637DE"/>
    <w:rsid w:val="00963C68"/>
    <w:rsid w:val="00964F1F"/>
    <w:rsid w:val="0096528A"/>
    <w:rsid w:val="0096693F"/>
    <w:rsid w:val="00966DA9"/>
    <w:rsid w:val="0098383C"/>
    <w:rsid w:val="0098396B"/>
    <w:rsid w:val="00987B39"/>
    <w:rsid w:val="0099061E"/>
    <w:rsid w:val="00992295"/>
    <w:rsid w:val="00995067"/>
    <w:rsid w:val="00997C97"/>
    <w:rsid w:val="009A1CD4"/>
    <w:rsid w:val="009A403B"/>
    <w:rsid w:val="009A5237"/>
    <w:rsid w:val="009A62D3"/>
    <w:rsid w:val="009B0667"/>
    <w:rsid w:val="009B0E94"/>
    <w:rsid w:val="009B2B28"/>
    <w:rsid w:val="009B41F1"/>
    <w:rsid w:val="009B5355"/>
    <w:rsid w:val="009B64BE"/>
    <w:rsid w:val="009C1A8D"/>
    <w:rsid w:val="009C3B6E"/>
    <w:rsid w:val="009C6511"/>
    <w:rsid w:val="009C6A12"/>
    <w:rsid w:val="009D1E57"/>
    <w:rsid w:val="009D7966"/>
    <w:rsid w:val="009E12B5"/>
    <w:rsid w:val="009E1AB2"/>
    <w:rsid w:val="009E5305"/>
    <w:rsid w:val="009F0CE4"/>
    <w:rsid w:val="009F204D"/>
    <w:rsid w:val="009F26F3"/>
    <w:rsid w:val="009F3AC9"/>
    <w:rsid w:val="009F71E5"/>
    <w:rsid w:val="009F7B01"/>
    <w:rsid w:val="00A007C9"/>
    <w:rsid w:val="00A02859"/>
    <w:rsid w:val="00A03164"/>
    <w:rsid w:val="00A03614"/>
    <w:rsid w:val="00A04EC0"/>
    <w:rsid w:val="00A165EB"/>
    <w:rsid w:val="00A20020"/>
    <w:rsid w:val="00A20FFB"/>
    <w:rsid w:val="00A21F72"/>
    <w:rsid w:val="00A251FD"/>
    <w:rsid w:val="00A2630E"/>
    <w:rsid w:val="00A26725"/>
    <w:rsid w:val="00A3421D"/>
    <w:rsid w:val="00A3589B"/>
    <w:rsid w:val="00A46E79"/>
    <w:rsid w:val="00A47BA6"/>
    <w:rsid w:val="00A50AAE"/>
    <w:rsid w:val="00A53A51"/>
    <w:rsid w:val="00A554C5"/>
    <w:rsid w:val="00A55916"/>
    <w:rsid w:val="00A5653B"/>
    <w:rsid w:val="00A57946"/>
    <w:rsid w:val="00A641A6"/>
    <w:rsid w:val="00A649AE"/>
    <w:rsid w:val="00A64B05"/>
    <w:rsid w:val="00A65B00"/>
    <w:rsid w:val="00A66364"/>
    <w:rsid w:val="00A67C65"/>
    <w:rsid w:val="00A77190"/>
    <w:rsid w:val="00A7730F"/>
    <w:rsid w:val="00A77AC2"/>
    <w:rsid w:val="00A8048B"/>
    <w:rsid w:val="00A857CA"/>
    <w:rsid w:val="00A9096C"/>
    <w:rsid w:val="00A93177"/>
    <w:rsid w:val="00A97481"/>
    <w:rsid w:val="00A97B25"/>
    <w:rsid w:val="00AA08D0"/>
    <w:rsid w:val="00AA0B8D"/>
    <w:rsid w:val="00AA40C8"/>
    <w:rsid w:val="00AA696E"/>
    <w:rsid w:val="00AA7690"/>
    <w:rsid w:val="00AB07B0"/>
    <w:rsid w:val="00AB43DA"/>
    <w:rsid w:val="00AB70AD"/>
    <w:rsid w:val="00AB720E"/>
    <w:rsid w:val="00AB7301"/>
    <w:rsid w:val="00AB78F8"/>
    <w:rsid w:val="00AB7A62"/>
    <w:rsid w:val="00AC12BA"/>
    <w:rsid w:val="00AC25CA"/>
    <w:rsid w:val="00AC3F91"/>
    <w:rsid w:val="00AC4838"/>
    <w:rsid w:val="00AC5715"/>
    <w:rsid w:val="00AC572D"/>
    <w:rsid w:val="00AC7811"/>
    <w:rsid w:val="00AD2261"/>
    <w:rsid w:val="00AD3331"/>
    <w:rsid w:val="00AD5526"/>
    <w:rsid w:val="00AD752A"/>
    <w:rsid w:val="00AE0B10"/>
    <w:rsid w:val="00AE4FCB"/>
    <w:rsid w:val="00AF044C"/>
    <w:rsid w:val="00AF09EF"/>
    <w:rsid w:val="00AF52B7"/>
    <w:rsid w:val="00AF566D"/>
    <w:rsid w:val="00B00D34"/>
    <w:rsid w:val="00B0377B"/>
    <w:rsid w:val="00B03F9E"/>
    <w:rsid w:val="00B04463"/>
    <w:rsid w:val="00B12AA2"/>
    <w:rsid w:val="00B12AF5"/>
    <w:rsid w:val="00B1629E"/>
    <w:rsid w:val="00B20CC2"/>
    <w:rsid w:val="00B20D02"/>
    <w:rsid w:val="00B23602"/>
    <w:rsid w:val="00B24E58"/>
    <w:rsid w:val="00B25181"/>
    <w:rsid w:val="00B2586A"/>
    <w:rsid w:val="00B261CF"/>
    <w:rsid w:val="00B3547A"/>
    <w:rsid w:val="00B35863"/>
    <w:rsid w:val="00B35F62"/>
    <w:rsid w:val="00B37442"/>
    <w:rsid w:val="00B42F62"/>
    <w:rsid w:val="00B44978"/>
    <w:rsid w:val="00B457CC"/>
    <w:rsid w:val="00B45DD1"/>
    <w:rsid w:val="00B4618E"/>
    <w:rsid w:val="00B53273"/>
    <w:rsid w:val="00B53FC4"/>
    <w:rsid w:val="00B54FCC"/>
    <w:rsid w:val="00B55DC0"/>
    <w:rsid w:val="00B578AB"/>
    <w:rsid w:val="00B60276"/>
    <w:rsid w:val="00B617B6"/>
    <w:rsid w:val="00B63839"/>
    <w:rsid w:val="00B63A0A"/>
    <w:rsid w:val="00B64C03"/>
    <w:rsid w:val="00B70DAF"/>
    <w:rsid w:val="00B70FB5"/>
    <w:rsid w:val="00B71E68"/>
    <w:rsid w:val="00B73264"/>
    <w:rsid w:val="00B803BD"/>
    <w:rsid w:val="00B803D1"/>
    <w:rsid w:val="00B82437"/>
    <w:rsid w:val="00B82875"/>
    <w:rsid w:val="00B829A4"/>
    <w:rsid w:val="00B83D98"/>
    <w:rsid w:val="00B87930"/>
    <w:rsid w:val="00B90896"/>
    <w:rsid w:val="00B9242D"/>
    <w:rsid w:val="00B95B14"/>
    <w:rsid w:val="00B96717"/>
    <w:rsid w:val="00B969C9"/>
    <w:rsid w:val="00B97135"/>
    <w:rsid w:val="00BA1778"/>
    <w:rsid w:val="00BA1E33"/>
    <w:rsid w:val="00BA4E52"/>
    <w:rsid w:val="00BA4F12"/>
    <w:rsid w:val="00BA7CF1"/>
    <w:rsid w:val="00BB023D"/>
    <w:rsid w:val="00BB0F22"/>
    <w:rsid w:val="00BB394A"/>
    <w:rsid w:val="00BB3AF7"/>
    <w:rsid w:val="00BC225B"/>
    <w:rsid w:val="00BC35DE"/>
    <w:rsid w:val="00BC46F0"/>
    <w:rsid w:val="00BC59AE"/>
    <w:rsid w:val="00BC63D5"/>
    <w:rsid w:val="00BC7649"/>
    <w:rsid w:val="00BD1A95"/>
    <w:rsid w:val="00BD270C"/>
    <w:rsid w:val="00BE190B"/>
    <w:rsid w:val="00BE2ABB"/>
    <w:rsid w:val="00BE6BB5"/>
    <w:rsid w:val="00BF38C2"/>
    <w:rsid w:val="00BF4A90"/>
    <w:rsid w:val="00BF5E84"/>
    <w:rsid w:val="00C00143"/>
    <w:rsid w:val="00C021CA"/>
    <w:rsid w:val="00C04764"/>
    <w:rsid w:val="00C0700F"/>
    <w:rsid w:val="00C2134F"/>
    <w:rsid w:val="00C21FA1"/>
    <w:rsid w:val="00C227A0"/>
    <w:rsid w:val="00C30029"/>
    <w:rsid w:val="00C31953"/>
    <w:rsid w:val="00C34DAA"/>
    <w:rsid w:val="00C42067"/>
    <w:rsid w:val="00C42898"/>
    <w:rsid w:val="00C42B5C"/>
    <w:rsid w:val="00C44FFD"/>
    <w:rsid w:val="00C4688A"/>
    <w:rsid w:val="00C54593"/>
    <w:rsid w:val="00C54DEB"/>
    <w:rsid w:val="00C5693C"/>
    <w:rsid w:val="00C57604"/>
    <w:rsid w:val="00C60AE9"/>
    <w:rsid w:val="00C61600"/>
    <w:rsid w:val="00C71614"/>
    <w:rsid w:val="00C758AD"/>
    <w:rsid w:val="00C8136D"/>
    <w:rsid w:val="00C83518"/>
    <w:rsid w:val="00C8470B"/>
    <w:rsid w:val="00C87E3D"/>
    <w:rsid w:val="00C91BB5"/>
    <w:rsid w:val="00C92A03"/>
    <w:rsid w:val="00C92F96"/>
    <w:rsid w:val="00C93164"/>
    <w:rsid w:val="00C95501"/>
    <w:rsid w:val="00C95513"/>
    <w:rsid w:val="00CA16F0"/>
    <w:rsid w:val="00CA3EBF"/>
    <w:rsid w:val="00CA45A1"/>
    <w:rsid w:val="00CA585F"/>
    <w:rsid w:val="00CB0219"/>
    <w:rsid w:val="00CB0B07"/>
    <w:rsid w:val="00CB6C8D"/>
    <w:rsid w:val="00CC052C"/>
    <w:rsid w:val="00CC25D5"/>
    <w:rsid w:val="00CC5012"/>
    <w:rsid w:val="00CC5D08"/>
    <w:rsid w:val="00CD4969"/>
    <w:rsid w:val="00CD5FE7"/>
    <w:rsid w:val="00CD6AE3"/>
    <w:rsid w:val="00CE09C2"/>
    <w:rsid w:val="00CE204E"/>
    <w:rsid w:val="00CF0FDF"/>
    <w:rsid w:val="00CF5764"/>
    <w:rsid w:val="00CF71FE"/>
    <w:rsid w:val="00D00CDD"/>
    <w:rsid w:val="00D026F1"/>
    <w:rsid w:val="00D047DF"/>
    <w:rsid w:val="00D077AF"/>
    <w:rsid w:val="00D07F85"/>
    <w:rsid w:val="00D12349"/>
    <w:rsid w:val="00D1637C"/>
    <w:rsid w:val="00D17678"/>
    <w:rsid w:val="00D23B5B"/>
    <w:rsid w:val="00D2429A"/>
    <w:rsid w:val="00D252FD"/>
    <w:rsid w:val="00D25488"/>
    <w:rsid w:val="00D263C1"/>
    <w:rsid w:val="00D27F25"/>
    <w:rsid w:val="00D305E1"/>
    <w:rsid w:val="00D30E70"/>
    <w:rsid w:val="00D32A30"/>
    <w:rsid w:val="00D32A38"/>
    <w:rsid w:val="00D34A98"/>
    <w:rsid w:val="00D35B1B"/>
    <w:rsid w:val="00D35D0A"/>
    <w:rsid w:val="00D437C1"/>
    <w:rsid w:val="00D45D97"/>
    <w:rsid w:val="00D45E0A"/>
    <w:rsid w:val="00D5179D"/>
    <w:rsid w:val="00D56722"/>
    <w:rsid w:val="00D56C24"/>
    <w:rsid w:val="00D61199"/>
    <w:rsid w:val="00D63C62"/>
    <w:rsid w:val="00D6511D"/>
    <w:rsid w:val="00D70E15"/>
    <w:rsid w:val="00D717B3"/>
    <w:rsid w:val="00D71ED3"/>
    <w:rsid w:val="00D765F7"/>
    <w:rsid w:val="00D7687F"/>
    <w:rsid w:val="00D77F00"/>
    <w:rsid w:val="00D81EE3"/>
    <w:rsid w:val="00D825D0"/>
    <w:rsid w:val="00D83850"/>
    <w:rsid w:val="00D842B4"/>
    <w:rsid w:val="00D85216"/>
    <w:rsid w:val="00D8536C"/>
    <w:rsid w:val="00D857D7"/>
    <w:rsid w:val="00D85C7E"/>
    <w:rsid w:val="00D872A4"/>
    <w:rsid w:val="00D87CD0"/>
    <w:rsid w:val="00D900A9"/>
    <w:rsid w:val="00D90B5F"/>
    <w:rsid w:val="00D90BCB"/>
    <w:rsid w:val="00DA1096"/>
    <w:rsid w:val="00DA1CB5"/>
    <w:rsid w:val="00DB091E"/>
    <w:rsid w:val="00DC0301"/>
    <w:rsid w:val="00DC48AB"/>
    <w:rsid w:val="00DC74C8"/>
    <w:rsid w:val="00DD261B"/>
    <w:rsid w:val="00DD33D9"/>
    <w:rsid w:val="00DE0348"/>
    <w:rsid w:val="00DE4AFF"/>
    <w:rsid w:val="00DF18E6"/>
    <w:rsid w:val="00DF5812"/>
    <w:rsid w:val="00E0487A"/>
    <w:rsid w:val="00E055DD"/>
    <w:rsid w:val="00E05C19"/>
    <w:rsid w:val="00E061D2"/>
    <w:rsid w:val="00E10873"/>
    <w:rsid w:val="00E10D41"/>
    <w:rsid w:val="00E129DD"/>
    <w:rsid w:val="00E12D08"/>
    <w:rsid w:val="00E12D1D"/>
    <w:rsid w:val="00E13BA1"/>
    <w:rsid w:val="00E13EE4"/>
    <w:rsid w:val="00E1432A"/>
    <w:rsid w:val="00E14F27"/>
    <w:rsid w:val="00E15225"/>
    <w:rsid w:val="00E16621"/>
    <w:rsid w:val="00E22259"/>
    <w:rsid w:val="00E2251F"/>
    <w:rsid w:val="00E22557"/>
    <w:rsid w:val="00E252FD"/>
    <w:rsid w:val="00E25D42"/>
    <w:rsid w:val="00E27937"/>
    <w:rsid w:val="00E31004"/>
    <w:rsid w:val="00E31789"/>
    <w:rsid w:val="00E4090B"/>
    <w:rsid w:val="00E41964"/>
    <w:rsid w:val="00E43A36"/>
    <w:rsid w:val="00E44477"/>
    <w:rsid w:val="00E5698E"/>
    <w:rsid w:val="00E570C6"/>
    <w:rsid w:val="00E631C4"/>
    <w:rsid w:val="00E64422"/>
    <w:rsid w:val="00E658FE"/>
    <w:rsid w:val="00E72D81"/>
    <w:rsid w:val="00E73EC1"/>
    <w:rsid w:val="00E80D0A"/>
    <w:rsid w:val="00E81D73"/>
    <w:rsid w:val="00E845AE"/>
    <w:rsid w:val="00E845E3"/>
    <w:rsid w:val="00E86820"/>
    <w:rsid w:val="00E87969"/>
    <w:rsid w:val="00E91FE2"/>
    <w:rsid w:val="00E9352F"/>
    <w:rsid w:val="00EA24CF"/>
    <w:rsid w:val="00EB130D"/>
    <w:rsid w:val="00EB2143"/>
    <w:rsid w:val="00EB31A3"/>
    <w:rsid w:val="00EB339A"/>
    <w:rsid w:val="00EB4511"/>
    <w:rsid w:val="00EB72D0"/>
    <w:rsid w:val="00EC3C13"/>
    <w:rsid w:val="00EC47AF"/>
    <w:rsid w:val="00ED1805"/>
    <w:rsid w:val="00ED2479"/>
    <w:rsid w:val="00ED2E6D"/>
    <w:rsid w:val="00ED64A7"/>
    <w:rsid w:val="00ED724C"/>
    <w:rsid w:val="00ED7975"/>
    <w:rsid w:val="00ED7DE4"/>
    <w:rsid w:val="00EE311A"/>
    <w:rsid w:val="00EE3461"/>
    <w:rsid w:val="00EE4E5E"/>
    <w:rsid w:val="00EE7A34"/>
    <w:rsid w:val="00EF2590"/>
    <w:rsid w:val="00EF3C93"/>
    <w:rsid w:val="00F01217"/>
    <w:rsid w:val="00F019C8"/>
    <w:rsid w:val="00F058E3"/>
    <w:rsid w:val="00F12150"/>
    <w:rsid w:val="00F173D7"/>
    <w:rsid w:val="00F20610"/>
    <w:rsid w:val="00F21628"/>
    <w:rsid w:val="00F21EAC"/>
    <w:rsid w:val="00F22FF6"/>
    <w:rsid w:val="00F24876"/>
    <w:rsid w:val="00F265B9"/>
    <w:rsid w:val="00F33DDD"/>
    <w:rsid w:val="00F40CD8"/>
    <w:rsid w:val="00F4302E"/>
    <w:rsid w:val="00F43E3A"/>
    <w:rsid w:val="00F44690"/>
    <w:rsid w:val="00F458FB"/>
    <w:rsid w:val="00F50852"/>
    <w:rsid w:val="00F528BE"/>
    <w:rsid w:val="00F558A0"/>
    <w:rsid w:val="00F6039A"/>
    <w:rsid w:val="00F609BC"/>
    <w:rsid w:val="00F657D0"/>
    <w:rsid w:val="00F7529D"/>
    <w:rsid w:val="00F75638"/>
    <w:rsid w:val="00F757F2"/>
    <w:rsid w:val="00F77AC3"/>
    <w:rsid w:val="00F83645"/>
    <w:rsid w:val="00F84625"/>
    <w:rsid w:val="00F92CB3"/>
    <w:rsid w:val="00F96660"/>
    <w:rsid w:val="00F9680D"/>
    <w:rsid w:val="00F96B14"/>
    <w:rsid w:val="00FA0535"/>
    <w:rsid w:val="00FA1016"/>
    <w:rsid w:val="00FA4FBC"/>
    <w:rsid w:val="00FA5D55"/>
    <w:rsid w:val="00FA6C4F"/>
    <w:rsid w:val="00FB0281"/>
    <w:rsid w:val="00FB1D66"/>
    <w:rsid w:val="00FB4BFE"/>
    <w:rsid w:val="00FB50FB"/>
    <w:rsid w:val="00FB601B"/>
    <w:rsid w:val="00FB739E"/>
    <w:rsid w:val="00FC3100"/>
    <w:rsid w:val="00FC4F98"/>
    <w:rsid w:val="00FC60CB"/>
    <w:rsid w:val="00FC7077"/>
    <w:rsid w:val="00FC7543"/>
    <w:rsid w:val="00FC7611"/>
    <w:rsid w:val="00FE5A92"/>
    <w:rsid w:val="00FE74F6"/>
    <w:rsid w:val="00FF61D2"/>
    <w:rsid w:val="00FF6C7B"/>
    <w:rsid w:val="00FF725A"/>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State"/>
  <w:shapeDefaults>
    <o:shapedefaults v:ext="edit" spidmax="3074" fill="f" fillcolor="white" stroke="f">
      <v:fill color="white" on="f"/>
      <v:stroke on="f"/>
      <v:textbox inset="0,0,0,0"/>
      <o:colormru v:ext="edit" colors="#f8d6c1,#a21a0d,#ecd1cf"/>
    </o:shapedefaults>
    <o:shapelayout v:ext="edit">
      <o:idmap v:ext="edit" data="1"/>
      <o:rules v:ext="edit">
        <o:r id="V:Rule1" type="connector" idref="#_x0000_s1026"/>
      </o:rules>
    </o:shapelayout>
  </w:shapeDefaults>
  <w:decimalSymbol w:val=","/>
  <w:listSeparator w:val=";"/>
  <w14:docId w14:val="1BB63092"/>
  <w15:chartTrackingRefBased/>
  <w15:docId w15:val="{D0DB75F6-B5FA-4EC8-9C4E-877E1732EF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lang w:val="es-EC" w:eastAsia="es-EC"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5A30"/>
    <w:pPr>
      <w:autoSpaceDE w:val="0"/>
      <w:autoSpaceDN w:val="0"/>
      <w:snapToGrid w:val="0"/>
      <w:spacing w:line="227" w:lineRule="exact"/>
      <w:jc w:val="both"/>
    </w:pPr>
    <w:rPr>
      <w:lang w:val="de-DE" w:eastAsia="ja-JP"/>
    </w:rPr>
  </w:style>
  <w:style w:type="paragraph" w:styleId="Ttulo1">
    <w:name w:val="heading 1"/>
    <w:next w:val="Normal"/>
    <w:link w:val="Ttulo1Car"/>
    <w:qFormat/>
    <w:rsid w:val="00545A30"/>
    <w:pPr>
      <w:keepNext/>
      <w:spacing w:before="1531" w:after="220" w:line="360" w:lineRule="exact"/>
      <w:outlineLvl w:val="0"/>
    </w:pPr>
    <w:rPr>
      <w:rFonts w:ascii="Helvetica" w:hAnsi="Helvetica" w:cs="Arial"/>
      <w:bCs/>
      <w:kern w:val="32"/>
      <w:sz w:val="28"/>
      <w:szCs w:val="32"/>
      <w:lang w:val="de-DE" w:eastAsia="ja-JP"/>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02Author">
    <w:name w:val="02_Author"/>
    <w:next w:val="03Address"/>
    <w:link w:val="02Author0"/>
    <w:rsid w:val="00545A30"/>
    <w:pPr>
      <w:spacing w:after="190" w:line="207" w:lineRule="exact"/>
    </w:pPr>
    <w:rPr>
      <w:rFonts w:ascii="Arial" w:hAnsi="Arial" w:cs="Arial"/>
      <w:b/>
      <w:bCs/>
      <w:kern w:val="32"/>
      <w:szCs w:val="24"/>
      <w:lang w:val="en-GB" w:eastAsia="ja-JP"/>
    </w:rPr>
  </w:style>
  <w:style w:type="paragraph" w:customStyle="1" w:styleId="03Address">
    <w:name w:val="03_Address"/>
    <w:next w:val="04ReceivedDate"/>
    <w:rsid w:val="00545A30"/>
    <w:pPr>
      <w:tabs>
        <w:tab w:val="left" w:pos="113"/>
      </w:tabs>
      <w:spacing w:line="227" w:lineRule="exact"/>
      <w:ind w:left="113" w:hanging="113"/>
    </w:pPr>
    <w:rPr>
      <w:rFonts w:eastAsia="Times New Roman"/>
      <w:sz w:val="18"/>
      <w:szCs w:val="18"/>
      <w:lang w:val="en-GB" w:eastAsia="de-DE"/>
    </w:rPr>
  </w:style>
  <w:style w:type="paragraph" w:customStyle="1" w:styleId="04ReceivedDate">
    <w:name w:val="04_Received_Date"/>
    <w:next w:val="05Keywords"/>
    <w:link w:val="04ReceivedDate0"/>
    <w:rsid w:val="00545A30"/>
    <w:pPr>
      <w:adjustRightInd w:val="0"/>
      <w:spacing w:before="200" w:after="200" w:line="207" w:lineRule="exact"/>
    </w:pPr>
    <w:rPr>
      <w:rFonts w:eastAsia="Times New Roman"/>
      <w:sz w:val="18"/>
      <w:szCs w:val="18"/>
      <w:lang w:val="en-GB" w:eastAsia="de-DE"/>
    </w:rPr>
  </w:style>
  <w:style w:type="paragraph" w:customStyle="1" w:styleId="05Keywords">
    <w:name w:val="05_Keywords"/>
    <w:next w:val="Normal"/>
    <w:link w:val="05Keywords0"/>
    <w:rsid w:val="00545A30"/>
    <w:pPr>
      <w:spacing w:line="207" w:lineRule="exact"/>
    </w:pPr>
    <w:rPr>
      <w:rFonts w:eastAsia="Times New Roman"/>
      <w:sz w:val="18"/>
      <w:szCs w:val="18"/>
      <w:lang w:val="en-GB" w:eastAsia="de-DE"/>
    </w:rPr>
  </w:style>
  <w:style w:type="paragraph" w:customStyle="1" w:styleId="22FooterLeft">
    <w:name w:val="22_Footer_Left"/>
    <w:basedOn w:val="Piedepgina"/>
    <w:rsid w:val="00545A30"/>
    <w:pPr>
      <w:jc w:val="left"/>
    </w:pPr>
    <w:rPr>
      <w:rFonts w:ascii="Arial" w:hAnsi="Arial"/>
      <w:lang w:val="en-GB"/>
    </w:rPr>
  </w:style>
  <w:style w:type="paragraph" w:styleId="Piedepgina">
    <w:name w:val="footer"/>
    <w:basedOn w:val="Normal"/>
    <w:link w:val="PiedepginaCar"/>
    <w:uiPriority w:val="99"/>
    <w:rsid w:val="00545A30"/>
    <w:pPr>
      <w:tabs>
        <w:tab w:val="center" w:pos="4536"/>
        <w:tab w:val="right" w:pos="9072"/>
      </w:tabs>
      <w:jc w:val="right"/>
    </w:pPr>
    <w:rPr>
      <w:rFonts w:ascii="Frutiger 55 Roman" w:hAnsi="Frutiger 55 Roman"/>
      <w:sz w:val="12"/>
      <w:szCs w:val="18"/>
    </w:rPr>
  </w:style>
  <w:style w:type="paragraph" w:customStyle="1" w:styleId="20DOI">
    <w:name w:val="20_DOI"/>
    <w:rsid w:val="00545A30"/>
    <w:pPr>
      <w:widowControl w:val="0"/>
      <w:pBdr>
        <w:bottom w:val="single" w:sz="4" w:space="2" w:color="auto"/>
      </w:pBdr>
      <w:adjustRightInd w:val="0"/>
      <w:snapToGrid w:val="0"/>
      <w:spacing w:line="20" w:lineRule="exact"/>
      <w:ind w:left="28" w:right="85"/>
    </w:pPr>
    <w:rPr>
      <w:rFonts w:ascii="Arial" w:hAnsi="Arial" w:cs="Arial"/>
      <w:bCs/>
      <w:kern w:val="32"/>
      <w:sz w:val="18"/>
      <w:szCs w:val="18"/>
      <w:lang w:val="en-GB" w:eastAsia="ja-JP"/>
    </w:rPr>
  </w:style>
  <w:style w:type="paragraph" w:customStyle="1" w:styleId="01Title">
    <w:name w:val="01_Title"/>
    <w:next w:val="02Author"/>
    <w:link w:val="01Title0"/>
    <w:rsid w:val="00545A30"/>
    <w:pPr>
      <w:adjustRightInd w:val="0"/>
      <w:snapToGrid w:val="0"/>
      <w:spacing w:before="360" w:after="290" w:line="460" w:lineRule="exact"/>
    </w:pPr>
    <w:rPr>
      <w:rFonts w:ascii="Arial" w:hAnsi="Arial" w:cs="Arial"/>
      <w:bCs/>
      <w:kern w:val="32"/>
      <w:sz w:val="36"/>
      <w:szCs w:val="28"/>
      <w:lang w:val="en-GB" w:eastAsia="ja-JP"/>
    </w:rPr>
  </w:style>
  <w:style w:type="paragraph" w:customStyle="1" w:styleId="21DOI-Text">
    <w:name w:val="21_DOI-Text"/>
    <w:next w:val="20DOI"/>
    <w:rsid w:val="00545A30"/>
    <w:rPr>
      <w:rFonts w:ascii="Arial" w:hAnsi="Arial" w:cs="Arial"/>
      <w:bCs/>
      <w:kern w:val="32"/>
      <w:sz w:val="18"/>
      <w:szCs w:val="18"/>
      <w:lang w:val="en-GB" w:eastAsia="ja-JP"/>
    </w:rPr>
  </w:style>
  <w:style w:type="paragraph" w:customStyle="1" w:styleId="06Footnote">
    <w:name w:val="06_Footnote"/>
    <w:rsid w:val="00545A30"/>
    <w:pPr>
      <w:spacing w:line="207" w:lineRule="exact"/>
      <w:jc w:val="both"/>
    </w:pPr>
    <w:rPr>
      <w:sz w:val="18"/>
      <w:szCs w:val="18"/>
      <w:lang w:val="en-GB" w:eastAsia="ja-JP"/>
    </w:rPr>
  </w:style>
  <w:style w:type="character" w:customStyle="1" w:styleId="11InlineHeading">
    <w:name w:val="11_Inline_Heading"/>
    <w:rsid w:val="00545A30"/>
    <w:rPr>
      <w:rFonts w:ascii="Arial" w:hAnsi="Arial"/>
      <w:b/>
      <w:lang w:val="en-GB"/>
    </w:rPr>
  </w:style>
  <w:style w:type="paragraph" w:customStyle="1" w:styleId="19Copyright">
    <w:name w:val="19_Copyright"/>
    <w:rsid w:val="00545A30"/>
    <w:pPr>
      <w:spacing w:before="227" w:after="454" w:line="227" w:lineRule="exact"/>
      <w:jc w:val="right"/>
    </w:pPr>
    <w:rPr>
      <w:rFonts w:ascii="Arial" w:eastAsia="Times New Roman" w:hAnsi="Arial"/>
      <w:sz w:val="12"/>
      <w:szCs w:val="12"/>
      <w:lang w:val="en-GB" w:eastAsia="de-DE"/>
    </w:rPr>
  </w:style>
  <w:style w:type="paragraph" w:customStyle="1" w:styleId="16TableLegend">
    <w:name w:val="16_Table_Legend"/>
    <w:rsid w:val="00545A30"/>
    <w:pPr>
      <w:spacing w:before="80" w:line="192" w:lineRule="exact"/>
    </w:pPr>
    <w:rPr>
      <w:sz w:val="16"/>
      <w:lang w:val="en-GB" w:eastAsia="ja-JP"/>
    </w:rPr>
  </w:style>
  <w:style w:type="character" w:customStyle="1" w:styleId="07EmailAddress">
    <w:name w:val="07_Email_Address"/>
    <w:rsid w:val="00545A30"/>
    <w:rPr>
      <w:rFonts w:ascii="Arial" w:hAnsi="Arial"/>
      <w:sz w:val="16"/>
      <w:lang w:val="en-GB"/>
    </w:rPr>
  </w:style>
  <w:style w:type="paragraph" w:customStyle="1" w:styleId="08Abstract">
    <w:name w:val="08_Abstract"/>
    <w:link w:val="08AbstractChar"/>
    <w:rsid w:val="00545A30"/>
    <w:pPr>
      <w:kinsoku w:val="0"/>
      <w:spacing w:line="227" w:lineRule="exact"/>
      <w:jc w:val="both"/>
    </w:pPr>
    <w:rPr>
      <w:rFonts w:cs="Arial"/>
      <w:bCs/>
      <w:kern w:val="32"/>
      <w:sz w:val="18"/>
      <w:szCs w:val="18"/>
      <w:lang w:val="en-GB" w:eastAsia="ja-JP"/>
    </w:rPr>
  </w:style>
  <w:style w:type="character" w:customStyle="1" w:styleId="MTEquationSection">
    <w:name w:val="MTEquationSection"/>
    <w:semiHidden/>
    <w:rsid w:val="00545A30"/>
    <w:rPr>
      <w:vanish w:val="0"/>
      <w:color w:val="FF0000"/>
    </w:rPr>
  </w:style>
  <w:style w:type="character" w:styleId="Nmerodepgina">
    <w:name w:val="page number"/>
    <w:semiHidden/>
    <w:rsid w:val="00545A30"/>
    <w:rPr>
      <w:rFonts w:ascii="Frutiger 55 Roman" w:hAnsi="Frutiger 55 Roman"/>
      <w:sz w:val="18"/>
      <w:szCs w:val="18"/>
    </w:rPr>
  </w:style>
  <w:style w:type="paragraph" w:customStyle="1" w:styleId="13FigureCaption">
    <w:name w:val="13_Figure_Caption"/>
    <w:rsid w:val="00545A30"/>
    <w:pPr>
      <w:spacing w:before="120" w:line="213" w:lineRule="exact"/>
      <w:jc w:val="both"/>
    </w:pPr>
    <w:rPr>
      <w:sz w:val="18"/>
      <w:lang w:val="en-GB" w:eastAsia="ja-JP"/>
    </w:rPr>
  </w:style>
  <w:style w:type="paragraph" w:customStyle="1" w:styleId="10Free-StandingHeading">
    <w:name w:val="10_Free-Standing_Heading"/>
    <w:next w:val="09Body"/>
    <w:rsid w:val="00545A30"/>
    <w:pPr>
      <w:spacing w:before="280" w:line="227" w:lineRule="exact"/>
      <w:ind w:firstLine="312"/>
    </w:pPr>
    <w:rPr>
      <w:rFonts w:ascii="Arial" w:hAnsi="Arial"/>
      <w:b/>
      <w:lang w:val="en-GB" w:eastAsia="ja-JP"/>
    </w:rPr>
  </w:style>
  <w:style w:type="paragraph" w:customStyle="1" w:styleId="09Body">
    <w:name w:val="09_Body"/>
    <w:link w:val="09Body0"/>
    <w:rsid w:val="001E46D0"/>
    <w:pPr>
      <w:spacing w:line="227" w:lineRule="exact"/>
      <w:jc w:val="both"/>
    </w:pPr>
    <w:rPr>
      <w:rFonts w:cs="Arial"/>
      <w:bCs/>
      <w:kern w:val="32"/>
      <w:lang w:val="en-GB" w:eastAsia="ja-JP"/>
    </w:rPr>
  </w:style>
  <w:style w:type="paragraph" w:styleId="Encabezado">
    <w:name w:val="header"/>
    <w:link w:val="EncabezadoCar"/>
    <w:uiPriority w:val="99"/>
    <w:rsid w:val="00545A30"/>
    <w:pPr>
      <w:pBdr>
        <w:bottom w:val="single" w:sz="4" w:space="2" w:color="auto"/>
      </w:pBdr>
      <w:tabs>
        <w:tab w:val="right" w:pos="9781"/>
      </w:tabs>
      <w:spacing w:before="840"/>
    </w:pPr>
    <w:rPr>
      <w:rFonts w:ascii="Frutiger 55 Roman" w:hAnsi="Frutiger 55 Roman"/>
      <w:sz w:val="17"/>
      <w:lang w:val="de-DE" w:eastAsia="ja-JP"/>
    </w:rPr>
  </w:style>
  <w:style w:type="paragraph" w:customStyle="1" w:styleId="14TableTitle">
    <w:name w:val="14_Table_Title"/>
    <w:rsid w:val="00545A30"/>
    <w:pPr>
      <w:spacing w:after="120" w:line="213" w:lineRule="exact"/>
      <w:jc w:val="both"/>
    </w:pPr>
    <w:rPr>
      <w:sz w:val="18"/>
      <w:lang w:val="en-GB" w:eastAsia="ja-JP"/>
    </w:rPr>
  </w:style>
  <w:style w:type="paragraph" w:customStyle="1" w:styleId="18References">
    <w:name w:val="18_References"/>
    <w:rsid w:val="00545A30"/>
    <w:pPr>
      <w:tabs>
        <w:tab w:val="left" w:pos="391"/>
      </w:tabs>
      <w:spacing w:line="213" w:lineRule="exact"/>
      <w:ind w:left="391" w:hanging="391"/>
      <w:jc w:val="both"/>
    </w:pPr>
    <w:rPr>
      <w:sz w:val="18"/>
      <w:lang w:val="en-GB" w:eastAsia="ja-JP"/>
    </w:rPr>
  </w:style>
  <w:style w:type="paragraph" w:customStyle="1" w:styleId="12Equation">
    <w:name w:val="12_Equation"/>
    <w:next w:val="09Body"/>
    <w:link w:val="12Equation0"/>
    <w:rsid w:val="00545A30"/>
    <w:pPr>
      <w:tabs>
        <w:tab w:val="right" w:pos="4763"/>
      </w:tabs>
      <w:spacing w:before="120" w:after="120"/>
      <w:ind w:firstLine="312"/>
    </w:pPr>
    <w:rPr>
      <w:rFonts w:cs="Arial"/>
      <w:bCs/>
      <w:kern w:val="32"/>
      <w:lang w:val="en-GB" w:eastAsia="ja-JP"/>
    </w:rPr>
  </w:style>
  <w:style w:type="paragraph" w:customStyle="1" w:styleId="15TableBody">
    <w:name w:val="15_Table_Body"/>
    <w:rsid w:val="00545A30"/>
    <w:pPr>
      <w:spacing w:line="213" w:lineRule="exact"/>
    </w:pPr>
    <w:rPr>
      <w:sz w:val="18"/>
      <w:lang w:val="en-GB" w:eastAsia="ja-JP"/>
    </w:rPr>
  </w:style>
  <w:style w:type="paragraph" w:customStyle="1" w:styleId="17Acknowledgements">
    <w:name w:val="17_Acknowledgements"/>
    <w:rsid w:val="00545A30"/>
    <w:pPr>
      <w:spacing w:before="227" w:line="213" w:lineRule="exact"/>
      <w:ind w:firstLine="312"/>
      <w:jc w:val="both"/>
    </w:pPr>
    <w:rPr>
      <w:rFonts w:cs="Arial"/>
      <w:bCs/>
      <w:kern w:val="32"/>
      <w:sz w:val="18"/>
      <w:lang w:val="en-GB" w:eastAsia="ja-JP"/>
    </w:rPr>
  </w:style>
  <w:style w:type="character" w:styleId="Hipervnculo">
    <w:name w:val="Hyperlink"/>
    <w:semiHidden/>
    <w:rsid w:val="00545A30"/>
    <w:rPr>
      <w:color w:val="0000FF"/>
      <w:u w:val="single"/>
    </w:rPr>
  </w:style>
  <w:style w:type="paragraph" w:styleId="Textonotapie">
    <w:name w:val="footnote text"/>
    <w:basedOn w:val="Normal"/>
    <w:semiHidden/>
    <w:rsid w:val="00545A30"/>
    <w:pPr>
      <w:autoSpaceDE/>
      <w:autoSpaceDN/>
      <w:snapToGrid/>
      <w:spacing w:line="240" w:lineRule="auto"/>
      <w:jc w:val="left"/>
    </w:pPr>
    <w:rPr>
      <w:rFonts w:eastAsia="Times New Roman"/>
      <w:lang w:val="en-US" w:eastAsia="en-US"/>
    </w:rPr>
  </w:style>
  <w:style w:type="character" w:styleId="Refdenotaalpie">
    <w:name w:val="footnote reference"/>
    <w:semiHidden/>
    <w:rsid w:val="00545A30"/>
    <w:rPr>
      <w:vertAlign w:val="superscript"/>
    </w:rPr>
  </w:style>
  <w:style w:type="paragraph" w:customStyle="1" w:styleId="23FooterRight">
    <w:name w:val="23_Footer_Right"/>
    <w:rsid w:val="001E46D0"/>
    <w:pPr>
      <w:tabs>
        <w:tab w:val="right" w:pos="9752"/>
      </w:tabs>
      <w:spacing w:line="227" w:lineRule="exact"/>
    </w:pPr>
    <w:rPr>
      <w:rFonts w:ascii="Arial" w:hAnsi="Arial"/>
      <w:sz w:val="12"/>
      <w:szCs w:val="18"/>
      <w:lang w:val="en-GB" w:eastAsia="ja-JP"/>
    </w:rPr>
  </w:style>
  <w:style w:type="paragraph" w:customStyle="1" w:styleId="24Header">
    <w:name w:val="24_Header"/>
    <w:rsid w:val="00052EF4"/>
    <w:pPr>
      <w:pBdr>
        <w:bottom w:val="single" w:sz="4" w:space="2" w:color="auto"/>
      </w:pBdr>
      <w:tabs>
        <w:tab w:val="right" w:pos="9752"/>
      </w:tabs>
      <w:spacing w:before="840"/>
    </w:pPr>
    <w:rPr>
      <w:rFonts w:ascii="Arial" w:hAnsi="Arial"/>
      <w:sz w:val="17"/>
      <w:szCs w:val="18"/>
      <w:lang w:val="en-GB" w:eastAsia="ko-KR"/>
    </w:rPr>
  </w:style>
  <w:style w:type="character" w:customStyle="1" w:styleId="25PageNumber">
    <w:name w:val="25_Page_Number"/>
    <w:rsid w:val="00545A30"/>
    <w:rPr>
      <w:rFonts w:ascii="Arial" w:hAnsi="Arial"/>
      <w:sz w:val="18"/>
      <w:lang w:val="en-GB"/>
    </w:rPr>
  </w:style>
  <w:style w:type="table" w:styleId="Tablaconcuadrcula">
    <w:name w:val="Table Grid"/>
    <w:basedOn w:val="Tablanormal"/>
    <w:rsid w:val="00545A30"/>
    <w:pPr>
      <w:autoSpaceDE w:val="0"/>
      <w:autoSpaceDN w:val="0"/>
      <w:snapToGrid w:val="0"/>
      <w:spacing w:line="227"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08AbstractChar">
    <w:name w:val="08_Abstract Char"/>
    <w:link w:val="08Abstract"/>
    <w:rsid w:val="00545A30"/>
    <w:rPr>
      <w:rFonts w:eastAsia="Arial Unicode MS" w:cs="Arial"/>
      <w:bCs/>
      <w:kern w:val="32"/>
      <w:sz w:val="18"/>
      <w:szCs w:val="18"/>
      <w:lang w:val="en-GB" w:eastAsia="ja-JP" w:bidi="ar-SA"/>
    </w:rPr>
  </w:style>
  <w:style w:type="paragraph" w:styleId="Textodeglobo">
    <w:name w:val="Balloon Text"/>
    <w:basedOn w:val="Normal"/>
    <w:link w:val="TextodegloboCar"/>
    <w:uiPriority w:val="99"/>
    <w:semiHidden/>
    <w:unhideWhenUsed/>
    <w:rsid w:val="00C42B5C"/>
    <w:pPr>
      <w:spacing w:line="240" w:lineRule="auto"/>
    </w:pPr>
    <w:rPr>
      <w:rFonts w:ascii="Tahoma" w:hAnsi="Tahoma" w:cs="Tahoma"/>
      <w:sz w:val="16"/>
      <w:szCs w:val="16"/>
    </w:rPr>
  </w:style>
  <w:style w:type="character" w:customStyle="1" w:styleId="TextodegloboCar">
    <w:name w:val="Texto de globo Car"/>
    <w:link w:val="Textodeglobo"/>
    <w:uiPriority w:val="99"/>
    <w:semiHidden/>
    <w:rsid w:val="00C42B5C"/>
    <w:rPr>
      <w:rFonts w:ascii="Tahoma" w:hAnsi="Tahoma" w:cs="Tahoma"/>
      <w:sz w:val="16"/>
      <w:szCs w:val="16"/>
      <w:lang w:val="de-DE" w:eastAsia="ja-JP"/>
    </w:rPr>
  </w:style>
  <w:style w:type="character" w:styleId="Textoennegrita">
    <w:name w:val="Strong"/>
    <w:uiPriority w:val="22"/>
    <w:qFormat/>
    <w:rsid w:val="00A2630E"/>
    <w:rPr>
      <w:b/>
      <w:bCs/>
    </w:rPr>
  </w:style>
  <w:style w:type="paragraph" w:customStyle="1" w:styleId="TitleoftheJournal">
    <w:name w:val="Title of the Journal"/>
    <w:basedOn w:val="01Title"/>
    <w:link w:val="TitleoftheJournal0"/>
    <w:qFormat/>
    <w:rsid w:val="00A2630E"/>
    <w:pPr>
      <w:spacing w:before="0"/>
    </w:pPr>
    <w:rPr>
      <w:noProof/>
      <w:lang w:eastAsia="de-DE"/>
    </w:rPr>
  </w:style>
  <w:style w:type="paragraph" w:customStyle="1" w:styleId="Authors">
    <w:name w:val="Authors"/>
    <w:basedOn w:val="02Author"/>
    <w:link w:val="Authors0"/>
    <w:qFormat/>
    <w:rsid w:val="00A2630E"/>
    <w:rPr>
      <w:lang w:eastAsia="ko-KR"/>
    </w:rPr>
  </w:style>
  <w:style w:type="character" w:customStyle="1" w:styleId="01Title0">
    <w:name w:val="01_Title Знак"/>
    <w:link w:val="01Title"/>
    <w:rsid w:val="00A2630E"/>
    <w:rPr>
      <w:rFonts w:ascii="Arial" w:hAnsi="Arial" w:cs="Arial"/>
      <w:bCs/>
      <w:kern w:val="32"/>
      <w:sz w:val="36"/>
      <w:szCs w:val="28"/>
      <w:lang w:val="en-GB" w:eastAsia="ja-JP"/>
    </w:rPr>
  </w:style>
  <w:style w:type="character" w:customStyle="1" w:styleId="TitleoftheJournal0">
    <w:name w:val="Title of the Journal Знак"/>
    <w:link w:val="TitleoftheJournal"/>
    <w:rsid w:val="00A2630E"/>
    <w:rPr>
      <w:rFonts w:ascii="Arial" w:hAnsi="Arial" w:cs="Arial"/>
      <w:bCs/>
      <w:noProof/>
      <w:kern w:val="32"/>
      <w:sz w:val="36"/>
      <w:szCs w:val="28"/>
      <w:lang w:val="en-GB" w:eastAsia="de-DE"/>
    </w:rPr>
  </w:style>
  <w:style w:type="paragraph" w:customStyle="1" w:styleId="Affiliation">
    <w:name w:val="Affiliation"/>
    <w:basedOn w:val="05Keywords"/>
    <w:link w:val="Affiliation0"/>
    <w:qFormat/>
    <w:rsid w:val="00A2630E"/>
    <w:rPr>
      <w:sz w:val="16"/>
      <w:szCs w:val="16"/>
    </w:rPr>
  </w:style>
  <w:style w:type="character" w:customStyle="1" w:styleId="02Author0">
    <w:name w:val="02_Author Знак"/>
    <w:link w:val="02Author"/>
    <w:rsid w:val="00A2630E"/>
    <w:rPr>
      <w:rFonts w:ascii="Arial" w:hAnsi="Arial" w:cs="Arial"/>
      <w:b/>
      <w:bCs/>
      <w:kern w:val="32"/>
      <w:szCs w:val="24"/>
      <w:lang w:val="en-GB" w:eastAsia="ja-JP"/>
    </w:rPr>
  </w:style>
  <w:style w:type="character" w:customStyle="1" w:styleId="Authors0">
    <w:name w:val="Authors Знак"/>
    <w:link w:val="Authors"/>
    <w:rsid w:val="00A2630E"/>
    <w:rPr>
      <w:rFonts w:ascii="Arial" w:hAnsi="Arial" w:cs="Arial"/>
      <w:b/>
      <w:bCs/>
      <w:kern w:val="32"/>
      <w:szCs w:val="24"/>
      <w:lang w:val="en-GB" w:eastAsia="ko-KR"/>
    </w:rPr>
  </w:style>
  <w:style w:type="paragraph" w:customStyle="1" w:styleId="Receivedandaccepted">
    <w:name w:val="Received and accepted"/>
    <w:basedOn w:val="04ReceivedDate"/>
    <w:link w:val="Receivedandaccepted0"/>
    <w:qFormat/>
    <w:rsid w:val="00A2630E"/>
  </w:style>
  <w:style w:type="character" w:customStyle="1" w:styleId="05Keywords0">
    <w:name w:val="05_Keywords Знак"/>
    <w:link w:val="05Keywords"/>
    <w:rsid w:val="00A2630E"/>
    <w:rPr>
      <w:rFonts w:eastAsia="Times New Roman"/>
      <w:sz w:val="18"/>
      <w:szCs w:val="18"/>
      <w:lang w:val="en-GB" w:eastAsia="de-DE"/>
    </w:rPr>
  </w:style>
  <w:style w:type="character" w:customStyle="1" w:styleId="Affiliation0">
    <w:name w:val="Affiliation Знак"/>
    <w:link w:val="Affiliation"/>
    <w:rsid w:val="00A2630E"/>
    <w:rPr>
      <w:rFonts w:eastAsia="Times New Roman"/>
      <w:sz w:val="16"/>
      <w:szCs w:val="16"/>
      <w:lang w:val="en-GB" w:eastAsia="de-DE"/>
    </w:rPr>
  </w:style>
  <w:style w:type="paragraph" w:customStyle="1" w:styleId="Keywords">
    <w:name w:val="Keywords"/>
    <w:basedOn w:val="05Keywords"/>
    <w:link w:val="Keywords0"/>
    <w:qFormat/>
    <w:rsid w:val="00A2630E"/>
    <w:rPr>
      <w:b/>
    </w:rPr>
  </w:style>
  <w:style w:type="character" w:customStyle="1" w:styleId="04ReceivedDate0">
    <w:name w:val="04_Received_Date Знак"/>
    <w:link w:val="04ReceivedDate"/>
    <w:rsid w:val="00A2630E"/>
    <w:rPr>
      <w:rFonts w:eastAsia="Times New Roman"/>
      <w:sz w:val="18"/>
      <w:szCs w:val="18"/>
      <w:lang w:val="en-GB" w:eastAsia="de-DE"/>
    </w:rPr>
  </w:style>
  <w:style w:type="character" w:customStyle="1" w:styleId="Receivedandaccepted0">
    <w:name w:val="Received and accepted Знак"/>
    <w:link w:val="Receivedandaccepted"/>
    <w:rsid w:val="00A2630E"/>
    <w:rPr>
      <w:rFonts w:eastAsia="Times New Roman"/>
      <w:sz w:val="18"/>
      <w:szCs w:val="18"/>
      <w:lang w:val="en-GB" w:eastAsia="de-DE"/>
    </w:rPr>
  </w:style>
  <w:style w:type="paragraph" w:customStyle="1" w:styleId="Abstract">
    <w:name w:val="Abstract"/>
    <w:basedOn w:val="08Abstract"/>
    <w:link w:val="Abstract0"/>
    <w:qFormat/>
    <w:rsid w:val="00A2630E"/>
    <w:pPr>
      <w:ind w:left="284" w:right="284"/>
    </w:pPr>
    <w:rPr>
      <w:b/>
    </w:rPr>
  </w:style>
  <w:style w:type="character" w:customStyle="1" w:styleId="Keywords0">
    <w:name w:val="Keywords Знак"/>
    <w:link w:val="Keywords"/>
    <w:rsid w:val="00A2630E"/>
    <w:rPr>
      <w:rFonts w:eastAsia="Times New Roman"/>
      <w:b/>
      <w:sz w:val="18"/>
      <w:szCs w:val="18"/>
      <w:lang w:val="en-GB" w:eastAsia="de-DE"/>
    </w:rPr>
  </w:style>
  <w:style w:type="paragraph" w:customStyle="1" w:styleId="Section1">
    <w:name w:val="Section 1"/>
    <w:basedOn w:val="09Body"/>
    <w:link w:val="Section10"/>
    <w:qFormat/>
    <w:rsid w:val="00A2630E"/>
    <w:pPr>
      <w:spacing w:after="120"/>
    </w:pPr>
  </w:style>
  <w:style w:type="character" w:customStyle="1" w:styleId="Abstract0">
    <w:name w:val="Abstract Знак"/>
    <w:link w:val="Abstract"/>
    <w:rsid w:val="00A2630E"/>
    <w:rPr>
      <w:rFonts w:eastAsia="Arial Unicode MS" w:cs="Arial"/>
      <w:b/>
      <w:bCs/>
      <w:kern w:val="32"/>
      <w:sz w:val="18"/>
      <w:szCs w:val="18"/>
      <w:lang w:val="en-GB" w:eastAsia="ja-JP" w:bidi="ar-SA"/>
    </w:rPr>
  </w:style>
  <w:style w:type="paragraph" w:customStyle="1" w:styleId="Papertext">
    <w:name w:val="Paper text"/>
    <w:basedOn w:val="09Body"/>
    <w:link w:val="Papertext0"/>
    <w:qFormat/>
    <w:rsid w:val="00A2630E"/>
    <w:pPr>
      <w:ind w:firstLine="312"/>
    </w:pPr>
  </w:style>
  <w:style w:type="character" w:customStyle="1" w:styleId="09Body0">
    <w:name w:val="09_Body Знак"/>
    <w:link w:val="09Body"/>
    <w:rsid w:val="00A2630E"/>
    <w:rPr>
      <w:rFonts w:cs="Arial"/>
      <w:bCs/>
      <w:kern w:val="32"/>
      <w:lang w:val="en-GB" w:eastAsia="ja-JP"/>
    </w:rPr>
  </w:style>
  <w:style w:type="character" w:customStyle="1" w:styleId="Section10">
    <w:name w:val="Section 1 Знак"/>
    <w:link w:val="Section1"/>
    <w:rsid w:val="00A2630E"/>
    <w:rPr>
      <w:rFonts w:cs="Arial"/>
      <w:bCs/>
      <w:kern w:val="32"/>
      <w:lang w:val="en-GB" w:eastAsia="ja-JP"/>
    </w:rPr>
  </w:style>
  <w:style w:type="paragraph" w:customStyle="1" w:styleId="Sectiontitle">
    <w:name w:val="Section title"/>
    <w:basedOn w:val="09Body"/>
    <w:link w:val="Sectiontitle0"/>
    <w:qFormat/>
    <w:rsid w:val="00A2630E"/>
    <w:pPr>
      <w:spacing w:before="240" w:after="120"/>
    </w:pPr>
  </w:style>
  <w:style w:type="character" w:customStyle="1" w:styleId="Papertext0">
    <w:name w:val="Paper text Знак"/>
    <w:link w:val="Papertext"/>
    <w:rsid w:val="00A2630E"/>
    <w:rPr>
      <w:rFonts w:cs="Arial"/>
      <w:bCs/>
      <w:kern w:val="32"/>
      <w:lang w:val="en-GB" w:eastAsia="ja-JP"/>
    </w:rPr>
  </w:style>
  <w:style w:type="paragraph" w:customStyle="1" w:styleId="Sub-sectiontitle">
    <w:name w:val="Sub-section title"/>
    <w:basedOn w:val="09Body"/>
    <w:link w:val="Sub-sectiontitle0"/>
    <w:qFormat/>
    <w:rsid w:val="00A2630E"/>
    <w:pPr>
      <w:spacing w:before="120" w:after="120"/>
    </w:pPr>
  </w:style>
  <w:style w:type="character" w:customStyle="1" w:styleId="Sectiontitle0">
    <w:name w:val="Section title Знак"/>
    <w:link w:val="Sectiontitle"/>
    <w:rsid w:val="00A2630E"/>
    <w:rPr>
      <w:rFonts w:cs="Arial"/>
      <w:bCs/>
      <w:kern w:val="32"/>
      <w:lang w:val="en-GB" w:eastAsia="ja-JP"/>
    </w:rPr>
  </w:style>
  <w:style w:type="paragraph" w:customStyle="1" w:styleId="Formula">
    <w:name w:val="Formula"/>
    <w:basedOn w:val="12Equation"/>
    <w:link w:val="Formula0"/>
    <w:qFormat/>
    <w:rsid w:val="006E11C7"/>
  </w:style>
  <w:style w:type="character" w:customStyle="1" w:styleId="Sub-sectiontitle0">
    <w:name w:val="Sub-section title Знак"/>
    <w:link w:val="Sub-sectiontitle"/>
    <w:rsid w:val="00A2630E"/>
    <w:rPr>
      <w:rFonts w:cs="Arial"/>
      <w:bCs/>
      <w:kern w:val="32"/>
      <w:lang w:val="en-GB" w:eastAsia="ja-JP"/>
    </w:rPr>
  </w:style>
  <w:style w:type="character" w:customStyle="1" w:styleId="12Equation0">
    <w:name w:val="12_Equation Знак"/>
    <w:link w:val="12Equation"/>
    <w:rsid w:val="006E11C7"/>
    <w:rPr>
      <w:rFonts w:cs="Arial"/>
      <w:bCs/>
      <w:kern w:val="32"/>
      <w:lang w:val="en-GB" w:eastAsia="ja-JP"/>
    </w:rPr>
  </w:style>
  <w:style w:type="character" w:customStyle="1" w:styleId="Formula0">
    <w:name w:val="Formula Знак"/>
    <w:link w:val="Formula"/>
    <w:rsid w:val="006E11C7"/>
    <w:rPr>
      <w:rFonts w:cs="Arial"/>
      <w:bCs/>
      <w:kern w:val="32"/>
      <w:lang w:val="en-GB" w:eastAsia="ja-JP"/>
    </w:rPr>
  </w:style>
  <w:style w:type="character" w:customStyle="1" w:styleId="Ttulo1Car">
    <w:name w:val="Título 1 Car"/>
    <w:link w:val="Ttulo1"/>
    <w:rsid w:val="00BE6BB5"/>
    <w:rPr>
      <w:rFonts w:ascii="Helvetica" w:hAnsi="Helvetica" w:cs="Arial"/>
      <w:bCs/>
      <w:kern w:val="32"/>
      <w:sz w:val="28"/>
      <w:szCs w:val="32"/>
      <w:lang w:val="de-DE" w:eastAsia="ja-JP"/>
    </w:rPr>
  </w:style>
  <w:style w:type="character" w:customStyle="1" w:styleId="EncabezadoCar">
    <w:name w:val="Encabezado Car"/>
    <w:link w:val="Encabezado"/>
    <w:uiPriority w:val="99"/>
    <w:rsid w:val="00AB78F8"/>
    <w:rPr>
      <w:rFonts w:ascii="Frutiger 55 Roman" w:hAnsi="Frutiger 55 Roman"/>
      <w:sz w:val="17"/>
      <w:lang w:val="de-DE" w:bidi="ar-SA"/>
    </w:rPr>
  </w:style>
  <w:style w:type="character" w:customStyle="1" w:styleId="PiedepginaCar">
    <w:name w:val="Pie de página Car"/>
    <w:link w:val="Piedepgina"/>
    <w:uiPriority w:val="99"/>
    <w:rsid w:val="007127E8"/>
    <w:rPr>
      <w:rFonts w:ascii="Frutiger 55 Roman" w:hAnsi="Frutiger 55 Roman"/>
      <w:sz w:val="12"/>
      <w:szCs w:val="18"/>
      <w:lang w:val="de-DE"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header" Target="header6.xml"/><Relationship Id="rId26" Type="http://schemas.openxmlformats.org/officeDocument/2006/relationships/header" Target="header9.xml"/><Relationship Id="rId3" Type="http://schemas.openxmlformats.org/officeDocument/2006/relationships/settings" Target="settings.xml"/><Relationship Id="rId21" Type="http://schemas.openxmlformats.org/officeDocument/2006/relationships/footer" Target="footer8.xml"/><Relationship Id="rId7" Type="http://schemas.openxmlformats.org/officeDocument/2006/relationships/header" Target="header1.xml"/><Relationship Id="rId12" Type="http://schemas.openxmlformats.org/officeDocument/2006/relationships/header" Target="header3.xml"/><Relationship Id="rId17" Type="http://schemas.openxmlformats.org/officeDocument/2006/relationships/footer" Target="footer6.xml"/><Relationship Id="rId25" Type="http://schemas.openxmlformats.org/officeDocument/2006/relationships/oleObject" Target="embeddings/oleObject1.bin"/><Relationship Id="rId2" Type="http://schemas.openxmlformats.org/officeDocument/2006/relationships/styles" Target="styles.xml"/><Relationship Id="rId16" Type="http://schemas.openxmlformats.org/officeDocument/2006/relationships/header" Target="header5.xml"/><Relationship Id="rId20" Type="http://schemas.openxmlformats.org/officeDocument/2006/relationships/footer" Target="footer7.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3.xml"/><Relationship Id="rId24" Type="http://schemas.openxmlformats.org/officeDocument/2006/relationships/image" Target="media/image4.wmf"/><Relationship Id="rId5" Type="http://schemas.openxmlformats.org/officeDocument/2006/relationships/footnotes" Target="footnotes.xml"/><Relationship Id="rId15" Type="http://schemas.openxmlformats.org/officeDocument/2006/relationships/footer" Target="footer5.xml"/><Relationship Id="rId23" Type="http://schemas.openxmlformats.org/officeDocument/2006/relationships/footer" Target="footer9.xml"/><Relationship Id="rId28" Type="http://schemas.openxmlformats.org/officeDocument/2006/relationships/header" Target="header11.xml"/><Relationship Id="rId10" Type="http://schemas.openxmlformats.org/officeDocument/2006/relationships/header" Target="head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oter" Target="footer4.xml"/><Relationship Id="rId22" Type="http://schemas.openxmlformats.org/officeDocument/2006/relationships/header" Target="header8.xml"/><Relationship Id="rId27" Type="http://schemas.openxmlformats.org/officeDocument/2006/relationships/header" Target="header10.xml"/><Relationship Id="rId30" Type="http://schemas.openxmlformats.org/officeDocument/2006/relationships/theme" Target="theme/theme1.xml"/><Relationship Id="rId31" Type="http://schemas.openxmlformats.org/officeDocument/2006/relationships/image" Target="media/image5.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emf"/><Relationship Id="rId1" Type="http://schemas.openxmlformats.org/officeDocument/2006/relationships/image" Target="media/image1.png"/><Relationship Id="rId4" Type="http://schemas.openxmlformats.org/officeDocument/2006/relationships/image" Target="cid:image007.png@01D31068.BAA820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mitri\Downloads\&#1053;&#1086;&#1074;&#1072;&#1103;%20&#1087;&#1072;&#1087;&#1082;&#1072;\Journal%20of%20Neutrosophy.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13F479-BA7B-41E3-BAE3-3479291128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Journal of Neutrosophy</Template>
  <TotalTime>0</TotalTime>
  <Pages>3</Pages>
  <Words>1660</Words>
  <Characters>9131</Characters>
  <Application>Microsoft Office Word</Application>
  <DocSecurity>0</DocSecurity>
  <Lines>76</Lines>
  <Paragraphs>21</Paragraphs>
  <ScaleCrop>false</ScaleCrop>
  <HeadingPairs>
    <vt:vector size="10" baseType="variant">
      <vt:variant>
        <vt:lpstr>Título</vt:lpstr>
      </vt:variant>
      <vt:variant>
        <vt:i4>1</vt:i4>
      </vt:variant>
      <vt:variant>
        <vt:lpstr>Title</vt:lpstr>
      </vt:variant>
      <vt:variant>
        <vt:i4>1</vt:i4>
      </vt:variant>
      <vt:variant>
        <vt:lpstr>Titlu</vt:lpstr>
      </vt:variant>
      <vt:variant>
        <vt:i4>1</vt:i4>
      </vt:variant>
      <vt:variant>
        <vt:lpstr>Название</vt:lpstr>
      </vt:variant>
      <vt:variant>
        <vt:i4>1</vt:i4>
      </vt:variant>
      <vt:variant>
        <vt:lpstr>Titel</vt:lpstr>
      </vt:variant>
      <vt:variant>
        <vt:i4>1</vt:i4>
      </vt:variant>
    </vt:vector>
  </HeadingPairs>
  <TitlesOfParts>
    <vt:vector size="5" baseType="lpstr">
      <vt:lpstr>Journal of Neutrosophy</vt:lpstr>
      <vt:lpstr>Journal of Neutrosophy</vt:lpstr>
      <vt:lpstr>Journal of Neutrosophy</vt:lpstr>
      <vt:lpstr>Journal of Neutrosophy</vt:lpstr>
      <vt:lpstr>physica status solidi</vt:lpstr>
    </vt:vector>
  </TitlesOfParts>
  <Company>Wiley-VCH Verlag GmbH &amp; Co. KgaA</Company>
  <LinksUpToDate>false</LinksUpToDate>
  <CharactersWithSpaces>10770</CharactersWithSpaces>
  <SharedDoc>false</SharedDoc>
  <HLinks>
    <vt:vector size="6" baseType="variant">
      <vt:variant>
        <vt:i4>7143507</vt:i4>
      </vt:variant>
      <vt:variant>
        <vt:i4>-1</vt:i4>
      </vt:variant>
      <vt:variant>
        <vt:i4>2081</vt:i4>
      </vt:variant>
      <vt:variant>
        <vt:i4>1</vt:i4>
      </vt:variant>
      <vt:variant>
        <vt:lpwstr>cid:image007.png@01D31068.BAA82020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Journal of Neutrosophy</dc:title>
  <dc:subject/>
  <dc:creator>Florentin Smarandache</dc:creator>
  <cp:keywords/>
  <cp:lastModifiedBy>MAIKEL YELANDI LEYVA VAZQUEZ</cp:lastModifiedBy>
  <cp:revision>2</cp:revision>
  <cp:lastPrinted>2018-05-02T21:18:00Z</cp:lastPrinted>
  <dcterms:created xsi:type="dcterms:W3CDTF">2026-08-12T23:21:00Z</dcterms:created>
  <dcterms:modified xsi:type="dcterms:W3CDTF">2026-08-12T23:21:00Z</dcterms:modified>
</cp:coreProperties>
</file>