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8"/>
        </w:rPr>
        <w:t>Cover letter — Envio a Neutrosophic Computing and Machine Learning</w:t>
      </w:r>
    </w:p>
    <w:p>
      <w:pPr>
        <w:spacing w:after="120"/>
        <w:jc w:val="both"/>
      </w:pPr>
      <w:r>
        <w:rPr>
          <w:rFonts w:ascii="Times New Roman" w:hAnsi="Times New Roman"/>
          <w:b w:val="0"/>
          <w:i w:val="0"/>
          <w:sz w:val="22"/>
        </w:rPr>
        <w:t>Guayaquil / Riobamba / Cuba / Gallup, abril de 2026</w:t>
      </w:r>
    </w:p>
    <w:p>
      <w:pPr>
        <w:spacing w:after="120"/>
        <w:jc w:val="both"/>
      </w:pPr>
      <w:r>
        <w:rPr>
          <w:rFonts w:ascii="Times New Roman" w:hAnsi="Times New Roman"/>
          <w:b w:val="0"/>
          <w:i w:val="0"/>
          <w:sz w:val="22"/>
        </w:rPr>
        <w:t>A la atencion del Editorial Board y del Managing Editor de *Neutrosophic Computing and Machine Learning* (NCML)</w:t>
      </w:r>
    </w:p>
    <w:p>
      <w:pPr>
        <w:spacing w:after="120"/>
        <w:jc w:val="both"/>
      </w:pPr>
      <w:r>
        <w:rPr>
          <w:rFonts w:ascii="Times New Roman" w:hAnsi="Times New Roman"/>
          <w:b w:val="0"/>
          <w:i w:val="0"/>
          <w:sz w:val="22"/>
        </w:rPr>
        <w:t>Estimados editores,</w:t>
      </w:r>
    </w:p>
    <w:p>
      <w:pPr>
        <w:spacing w:after="120"/>
        <w:jc w:val="both"/>
      </w:pPr>
      <w:r>
        <w:rPr>
          <w:rFonts w:ascii="Times New Roman" w:hAnsi="Times New Roman"/>
          <w:b w:val="0"/>
          <w:i w:val="0"/>
          <w:sz w:val="22"/>
        </w:rPr>
        <w:t>Nos dirigimos a ustedes para someter a consideracion de la revista el manuscrito titulado:</w:t>
      </w:r>
    </w:p>
    <w:p>
      <w:pPr>
        <w:spacing w:after="120"/>
        <w:jc w:val="both"/>
      </w:pPr>
      <w:r>
        <w:rPr>
          <w:rFonts w:ascii="Times New Roman" w:hAnsi="Times New Roman"/>
          <w:b/>
          <w:sz w:val="22"/>
        </w:rPr>
        <w:t>"Neutrosophic Computing and Machine Learning (2018–2026): una retrospectiva bibliometrica editorial"</w:t>
      </w:r>
    </w:p>
    <w:p>
      <w:pPr>
        <w:spacing w:after="120"/>
        <w:jc w:val="both"/>
      </w:pPr>
      <w:r>
        <w:rPr>
          <w:rFonts w:ascii="Times New Roman" w:hAnsi="Times New Roman"/>
          <w:b w:val="0"/>
          <w:i w:val="0"/>
          <w:sz w:val="22"/>
        </w:rPr>
        <w:t>como contribucion al fondo editorial de NCML.</w:t>
      </w:r>
    </w:p>
    <w:p>
      <w:pPr>
        <w:spacing w:after="160"/>
        <w:jc w:val="center"/>
      </w:pPr>
      <w:r>
        <w:rPr>
          <w:rFonts w:ascii="Times New Roman" w:hAnsi="Times New Roman"/>
          <w:b w:val="0"/>
          <w:i w:val="0"/>
          <w:sz w:val="22"/>
        </w:rPr>
        <w:t>____________________________________________________________</w:t>
      </w:r>
    </w:p>
    <w:p>
      <w:pPr>
        <w:spacing w:after="80"/>
        <w:jc w:val="left"/>
      </w:pPr>
      <w:r>
        <w:rPr>
          <w:rFonts w:ascii="Times New Roman" w:hAnsi="Times New Roman"/>
          <w:b/>
          <w:i w:val="0"/>
          <w:sz w:val="24"/>
        </w:rPr>
        <w:t>Naturaleza y alcance</w:t>
      </w:r>
    </w:p>
    <w:p>
      <w:pPr>
        <w:spacing w:after="120"/>
        <w:jc w:val="both"/>
      </w:pPr>
      <w:r>
        <w:rPr>
          <w:rFonts w:ascii="Times New Roman" w:hAnsi="Times New Roman"/>
          <w:b w:val="0"/>
          <w:i w:val="0"/>
          <w:sz w:val="22"/>
        </w:rPr>
        <w:t>El manuscrito presenta la primera retrospectiva bibliometrica sistematica de NCML, basada en un corpus exhaustivo de los 762 articulos publicados en los volumenes 1 a 42 (2018-2026 parcial). Aplica un pipeline reproducible de scraping, enriquecimiento via OpenAlex y DataCite, desambiguacion de autores por union-find, ajustes de las leyes clasicas de Lotka y Bradford, modelado de topicos con embeddings multilingues, y analisis de la red de coautoria mediante deteccion de comunidades Louvain. Triangula el impacto citacional de la revista entre OpenAlex, Google Scholar Metrics y un muestreo Scholar estratificado.</w:t>
      </w:r>
    </w:p>
    <w:p>
      <w:pPr>
        <w:spacing w:after="120"/>
        <w:jc w:val="both"/>
      </w:pPr>
      <w:r>
        <w:rPr>
          <w:rFonts w:ascii="Times New Roman" w:hAnsi="Times New Roman"/>
          <w:b w:val="0"/>
          <w:i w:val="0"/>
          <w:sz w:val="22"/>
        </w:rPr>
        <w:t>Entre los hallazgos principales destacamos: (i) un crecimiento editorial con CAGR del 42% entre 2018 y 2025; (ii) la verificacion empirica del ajuste a la ley de Lotka clasica con concentracion Pareto extrema; (iii) una concentracion citacional en cinco revistas que absorben un tercio del total; (iv) un cambio de identidad tematica documentado, con caida de 21.6 puntos porcentuales del topico educacion entre 2018-2020 y 2023-2025; y (v) una discrepancia de orden de magnitud entre las metricas de impacto OpenAlex y Google Scholar Metrics.</w:t>
      </w:r>
    </w:p>
    <w:p>
      <w:pPr>
        <w:spacing w:after="120"/>
        <w:jc w:val="both"/>
      </w:pPr>
      <w:r>
        <w:rPr>
          <w:rFonts w:ascii="Times New Roman" w:hAnsi="Times New Roman"/>
          <w:b w:val="0"/>
          <w:i w:val="0"/>
          <w:sz w:val="22"/>
        </w:rPr>
        <w:t>El paper engaga explicitamente la critica reciente de Woodall et al. (2025) sobre los usos de los conjuntos neutrosoficos, evaluando empiricamente cada uno de sus tres cuestionamientos. La Seccion 5.7 discute en detalle como los datos validan parcialmente las preocupaciones planteadas, y propone una agenda editorial concreta para mitigarlas.</w:t>
      </w:r>
    </w:p>
    <w:p>
      <w:pPr>
        <w:spacing w:after="80"/>
        <w:jc w:val="left"/>
      </w:pPr>
      <w:r>
        <w:rPr>
          <w:rFonts w:ascii="Times New Roman" w:hAnsi="Times New Roman"/>
          <w:b/>
          <w:i w:val="0"/>
          <w:sz w:val="24"/>
        </w:rPr>
        <w:t>Originalidad y aporte al campo</w:t>
      </w:r>
    </w:p>
    <w:p>
      <w:pPr>
        <w:spacing w:after="120"/>
        <w:jc w:val="both"/>
      </w:pPr>
      <w:r>
        <w:rPr>
          <w:rFonts w:ascii="Times New Roman" w:hAnsi="Times New Roman"/>
          <w:b w:val="0"/>
          <w:i w:val="0"/>
          <w:sz w:val="22"/>
        </w:rPr>
        <w:t>Hasta donde conocen los autores, no se ha publicado ninguna retrospectiva bibliometrica sistematica de NCML, ni del ecosistema neutrosofico aplicado en su conjunto. La contribucion aporta:</w:t>
      </w:r>
    </w:p>
    <w:p>
      <w:pPr>
        <w:pStyle w:val="ListBullet"/>
      </w:pPr>
      <w:r>
        <w:rPr>
          <w:rFonts w:ascii="Times New Roman" w:hAnsi="Times New Roman"/>
          <w:sz w:val="22"/>
        </w:rPr>
        <w:t>Una linea base empirica para el seguimiento longitudinal de la</w:t>
      </w:r>
    </w:p>
    <w:p>
      <w:pPr>
        <w:spacing w:after="120"/>
        <w:jc w:val="both"/>
      </w:pPr>
      <w:r>
        <w:rPr>
          <w:rFonts w:ascii="Times New Roman" w:hAnsi="Times New Roman"/>
          <w:b w:val="0"/>
          <w:i w:val="0"/>
          <w:sz w:val="22"/>
        </w:rPr>
        <w:t>revista.</w:t>
      </w:r>
    </w:p>
    <w:p>
      <w:pPr>
        <w:pStyle w:val="ListBullet"/>
      </w:pPr>
      <w:r>
        <w:rPr>
          <w:rFonts w:ascii="Times New Roman" w:hAnsi="Times New Roman"/>
          <w:sz w:val="22"/>
        </w:rPr>
        <w:t>Un pipeline de analisis publicado integramente como codigo abierto</w:t>
      </w:r>
    </w:p>
    <w:p>
      <w:pPr>
        <w:spacing w:after="120"/>
        <w:jc w:val="both"/>
      </w:pPr>
      <w:r>
        <w:rPr>
          <w:rFonts w:ascii="Times New Roman" w:hAnsi="Times New Roman"/>
          <w:b w:val="0"/>
          <w:i w:val="0"/>
          <w:sz w:val="22"/>
        </w:rPr>
        <w:t>(https://github.com/mleyvaz/ncml-bibliometric-2026, MIT y CC-BY 4.0) que terceros pueden replicar o adaptar a otras revistas.</w:t>
      </w:r>
    </w:p>
    <w:p>
      <w:pPr>
        <w:pStyle w:val="ListBullet"/>
      </w:pPr>
      <w:r>
        <w:rPr>
          <w:rFonts w:ascii="Times New Roman" w:hAnsi="Times New Roman"/>
          <w:sz w:val="22"/>
        </w:rPr>
        <w:t>Una hoja de ruta editorial concreta de quince recomendaciones</w:t>
      </w:r>
    </w:p>
    <w:p>
      <w:pPr>
        <w:spacing w:after="120"/>
        <w:jc w:val="both"/>
      </w:pPr>
      <w:r>
        <w:rPr>
          <w:rFonts w:ascii="Times New Roman" w:hAnsi="Times New Roman"/>
          <w:b w:val="0"/>
          <w:i w:val="0"/>
          <w:sz w:val="22"/>
        </w:rPr>
        <w:t>escalonadas en tres horizontes temporales.</w:t>
      </w:r>
    </w:p>
    <w:p>
      <w:pPr>
        <w:pStyle w:val="ListBullet"/>
      </w:pPr>
      <w:r>
        <w:rPr>
          <w:rFonts w:ascii="Times New Roman" w:hAnsi="Times New Roman"/>
          <w:sz w:val="22"/>
        </w:rPr>
        <w:t>Un dialogo metodologicamente honesto con la critica externa al campo.</w:t>
      </w:r>
    </w:p>
    <w:p>
      <w:pPr>
        <w:spacing w:after="80"/>
        <w:jc w:val="left"/>
      </w:pPr>
      <w:r>
        <w:rPr>
          <w:rFonts w:ascii="Times New Roman" w:hAnsi="Times New Roman"/>
          <w:b/>
          <w:i w:val="0"/>
          <w:sz w:val="24"/>
        </w:rPr>
        <w:t>Conflicto de interes</w:t>
      </w:r>
    </w:p>
    <w:p>
      <w:pPr>
        <w:spacing w:after="120"/>
        <w:jc w:val="both"/>
      </w:pPr>
      <w:r>
        <w:rPr>
          <w:rFonts w:ascii="Times New Roman" w:hAnsi="Times New Roman"/>
          <w:sz w:val="22"/>
        </w:rPr>
        <w:t xml:space="preserve">Reconocemos abiertamente el conflicto de interes presente en este envio: dos de los tres autores (Leyva Vazquez y Smarandache) son Editors-in- Chief de NCML y NSS respectivamente. Por ello, </w:t>
      </w:r>
      <w:r>
        <w:rPr>
          <w:rFonts w:ascii="Times New Roman" w:hAnsi="Times New Roman"/>
          <w:b/>
          <w:sz w:val="22"/>
        </w:rPr>
        <w:t>solicitamos formalmente al Editorial Board que la presente contribucion sea evaluada por un proceso de revision por pares conducido integralmente por revisores externos al ecosistema NSIA</w:t>
      </w:r>
      <w:r>
        <w:rPr>
          <w:rFonts w:ascii="Times New Roman" w:hAnsi="Times New Roman"/>
          <w:sz w:val="22"/>
        </w:rPr>
        <w:t>, sin participacion de nuestras propias personas en la decision editorial.</w:t>
      </w:r>
    </w:p>
    <w:p>
      <w:pPr>
        <w:spacing w:after="120"/>
        <w:jc w:val="both"/>
      </w:pPr>
      <w:r>
        <w:rPr>
          <w:rFonts w:ascii="Times New Roman" w:hAnsi="Times New Roman"/>
          <w:b w:val="0"/>
          <w:i w:val="0"/>
          <w:sz w:val="22"/>
        </w:rPr>
        <w:t>La participacion del tercer autor (Gonzalez Vargas, ALCN) ofrece una mitigacion parcial pero no resuelve el conflicto. Comprenderemos plenamente la decision del Board de delegar la gestion del manuscrito en un Guest Editor externo o, alternativamente, recomendar el envio a un canal editorial fuera del ecosistema. En cualquiera de los dos escenarios, los autores se abstienen de participar en cualquier deliberacion editorial sobre este manuscrito.</w:t>
      </w:r>
    </w:p>
    <w:p>
      <w:pPr>
        <w:spacing w:after="80"/>
        <w:jc w:val="left"/>
      </w:pPr>
      <w:r>
        <w:rPr>
          <w:rFonts w:ascii="Times New Roman" w:hAnsi="Times New Roman"/>
          <w:b/>
          <w:i w:val="0"/>
          <w:sz w:val="24"/>
        </w:rPr>
        <w:t>Coherencia con la mision de NCML</w:t>
      </w:r>
    </w:p>
    <w:p>
      <w:pPr>
        <w:spacing w:after="120"/>
        <w:jc w:val="both"/>
      </w:pPr>
      <w:r>
        <w:rPr>
          <w:rFonts w:ascii="Times New Roman" w:hAnsi="Times New Roman"/>
          <w:b w:val="0"/>
          <w:i w:val="0"/>
          <w:sz w:val="22"/>
        </w:rPr>
        <w:t>A pesar del conflicto declarado, consideramos que el contenido del manuscrito es congruente con la mision de NCML como espacio de investigacion aplicada en metodos neutrosoficos: aporta evidencia empirica sobre el propio campo, identifica oportunidades concretas de mejora y publica el codigo necesario para que cualquier investigador verifique o extienda el analisis.</w:t>
      </w:r>
    </w:p>
    <w:p>
      <w:pPr>
        <w:spacing w:after="80"/>
        <w:jc w:val="left"/>
      </w:pPr>
      <w:r>
        <w:rPr>
          <w:rFonts w:ascii="Times New Roman" w:hAnsi="Times New Roman"/>
          <w:b/>
          <w:i w:val="0"/>
          <w:sz w:val="24"/>
        </w:rPr>
        <w:t>Datos y reproducibilidad</w:t>
      </w:r>
    </w:p>
    <w:p>
      <w:pPr>
        <w:spacing w:after="120"/>
        <w:jc w:val="both"/>
      </w:pPr>
      <w:r>
        <w:rPr>
          <w:rFonts w:ascii="Times New Roman" w:hAnsi="Times New Roman"/>
          <w:b w:val="0"/>
          <w:i w:val="0"/>
          <w:sz w:val="22"/>
        </w:rPr>
        <w:t>Todo el material de soporte esta publicado en el repositorio publico mencionado: 22 scripts numerados, dataset Excel consolidado de 19 hojas, 11 figuras a 160 dpi, backups ZIP del corpus completo (728 PDFs) y de los datos intermedios. Los hashes SHA-256 publicados permiten verificar la integridad de los datos analizados.</w:t>
      </w:r>
    </w:p>
    <w:p>
      <w:pPr>
        <w:spacing w:after="80"/>
        <w:jc w:val="left"/>
      </w:pPr>
      <w:r>
        <w:rPr>
          <w:rFonts w:ascii="Times New Roman" w:hAnsi="Times New Roman"/>
          <w:b/>
          <w:i w:val="0"/>
          <w:sz w:val="24"/>
        </w:rPr>
        <w:t>Compromiso editorial</w:t>
      </w:r>
    </w:p>
    <w:p>
      <w:pPr>
        <w:spacing w:after="120"/>
        <w:jc w:val="both"/>
      </w:pPr>
      <w:r>
        <w:rPr>
          <w:rFonts w:ascii="Times New Roman" w:hAnsi="Times New Roman"/>
          <w:b w:val="0"/>
          <w:i w:val="0"/>
          <w:sz w:val="22"/>
        </w:rPr>
        <w:t>En caso de aceptacion, los autores se comprometen a:</w:t>
      </w:r>
    </w:p>
    <w:p>
      <w:pPr>
        <w:pStyle w:val="ListBullet"/>
      </w:pPr>
      <w:r>
        <w:rPr>
          <w:rFonts w:ascii="Times New Roman" w:hAnsi="Times New Roman"/>
          <w:sz w:val="22"/>
        </w:rPr>
        <w:t>Responder a los comentarios de los revisores externos en un plazo</w:t>
      </w:r>
    </w:p>
    <w:p>
      <w:pPr>
        <w:spacing w:after="120"/>
        <w:jc w:val="both"/>
      </w:pPr>
      <w:r>
        <w:rPr>
          <w:rFonts w:ascii="Times New Roman" w:hAnsi="Times New Roman"/>
          <w:b w:val="0"/>
          <w:i w:val="0"/>
          <w:sz w:val="22"/>
        </w:rPr>
        <w:t>maximo de 30 dias.</w:t>
      </w:r>
    </w:p>
    <w:p>
      <w:pPr>
        <w:pStyle w:val="ListBullet"/>
      </w:pPr>
      <w:r>
        <w:rPr>
          <w:rFonts w:ascii="Times New Roman" w:hAnsi="Times New Roman"/>
          <w:sz w:val="22"/>
        </w:rPr>
        <w:t>Publicar tanto el manuscrito final como su codigo asociado bajo</w:t>
      </w:r>
    </w:p>
    <w:p>
      <w:pPr>
        <w:spacing w:after="120"/>
        <w:jc w:val="both"/>
      </w:pPr>
      <w:r>
        <w:rPr>
          <w:rFonts w:ascii="Times New Roman" w:hAnsi="Times New Roman"/>
          <w:b w:val="0"/>
          <w:i w:val="0"/>
          <w:sz w:val="22"/>
        </w:rPr>
        <w:t>licencias abiertas.</w:t>
      </w:r>
    </w:p>
    <w:p>
      <w:pPr>
        <w:pStyle w:val="ListBullet"/>
      </w:pPr>
      <w:r>
        <w:rPr>
          <w:rFonts w:ascii="Times New Roman" w:hAnsi="Times New Roman"/>
          <w:sz w:val="22"/>
        </w:rPr>
        <w:t>Repetir la metodologia anualmente y publicar actualizaciones</w:t>
      </w:r>
    </w:p>
    <w:p>
      <w:pPr>
        <w:spacing w:after="120"/>
        <w:jc w:val="both"/>
      </w:pPr>
      <w:r>
        <w:rPr>
          <w:rFonts w:ascii="Times New Roman" w:hAnsi="Times New Roman"/>
          <w:b w:val="0"/>
          <w:i w:val="0"/>
          <w:sz w:val="22"/>
        </w:rPr>
        <w:t>longitudinales.</w:t>
      </w:r>
    </w:p>
    <w:p>
      <w:pPr>
        <w:spacing w:after="120"/>
        <w:jc w:val="both"/>
      </w:pPr>
      <w:r>
        <w:rPr>
          <w:rFonts w:ascii="Times New Roman" w:hAnsi="Times New Roman"/>
          <w:b w:val="0"/>
          <w:i w:val="0"/>
          <w:sz w:val="22"/>
        </w:rPr>
        <w:t>Quedamos a disposicion del Editorial Board para cualquier aclaracion o documentacion adicional. Agradecemos de antemano la consideracion del manuscrito y la aplicacion del proceso de revision por pares estrictamente externo al ecosistema neutrosofico que solicitamos.</w:t>
      </w:r>
    </w:p>
    <w:p>
      <w:pPr>
        <w:spacing w:after="120"/>
        <w:jc w:val="both"/>
      </w:pPr>
      <w:r>
        <w:rPr>
          <w:rFonts w:ascii="Times New Roman" w:hAnsi="Times New Roman"/>
          <w:b w:val="0"/>
          <w:i w:val="0"/>
          <w:sz w:val="22"/>
        </w:rPr>
        <w:t>Atentamente,</w:t>
      </w:r>
    </w:p>
    <w:p>
      <w:pPr>
        <w:spacing w:after="120"/>
        <w:jc w:val="both"/>
      </w:pPr>
      <w:r>
        <w:rPr>
          <w:rFonts w:ascii="Times New Roman" w:hAnsi="Times New Roman"/>
          <w:b/>
          <w:sz w:val="22"/>
        </w:rPr>
        <w:t>Maikel Leyva Vazquez</w:t>
      </w:r>
      <w:r>
        <w:rPr>
          <w:rFonts w:ascii="Times New Roman" w:hAnsi="Times New Roman"/>
          <w:sz w:val="22"/>
        </w:rPr>
        <w:t xml:space="preserve"> (autor de correspondencia) Universidad Bolivariana del Ecuador / Universidad de Guayaquil mleyvaz@gmail.com ORCID: [pendiente]</w:t>
      </w:r>
    </w:p>
    <w:p>
      <w:pPr>
        <w:spacing w:after="120"/>
        <w:jc w:val="both"/>
      </w:pPr>
      <w:r>
        <w:rPr>
          <w:rFonts w:ascii="Times New Roman" w:hAnsi="Times New Roman"/>
          <w:b w:val="0"/>
          <w:i w:val="0"/>
          <w:sz w:val="22"/>
        </w:rPr>
        <w:t>En representacion de los coautores:</w:t>
      </w:r>
    </w:p>
    <w:p>
      <w:pPr>
        <w:pStyle w:val="ListBullet"/>
      </w:pPr>
      <w:r>
        <w:rPr>
          <w:rFonts w:ascii="Times New Roman" w:hAnsi="Times New Roman"/>
          <w:sz w:val="22"/>
        </w:rPr>
        <w:t>Yismandry Gonzalez Vargas, Asociacion Latinoamericana de Ciencias</w:t>
      </w:r>
    </w:p>
    <w:p>
      <w:pPr>
        <w:spacing w:after="120"/>
        <w:jc w:val="both"/>
      </w:pPr>
      <w:r>
        <w:rPr>
          <w:rFonts w:ascii="Times New Roman" w:hAnsi="Times New Roman"/>
          <w:b w:val="0"/>
          <w:i w:val="0"/>
          <w:sz w:val="22"/>
        </w:rPr>
        <w:t>Neutrosoficas (ALCN), Cuba — yismandrygonzalezvargas@gmail.com</w:t>
      </w:r>
    </w:p>
    <w:p>
      <w:pPr>
        <w:pStyle w:val="ListBullet"/>
      </w:pPr>
      <w:r>
        <w:rPr>
          <w:rFonts w:ascii="Times New Roman" w:hAnsi="Times New Roman"/>
          <w:sz w:val="22"/>
        </w:rPr>
        <w:t>Florentin Smarandache, University of New Mexico, EE.UU. —</w:t>
      </w:r>
    </w:p>
    <w:p>
      <w:pPr>
        <w:spacing w:after="120"/>
        <w:jc w:val="both"/>
      </w:pPr>
      <w:r>
        <w:rPr>
          <w:rFonts w:ascii="Times New Roman" w:hAnsi="Times New Roman"/>
          <w:b w:val="0"/>
          <w:i w:val="0"/>
          <w:sz w:val="22"/>
        </w:rPr>
        <w:t>smarand@unm.edu — ORCID: 0000-0002-5560-5926</w:t>
      </w:r>
    </w:p>
    <w:p>
      <w:pPr>
        <w:spacing w:after="120"/>
        <w:jc w:val="both"/>
      </w:pPr>
      <w:r>
        <w:rPr>
          <w:rFonts w:ascii="Times New Roman" w:hAnsi="Times New Roman"/>
          <w:b w:val="0"/>
          <w:i w:val="0"/>
          <w:sz w:val="22"/>
        </w:rPr>
        <w:t>Adjuntos: manuscrito (`NCML_Leyva_et_al_2026-Final-Rev2.docx`), figuras en PNG, dataset Excel.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