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Type-k Neutrosophic Sets: Recursive Triadic Structures</w:t>
        <w:br/>
        <w:t>and Their Empirical Realization in Large Language Models</w:t>
      </w:r>
    </w:p>
    <w:p>
      <w:pPr>
        <w:spacing w:after="80"/>
        <w:jc w:val="center"/>
      </w:pPr>
      <w:r>
        <w:rPr>
          <w:rFonts w:ascii="Times New Roman" w:hAnsi="Times New Roman"/>
          <w:sz w:val="24"/>
        </w:rPr>
        <w:t>Florentin Smarandache¹   ·   Maikel Leyva-Vázquez²</w:t>
      </w:r>
    </w:p>
    <w:p>
      <w:pPr>
        <w:spacing w:after="280"/>
        <w:jc w:val="center"/>
      </w:pPr>
      <w:r>
        <w:rPr>
          <w:rFonts w:ascii="Times New Roman" w:hAnsi="Times New Roman"/>
          <w:i/>
          <w:sz w:val="18"/>
        </w:rPr>
        <w:t>¹ Department of Mathematics, University of New Mexico, Gallup, NM 87301, USA. smarand@unm.edu</w:t>
        <w:br/>
        <w:t>² Facultad de Ciencias Matemáticas y Físicas, Universidad de Guayaquil, Ecuador.</w:t>
        <w:br/>
        <w:t>³ Universidad Bolivariana del Ecuador, Durán, Ecuador.</w:t>
        <w:br/>
        <w:t>⁴ Universidad Bernardo O'Higgins, Santiago, Chile.</w:t>
        <w:br/>
        <w:t>maikel.leyvavazquez@ug.edu.ec</w:t>
      </w:r>
    </w:p>
    <w:p>
      <w:pPr>
        <w:spacing w:after="80"/>
      </w:pPr>
      <w:r>
        <w:t>――――――――――――――――――――――――――――――――――――――――――――――――――――――――――――――――――――――――――――――――</w:t>
      </w:r>
    </w:p>
    <w:p>
      <w:pPr>
        <w:spacing w:before="120" w:after="80"/>
      </w:pPr>
      <w:r>
        <w:rPr>
          <w:rFonts w:ascii="Times New Roman" w:hAnsi="Times New Roman"/>
          <w:b/>
          <w:sz w:val="22"/>
        </w:rPr>
        <w:t>Abstract</w:t>
      </w:r>
    </w:p>
    <w:p>
      <w:pPr>
        <w:spacing w:after="120"/>
        <w:ind w:left="0"/>
      </w:pPr>
      <w:r>
        <w:rPr>
          <w:rFonts w:ascii="Times New Roman" w:hAnsi="Times New Roman"/>
          <w:i w:val="0"/>
          <w:sz w:val="22"/>
        </w:rPr>
        <w:t>We introduce Type-k Neutrosophic Sets, a recursive extension of neutrosophic logic in which each epistemic component (T, I, F) is itself characterised by a full neutrosophic triplet, yielding 3ᵏ scalars per element at recursion depth k. We prove a strict expressive hierarchy Type-1 ⊊ Type-2 ⊊ ⋯ ⊊ Type-k and define a canonical embedding and a recursive aggregation operator that reduces to the standard Single-Valued Neutrosophic Weighted Average (SVNWA) at k = 1. Empirically, we demonstrate that large language models (LLMs) implicitly compute Type-2 values when evaluation protocols permit components outside [0,1]: across 2,419 evaluations of six foundation models under five epistemic protocols, 24.7% of all responses require Type-2 representation, rising to 97.3% under the overset protocol S4-O.A. The restriction to Type-1 is a protocol artefact, not an epistemic limit. Type-k Neutrosophic Sets provide the first formal framework that makes these LLM behaviours mathematically legitimate.</w:t>
      </w:r>
    </w:p>
    <w:p>
      <w:pPr>
        <w:spacing w:after="200"/>
      </w:pPr>
      <w:r>
        <w:rPr>
          <w:b/>
          <w:sz w:val="20"/>
        </w:rPr>
        <w:t xml:space="preserve">Keywords: </w:t>
      </w:r>
      <w:r>
        <w:rPr>
          <w:sz w:val="20"/>
        </w:rPr>
        <w:t>neutrosophic sets; type-2 neutrosophic; recursive neutrosophic; large language models; epistemic uncertainty; foundation models.</w:t>
      </w:r>
    </w:p>
    <w:p>
      <w:pPr>
        <w:spacing w:after="120"/>
      </w:pPr>
      <w:r>
        <w:t>――――――――――――――――――――――――――――――――――――――――――――――――――――――――――――――――――――――――――――――――</w:t>
      </w:r>
    </w:p>
    <w:p>
      <w:pPr>
        <w:spacing w:before="240" w:after="120"/>
      </w:pPr>
      <w:r>
        <w:rPr>
          <w:rFonts w:ascii="Times New Roman" w:hAnsi="Times New Roman"/>
          <w:b/>
          <w:sz w:val="26"/>
        </w:rPr>
        <w:t>1. Introduction</w:t>
      </w:r>
    </w:p>
    <w:p>
      <w:pPr>
        <w:spacing w:after="120"/>
        <w:ind w:left="0"/>
      </w:pPr>
      <w:r>
        <w:rPr>
          <w:rFonts w:ascii="Times New Roman" w:hAnsi="Times New Roman"/>
          <w:i w:val="0"/>
          <w:sz w:val="22"/>
        </w:rPr>
        <w:t>Smarandache’s neutrosophic logic [1] represents propositions as triplets (T, I, F) where T is the degree of truth, I the degree of indeterminacy, and F the degree of falsity, with T, I, F ∈ [0,1] independently (no sum constraint). This Type-1 representation has found application in multi-criteria decision making [2], image processing, and, more recently, in the epistemic evaluation of large language models (LLMs) [3, 4].</w:t>
      </w:r>
    </w:p>
    <w:p>
      <w:pPr>
        <w:spacing w:after="120"/>
        <w:ind w:left="0"/>
      </w:pPr>
      <w:r>
        <w:rPr>
          <w:rFonts w:ascii="Times New Roman" w:hAnsi="Times New Roman"/>
          <w:i w:val="0"/>
          <w:sz w:val="22"/>
        </w:rPr>
        <w:t>A fundamental question arises naturally: if T is the degree to which a proposition is true, to what degree is T itself true, indeterminate, or false? In type-2 fuzzy logic [5], membership degrees are themselves fuzzy sets, enabling a second layer of uncertainty. The neutrosophic analogue has not been formally defined.</w:t>
      </w:r>
    </w:p>
    <w:p>
      <w:pPr>
        <w:spacing w:after="120"/>
        <w:ind w:left="0"/>
      </w:pPr>
      <w:r>
        <w:rPr>
          <w:rFonts w:ascii="Times New Roman" w:hAnsi="Times New Roman"/>
          <w:i w:val="0"/>
          <w:sz w:val="22"/>
        </w:rPr>
        <w:t>In this paper we fill that gap. We introduce Type-k Neutrosophic Sets, where each component of a Type-(k-1) representation is replaced by a full neutrosophic triplet. The resulting structure has 3ᵏ scalars per element at depth k and subsumes Type-1 as the base case.</w:t>
      </w:r>
    </w:p>
    <w:p>
      <w:pPr>
        <w:spacing w:after="120"/>
        <w:ind w:left="0"/>
      </w:pPr>
      <w:r>
        <w:rPr>
          <w:rFonts w:ascii="Times New Roman" w:hAnsi="Times New Roman"/>
          <w:i w:val="0"/>
          <w:sz w:val="22"/>
        </w:rPr>
        <w:t>Our motivation is both theoretical and empirical. On the theoretical side, the construction is the most natural extension of neutrosophic logic to nested uncertainty. On the empirical side, we show that state-of-the-art LLMs already compute Type-2 values when evaluation protocols open the range beyond [0,1]: negative T values (‘anti-truth’), I &gt; 1 (‘hyper-indeterminacy’), and F &gt; 1 (‘hyper-falsity’) appear across all vendors under the appropriate protocol.</w:t>
      </w:r>
    </w:p>
    <w:p>
      <w:pPr>
        <w:spacing w:before="240" w:after="120"/>
      </w:pPr>
      <w:r>
        <w:rPr>
          <w:rFonts w:ascii="Times New Roman" w:hAnsi="Times New Roman"/>
          <w:b/>
          <w:sz w:val="26"/>
        </w:rPr>
        <w:t>2. Background</w:t>
      </w:r>
    </w:p>
    <w:p>
      <w:pPr>
        <w:spacing w:before="120" w:after="80"/>
      </w:pPr>
      <w:r>
        <w:rPr>
          <w:rFonts w:ascii="Times New Roman" w:hAnsi="Times New Roman"/>
          <w:b/>
          <w:sz w:val="22"/>
        </w:rPr>
        <w:t>2.1 Type-1 Neutrosophic Sets</w:t>
      </w:r>
    </w:p>
    <w:p>
      <w:pPr>
        <w:spacing w:after="120"/>
        <w:ind w:left="0"/>
      </w:pPr>
      <w:r>
        <w:rPr>
          <w:rFonts w:ascii="Times New Roman" w:hAnsi="Times New Roman"/>
          <w:i w:val="0"/>
          <w:sz w:val="22"/>
        </w:rPr>
        <w:t>Definition 1 (Type-1 Neutrosophic Set [1]). Let U be a universe of discourse. A neutrosophic set A⁽¹⁾ on U assigns to each element x ∈ U a triplet μ⁽¹⁾(x) = (T, I, F), with T, I, F ∈ [0,1] independently. There is no constraint T + I + F = 1.</w:t>
      </w:r>
    </w:p>
    <w:p>
      <w:pPr>
        <w:spacing w:before="120" w:after="80"/>
      </w:pPr>
      <w:r>
        <w:rPr>
          <w:rFonts w:ascii="Times New Roman" w:hAnsi="Times New Roman"/>
          <w:b/>
          <w:sz w:val="22"/>
        </w:rPr>
        <w:t>2.2 Existing extensions</w:t>
      </w:r>
    </w:p>
    <w:p>
      <w:pPr>
        <w:spacing w:after="120"/>
        <w:ind w:left="0"/>
      </w:pPr>
      <w:r>
        <w:rPr>
          <w:rFonts w:ascii="Times New Roman" w:hAnsi="Times New Roman"/>
          <w:i w:val="0"/>
          <w:sz w:val="22"/>
        </w:rPr>
        <w:t>Interval-valued neutrosophic sets [2] allow T, I, F to be closed intervals in [0,1]. Refined neutrosophic logic [6] splits each component into sub-components T → (T₁,…,Tₚ), I → (I₁,…,Iᵣ), F → (F₁,…,Fₛ) — remaining scalars at each level. Neutrosophic overset/offset [7] allows components outside [0,1]. Plithogenic sets [8] assign contradiction degrees between attribute values. None assigns a full neutrosophic triplet to each component — the defining feature of Type-k Neutrosophic Sets.</w:t>
      </w:r>
    </w:p>
    <w:p>
      <w:pPr>
        <w:spacing w:before="240" w:after="120"/>
      </w:pPr>
      <w:r>
        <w:rPr>
          <w:rFonts w:ascii="Times New Roman" w:hAnsi="Times New Roman"/>
          <w:b/>
          <w:sz w:val="26"/>
        </w:rPr>
        <w:t>3. Type-k Neutrosophic Sets</w:t>
      </w:r>
    </w:p>
    <w:p>
      <w:pPr>
        <w:spacing w:before="120" w:after="80"/>
      </w:pPr>
      <w:r>
        <w:rPr>
          <w:rFonts w:ascii="Times New Roman" w:hAnsi="Times New Roman"/>
          <w:b/>
          <w:sz w:val="22"/>
        </w:rPr>
        <w:t>3.1 Definitions</w:t>
      </w:r>
    </w:p>
    <w:p>
      <w:pPr>
        <w:spacing w:after="40"/>
        <w:ind w:left="0"/>
      </w:pPr>
      <w:r>
        <w:rPr>
          <w:rFonts w:ascii="Times New Roman" w:hAnsi="Times New Roman"/>
          <w:i w:val="0"/>
          <w:sz w:val="22"/>
        </w:rPr>
        <w:t>Definition 2 (Type-2 Neutrosophic Set). A Type-2 Neutrosophic Set A⁽²⁾ on U assigns to each x ∈ U nine scalars organised as three nested triplets:</w:t>
      </w:r>
    </w:p>
    <w:p>
      <w:pPr>
        <w:spacing w:after="120"/>
        <w:ind w:left="567"/>
      </w:pPr>
      <w:r>
        <w:rPr>
          <w:rFonts w:ascii="Times New Roman" w:hAnsi="Times New Roman"/>
          <w:i w:val="0"/>
          <w:sz w:val="22"/>
        </w:rPr>
        <w:t xml:space="preserve">    T : (T_T, I_T, F_T)  — to what degree is T itself true / indeterminate / false</w:t>
        <w:br/>
        <w:t xml:space="preserve">    I : (T_I, I_I, F_I)  — to what degree is I itself true / indeterminate / false</w:t>
        <w:br/>
        <w:t xml:space="preserve">    F : (T_F, I_F, F_F)  — to what degree is F itself true / indeterminate / false</w:t>
      </w:r>
    </w:p>
    <w:p>
      <w:pPr>
        <w:spacing w:after="120"/>
        <w:ind w:left="0"/>
      </w:pPr>
      <w:r>
        <w:rPr>
          <w:rFonts w:ascii="Times New Roman" w:hAnsi="Times New Roman"/>
          <w:i w:val="0"/>
          <w:sz w:val="22"/>
        </w:rPr>
        <w:t>where all nine scalars are in [0,1] independently. This is the construction proposed by Smarandache (personal communication, 2026-05-04): ‘we may set a triplet T, I, F for each type of uncertainty, contradiction, indeterminacy, etc.’</w:t>
      </w:r>
    </w:p>
    <w:p>
      <w:pPr>
        <w:spacing w:after="120"/>
        <w:ind w:left="0"/>
      </w:pPr>
      <w:r>
        <w:rPr>
          <w:rFonts w:ascii="Times New Roman" w:hAnsi="Times New Roman"/>
          <w:i w:val="0"/>
          <w:sz w:val="22"/>
        </w:rPr>
        <w:t>Definition 3 (Type-3 Neutrosophic Set). Each of the nine scalars of a Type-2 representation is itself replaced by a neutrosophic triplet, yielding 27 scalars. For the T component: T → ( T_T(T_TT, I_TT, F_TT), I_T(T_IT, I_IT, F_IT), F_T(T_FT, I_FT, F_FT) ), and analogously for I and F.</w:t>
      </w:r>
    </w:p>
    <w:p>
      <w:pPr>
        <w:spacing w:after="120"/>
        <w:ind w:left="0"/>
      </w:pPr>
      <w:r>
        <w:rPr>
          <w:rFonts w:ascii="Times New Roman" w:hAnsi="Times New Roman"/>
          <w:i w:val="0"/>
          <w:sz w:val="22"/>
        </w:rPr>
        <w:t>Definition 4 (Type-k Neutrosophic Set). A Type-k Neutrosophic Set is defined recursively: (i) base case k = 1 is the standard neutrosophic set; (ii) for k ≥ 2, each scalar component of a Type-(k−1) element is replaced by a full neutrosophic triplet. Each element x ∈ U is characterised by 3ᵏ scalars. The set of Type-k neutrosophic sets over U is denoted NS⁽ᵏ⁾(U).</w:t>
      </w:r>
    </w:p>
    <w:p>
      <w:pPr>
        <w:spacing w:after="120"/>
        <w:ind w:left="0"/>
      </w:pPr>
      <w:r>
        <w:rPr>
          <w:rFonts w:ascii="Times New Roman" w:hAnsi="Times New Roman"/>
          <w:i/>
          <w:sz w:val="22"/>
        </w:rPr>
        <w:t>Remark (Subset generalisation). More generally, T, I, F may be neutrosophic sets rather than scalars, yielding an infinite-dimensional construction that subsumes all finite Type-k as projections. We leave the formal development of this case to future work.</w:t>
      </w:r>
    </w:p>
    <w:p>
      <w:pPr>
        <w:spacing w:before="120" w:after="80"/>
      </w:pPr>
      <w:r>
        <w:rPr>
          <w:rFonts w:ascii="Times New Roman" w:hAnsi="Times New Roman"/>
          <w:b/>
          <w:sz w:val="22"/>
        </w:rPr>
        <w:t>3.2 Canonical embedding and hierarchy</w:t>
      </w:r>
    </w:p>
    <w:p>
      <w:pPr>
        <w:spacing w:after="120"/>
        <w:ind w:left="0"/>
      </w:pPr>
      <w:r>
        <w:rPr>
          <w:rFonts w:ascii="Times New Roman" w:hAnsi="Times New Roman"/>
          <w:i w:val="0"/>
          <w:sz w:val="22"/>
        </w:rPr>
        <w:t>Definition 5 (Embedding φ). The canonical embedding φ: NS⁽ᵏ⁻¹⁾(U) → NS⁽ᵏ⁾(U) maps each scalar s to the triplet (s, 0, 1−s).</w:t>
      </w:r>
    </w:p>
    <w:p>
      <w:pPr>
        <w:spacing w:after="120"/>
        <w:ind w:left="0"/>
      </w:pPr>
      <w:r>
        <w:rPr>
          <w:rFonts w:ascii="Times New Roman" w:hAnsi="Times New Roman"/>
          <w:i w:val="0"/>
          <w:sz w:val="22"/>
        </w:rPr>
        <w:t>Theorem 1 (Strict hierarchy). NS⁽¹⁾(U) ⊊ NS⁽²⁾(U) ⊊ ⋯ ⊊ NS⁽ᵏ⁾(U).</w:t>
      </w:r>
    </w:p>
    <w:p>
      <w:pPr>
        <w:spacing w:after="120"/>
        <w:ind w:left="283"/>
      </w:pPr>
      <w:r>
        <w:rPr>
          <w:rFonts w:ascii="Times New Roman" w:hAnsi="Times New Roman"/>
          <w:sz w:val="20"/>
        </w:rPr>
        <w:t>Proof. Inclusion ⊆ follows from the embedding φ. Strictness ⊊ (witness for k = 2): consider a response with T = −0.2 (anti-truth). In Type-1, T ∈ [0,1] is required, so T = −0.2 is inadmissible. In Type-2 it is represented as (T_T = 0.0, I_T = 0.2, F_T = 0.8) — a well-formed triplet. Empirically, 65 such responses were observed (2.7% of evaluations). The witness (T = 1.7, I = 1.8, F = 1.6) is inadmissible in any Type-1 framework but fully representable in Type-2. ■</w:t>
      </w:r>
    </w:p>
    <w:p>
      <w:pPr>
        <w:spacing w:before="240" w:after="120"/>
      </w:pPr>
      <w:r>
        <w:rPr>
          <w:rFonts w:ascii="Times New Roman" w:hAnsi="Times New Roman"/>
          <w:b/>
          <w:sz w:val="26"/>
        </w:rPr>
        <w:t>4. Recursive Aggregation Operator</w:t>
      </w:r>
    </w:p>
    <w:p>
      <w:pPr>
        <w:spacing w:after="120"/>
        <w:ind w:left="0"/>
      </w:pPr>
      <w:r>
        <w:rPr>
          <w:rFonts w:ascii="Times New Roman" w:hAnsi="Times New Roman"/>
          <w:i w:val="0"/>
          <w:sz w:val="22"/>
        </w:rPr>
        <w:t>The standard SVNWA [2] at Type-1 is: SVNWA(μ₁,…,μn; w) = (1−∏(1−T_i)^w_i, ∏I_i^w_i, ∏F_i^w_i).</w:t>
      </w:r>
    </w:p>
    <w:p>
      <w:pPr>
        <w:spacing w:after="120"/>
        <w:ind w:left="0"/>
      </w:pPr>
      <w:r>
        <w:rPr>
          <w:rFonts w:ascii="Times New Roman" w:hAnsi="Times New Roman"/>
          <w:i w:val="0"/>
          <w:sz w:val="22"/>
        </w:rPr>
        <w:t>Definition 6 (Type-k SVNWA). The Type-k SVNWA applies the SVNWA operator recursively to each sub-triplet independently at every level. For Type-2:</w:t>
      </w:r>
    </w:p>
    <w:p>
      <w:pPr>
        <w:spacing w:after="120"/>
        <w:ind w:left="567"/>
      </w:pPr>
      <w:r>
        <w:rPr>
          <w:rFonts w:ascii="Times New Roman" w:hAnsi="Times New Roman"/>
          <w:i w:val="0"/>
          <w:sz w:val="22"/>
        </w:rPr>
        <w:t xml:space="preserve">    SVNWA⁽²⁾(μ⁽²⁾₁,…,μ⁽²⁾n; w) = ( SVNWA(T₁,…,Tn; w),  SVNWA(I₁,…,In; w),  SVNWA(F₁,…,Fn; w) )</w:t>
      </w:r>
    </w:p>
    <w:p>
      <w:pPr>
        <w:spacing w:after="120"/>
        <w:ind w:left="0"/>
      </w:pPr>
      <w:r>
        <w:rPr>
          <w:rFonts w:ascii="Times New Roman" w:hAnsi="Times New Roman"/>
          <w:i w:val="0"/>
          <w:sz w:val="22"/>
        </w:rPr>
        <w:t>Proposition 1 (Reduction). SVNWA⁽ᵏ⁾ reduces to standard SVNWA when all elements are images under φ (i.e., all sub-triplets have I = 0 and F = 1−T).</w:t>
      </w:r>
    </w:p>
    <w:p>
      <w:pPr>
        <w:spacing w:before="240" w:after="120"/>
      </w:pPr>
      <w:r>
        <w:rPr>
          <w:rFonts w:ascii="Times New Roman" w:hAnsi="Times New Roman"/>
          <w:b/>
          <w:sz w:val="26"/>
        </w:rPr>
        <w:t>5. Empirical Evidence: LLMs as Implicit Type-2 Computers</w:t>
      </w:r>
    </w:p>
    <w:p>
      <w:pPr>
        <w:spacing w:before="120" w:after="80"/>
      </w:pPr>
      <w:r>
        <w:rPr>
          <w:rFonts w:ascii="Times New Roman" w:hAnsi="Times New Roman"/>
          <w:b/>
          <w:sz w:val="22"/>
        </w:rPr>
        <w:t>5.1 Experimental design</w:t>
      </w:r>
    </w:p>
    <w:p>
      <w:pPr>
        <w:spacing w:after="120"/>
        <w:ind w:left="0"/>
      </w:pPr>
      <w:r>
        <w:rPr>
          <w:rFonts w:ascii="Times New Roman" w:hAnsi="Times New Roman"/>
          <w:i w:val="0"/>
          <w:sz w:val="22"/>
        </w:rPr>
        <w:t>We reanalysed 2,419 evaluations from a multi-vendor empirical study [3]. Six foundation models (Alibaba Qwen-3-235B, Anthropic Claude Sonnet 4, DeepSeek Chat, Meta Llama-4-Maverick, Mistral Medium-3.1, OpenAI GPT-4o) were evaluated on five epistemic phenomena under five protocols: S1 (classical scalar), S4 (Mason [4] three-component frame), S4-N (per-attribute neutrosophic), S4-O.A (overset T,I,F ∈ [0,2]), S4-O.C (offset T,I,F ∈ [−1,2]). A response requires Type-2 if any component falls outside [0,1]. Data and code: github.com/mleyvaz/typek-neutrosophic-sets</w:t>
      </w:r>
    </w:p>
    <w:p>
      <w:pPr>
        <w:spacing w:before="120" w:after="80"/>
      </w:pPr>
      <w:r>
        <w:rPr>
          <w:rFonts w:ascii="Times New Roman" w:hAnsi="Times New Roman"/>
          <w:b/>
          <w:sz w:val="22"/>
        </w:rPr>
        <w:t>5.2 Results</w:t>
      </w:r>
    </w:p>
    <w:p>
      <w:pPr>
        <w:spacing w:before="200"/>
      </w:pPr>
      <w:r>
        <w:rPr>
          <w:b/>
          <w:sz w:val="20"/>
        </w:rPr>
        <w:t>Table 1. Type-2 requirement by protocol.</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tcPr>
          <w:p>
            <w:r>
              <w:rPr>
                <w:b/>
                <w:sz w:val="20"/>
              </w:rPr>
              <w:t>Protocol</w:t>
            </w:r>
          </w:p>
        </w:tc>
        <w:tc>
          <w:tcPr>
            <w:tcW w:type="dxa" w:w="2351"/>
            <w:vAlign w:val="center"/>
          </w:tcPr>
          <w:p>
            <w:r>
              <w:rPr>
                <w:b/>
                <w:sz w:val="20"/>
              </w:rPr>
              <w:t>n</w:t>
            </w:r>
          </w:p>
        </w:tc>
        <w:tc>
          <w:tcPr>
            <w:tcW w:type="dxa" w:w="2351"/>
            <w:vAlign w:val="center"/>
          </w:tcPr>
          <w:p>
            <w:r>
              <w:rPr>
                <w:b/>
                <w:sz w:val="20"/>
              </w:rPr>
              <w:t>Type-2 required</w:t>
            </w:r>
          </w:p>
        </w:tc>
        <w:tc>
          <w:tcPr>
            <w:tcW w:type="dxa" w:w="2351"/>
            <w:vAlign w:val="center"/>
          </w:tcPr>
          <w:p>
            <w:r>
              <w:rPr>
                <w:b/>
                <w:sz w:val="20"/>
              </w:rPr>
              <w:t>%</w:t>
            </w:r>
          </w:p>
        </w:tc>
      </w:tr>
      <w:tr>
        <w:tc>
          <w:tcPr>
            <w:tcW w:type="dxa" w:w="2351"/>
          </w:tcPr>
          <w:p>
            <w:r>
              <w:rPr>
                <w:sz w:val="20"/>
              </w:rPr>
              <w:t>S4-O.A</w:t>
            </w:r>
          </w:p>
        </w:tc>
        <w:tc>
          <w:tcPr>
            <w:tcW w:type="dxa" w:w="2351"/>
          </w:tcPr>
          <w:p>
            <w:r>
              <w:rPr>
                <w:sz w:val="20"/>
              </w:rPr>
              <w:t>300</w:t>
            </w:r>
          </w:p>
        </w:tc>
        <w:tc>
          <w:tcPr>
            <w:tcW w:type="dxa" w:w="2351"/>
          </w:tcPr>
          <w:p>
            <w:r>
              <w:rPr>
                <w:sz w:val="20"/>
              </w:rPr>
              <w:t>292</w:t>
            </w:r>
          </w:p>
        </w:tc>
        <w:tc>
          <w:tcPr>
            <w:tcW w:type="dxa" w:w="2351"/>
          </w:tcPr>
          <w:p>
            <w:r>
              <w:rPr>
                <w:sz w:val="20"/>
              </w:rPr>
              <w:t>97.3</w:t>
            </w:r>
          </w:p>
        </w:tc>
      </w:tr>
      <w:tr>
        <w:tc>
          <w:tcPr>
            <w:tcW w:type="dxa" w:w="2351"/>
          </w:tcPr>
          <w:p>
            <w:r>
              <w:rPr>
                <w:sz w:val="20"/>
              </w:rPr>
              <w:t>S4-O.C</w:t>
            </w:r>
          </w:p>
        </w:tc>
        <w:tc>
          <w:tcPr>
            <w:tcW w:type="dxa" w:w="2351"/>
          </w:tcPr>
          <w:p>
            <w:r>
              <w:rPr>
                <w:sz w:val="20"/>
              </w:rPr>
              <w:t>889</w:t>
            </w:r>
          </w:p>
        </w:tc>
        <w:tc>
          <w:tcPr>
            <w:tcW w:type="dxa" w:w="2351"/>
          </w:tcPr>
          <w:p>
            <w:r>
              <w:rPr>
                <w:sz w:val="20"/>
              </w:rPr>
              <w:t>305</w:t>
            </w:r>
          </w:p>
        </w:tc>
        <w:tc>
          <w:tcPr>
            <w:tcW w:type="dxa" w:w="2351"/>
          </w:tcPr>
          <w:p>
            <w:r>
              <w:rPr>
                <w:sz w:val="20"/>
              </w:rPr>
              <w:t>34.3</w:t>
            </w:r>
          </w:p>
        </w:tc>
      </w:tr>
      <w:tr>
        <w:tc>
          <w:tcPr>
            <w:tcW w:type="dxa" w:w="2351"/>
          </w:tcPr>
          <w:p>
            <w:r>
              <w:rPr>
                <w:sz w:val="20"/>
              </w:rPr>
              <w:t>S4-N</w:t>
            </w:r>
          </w:p>
        </w:tc>
        <w:tc>
          <w:tcPr>
            <w:tcW w:type="dxa" w:w="2351"/>
          </w:tcPr>
          <w:p>
            <w:r>
              <w:rPr>
                <w:sz w:val="20"/>
              </w:rPr>
              <w:t>300</w:t>
            </w:r>
          </w:p>
        </w:tc>
        <w:tc>
          <w:tcPr>
            <w:tcW w:type="dxa" w:w="2351"/>
          </w:tcPr>
          <w:p>
            <w:r>
              <w:rPr>
                <w:sz w:val="20"/>
              </w:rPr>
              <w:t>0</w:t>
            </w:r>
          </w:p>
        </w:tc>
        <w:tc>
          <w:tcPr>
            <w:tcW w:type="dxa" w:w="2351"/>
          </w:tcPr>
          <w:p>
            <w:r>
              <w:rPr>
                <w:sz w:val="20"/>
              </w:rPr>
              <w:t>0.0</w:t>
            </w:r>
          </w:p>
        </w:tc>
      </w:tr>
      <w:tr>
        <w:tc>
          <w:tcPr>
            <w:tcW w:type="dxa" w:w="2351"/>
          </w:tcPr>
          <w:p>
            <w:r>
              <w:rPr>
                <w:sz w:val="20"/>
              </w:rPr>
              <w:t>S4</w:t>
            </w:r>
          </w:p>
        </w:tc>
        <w:tc>
          <w:tcPr>
            <w:tcW w:type="dxa" w:w="2351"/>
          </w:tcPr>
          <w:p>
            <w:r>
              <w:rPr>
                <w:sz w:val="20"/>
              </w:rPr>
              <w:t>300</w:t>
            </w:r>
          </w:p>
        </w:tc>
        <w:tc>
          <w:tcPr>
            <w:tcW w:type="dxa" w:w="2351"/>
          </w:tcPr>
          <w:p>
            <w:r>
              <w:rPr>
                <w:sz w:val="20"/>
              </w:rPr>
              <w:t>0</w:t>
            </w:r>
          </w:p>
        </w:tc>
        <w:tc>
          <w:tcPr>
            <w:tcW w:type="dxa" w:w="2351"/>
          </w:tcPr>
          <w:p>
            <w:r>
              <w:rPr>
                <w:sz w:val="20"/>
              </w:rPr>
              <w:t>0.0</w:t>
            </w:r>
          </w:p>
        </w:tc>
      </w:tr>
      <w:tr>
        <w:tc>
          <w:tcPr>
            <w:tcW w:type="dxa" w:w="2351"/>
          </w:tcPr>
          <w:p>
            <w:r>
              <w:rPr>
                <w:sz w:val="20"/>
              </w:rPr>
              <w:t>S1</w:t>
            </w:r>
          </w:p>
        </w:tc>
        <w:tc>
          <w:tcPr>
            <w:tcW w:type="dxa" w:w="2351"/>
          </w:tcPr>
          <w:p>
            <w:r>
              <w:rPr>
                <w:sz w:val="20"/>
              </w:rPr>
              <w:t>300</w:t>
            </w:r>
          </w:p>
        </w:tc>
        <w:tc>
          <w:tcPr>
            <w:tcW w:type="dxa" w:w="2351"/>
          </w:tcPr>
          <w:p>
            <w:r>
              <w:rPr>
                <w:sz w:val="20"/>
              </w:rPr>
              <w:t>0</w:t>
            </w:r>
          </w:p>
        </w:tc>
        <w:tc>
          <w:tcPr>
            <w:tcW w:type="dxa" w:w="2351"/>
          </w:tcPr>
          <w:p>
            <w:r>
              <w:rPr>
                <w:sz w:val="20"/>
              </w:rPr>
              <w:t>0.0</w:t>
            </w:r>
          </w:p>
        </w:tc>
      </w:tr>
      <w:tr>
        <w:tc>
          <w:tcPr>
            <w:tcW w:type="dxa" w:w="2351"/>
          </w:tcPr>
          <w:p>
            <w:r>
              <w:rPr>
                <w:sz w:val="20"/>
              </w:rPr>
              <w:t>S1-taut</w:t>
            </w:r>
          </w:p>
        </w:tc>
        <w:tc>
          <w:tcPr>
            <w:tcW w:type="dxa" w:w="2351"/>
          </w:tcPr>
          <w:p>
            <w:r>
              <w:rPr>
                <w:sz w:val="20"/>
              </w:rPr>
              <w:t>90</w:t>
            </w:r>
          </w:p>
        </w:tc>
        <w:tc>
          <w:tcPr>
            <w:tcW w:type="dxa" w:w="2351"/>
          </w:tcPr>
          <w:p>
            <w:r>
              <w:rPr>
                <w:sz w:val="20"/>
              </w:rPr>
              <w:t>0</w:t>
            </w:r>
          </w:p>
        </w:tc>
        <w:tc>
          <w:tcPr>
            <w:tcW w:type="dxa" w:w="2351"/>
          </w:tcPr>
          <w:p>
            <w:r>
              <w:rPr>
                <w:sz w:val="20"/>
              </w:rPr>
              <w:t>0.0</w:t>
            </w:r>
          </w:p>
        </w:tc>
      </w:tr>
      <w:tr>
        <w:tc>
          <w:tcPr>
            <w:tcW w:type="dxa" w:w="2351"/>
          </w:tcPr>
          <w:p>
            <w:r>
              <w:rPr>
                <w:sz w:val="20"/>
              </w:rPr>
              <w:t>Total</w:t>
            </w:r>
          </w:p>
        </w:tc>
        <w:tc>
          <w:tcPr>
            <w:tcW w:type="dxa" w:w="2351"/>
          </w:tcPr>
          <w:p>
            <w:r>
              <w:rPr>
                <w:sz w:val="20"/>
              </w:rPr>
              <w:t>2,419</w:t>
            </w:r>
          </w:p>
        </w:tc>
        <w:tc>
          <w:tcPr>
            <w:tcW w:type="dxa" w:w="2351"/>
          </w:tcPr>
          <w:p>
            <w:r>
              <w:rPr>
                <w:sz w:val="20"/>
              </w:rPr>
              <w:t>597</w:t>
            </w:r>
          </w:p>
        </w:tc>
        <w:tc>
          <w:tcPr>
            <w:tcW w:type="dxa" w:w="2351"/>
          </w:tcPr>
          <w:p>
            <w:r>
              <w:rPr>
                <w:sz w:val="20"/>
              </w:rPr>
              <w:t>24.7</w:t>
            </w:r>
          </w:p>
        </w:tc>
      </w:tr>
    </w:tbl>
    <w:p/>
    <w:p>
      <w:pPr>
        <w:spacing w:before="200"/>
      </w:pPr>
      <w:r>
        <w:rPr>
          <w:b/>
          <w:sz w:val="20"/>
        </w:rPr>
        <w:t>Table 2. Type-2 requirement by vendor (S4-O protocols).</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tcPr>
          <w:p>
            <w:r>
              <w:rPr>
                <w:b/>
                <w:sz w:val="20"/>
              </w:rPr>
              <w:t>Vendor</w:t>
            </w:r>
          </w:p>
        </w:tc>
        <w:tc>
          <w:tcPr>
            <w:tcW w:type="dxa" w:w="2351"/>
            <w:vAlign w:val="center"/>
          </w:tcPr>
          <w:p>
            <w:r>
              <w:rPr>
                <w:b/>
                <w:sz w:val="20"/>
              </w:rPr>
              <w:t>n</w:t>
            </w:r>
          </w:p>
        </w:tc>
        <w:tc>
          <w:tcPr>
            <w:tcW w:type="dxa" w:w="2351"/>
            <w:vAlign w:val="center"/>
          </w:tcPr>
          <w:p>
            <w:r>
              <w:rPr>
                <w:b/>
                <w:sz w:val="20"/>
              </w:rPr>
              <w:t>Type-2 required</w:t>
            </w:r>
          </w:p>
        </w:tc>
        <w:tc>
          <w:tcPr>
            <w:tcW w:type="dxa" w:w="2351"/>
            <w:vAlign w:val="center"/>
          </w:tcPr>
          <w:p>
            <w:r>
              <w:rPr>
                <w:b/>
                <w:sz w:val="20"/>
              </w:rPr>
              <w:t>%</w:t>
            </w:r>
          </w:p>
        </w:tc>
      </w:tr>
      <w:tr>
        <w:tc>
          <w:tcPr>
            <w:tcW w:type="dxa" w:w="2351"/>
          </w:tcPr>
          <w:p>
            <w:r>
              <w:rPr>
                <w:sz w:val="20"/>
              </w:rPr>
              <w:t>Mistral (Medium-3.1)</w:t>
            </w:r>
          </w:p>
        </w:tc>
        <w:tc>
          <w:tcPr>
            <w:tcW w:type="dxa" w:w="2351"/>
          </w:tcPr>
          <w:p>
            <w:r>
              <w:rPr>
                <w:sz w:val="20"/>
              </w:rPr>
              <w:t>435</w:t>
            </w:r>
          </w:p>
        </w:tc>
        <w:tc>
          <w:tcPr>
            <w:tcW w:type="dxa" w:w="2351"/>
          </w:tcPr>
          <w:p>
            <w:r>
              <w:rPr>
                <w:sz w:val="20"/>
              </w:rPr>
              <w:t>130</w:t>
            </w:r>
          </w:p>
        </w:tc>
        <w:tc>
          <w:tcPr>
            <w:tcW w:type="dxa" w:w="2351"/>
          </w:tcPr>
          <w:p>
            <w:r>
              <w:rPr>
                <w:sz w:val="20"/>
              </w:rPr>
              <w:t>29.9</w:t>
            </w:r>
          </w:p>
        </w:tc>
      </w:tr>
      <w:tr>
        <w:tc>
          <w:tcPr>
            <w:tcW w:type="dxa" w:w="2351"/>
          </w:tcPr>
          <w:p>
            <w:r>
              <w:rPr>
                <w:sz w:val="20"/>
              </w:rPr>
              <w:t>OpenAI (GPT-4o)</w:t>
            </w:r>
          </w:p>
        </w:tc>
        <w:tc>
          <w:tcPr>
            <w:tcW w:type="dxa" w:w="2351"/>
          </w:tcPr>
          <w:p>
            <w:r>
              <w:rPr>
                <w:sz w:val="20"/>
              </w:rPr>
              <w:t>377</w:t>
            </w:r>
          </w:p>
        </w:tc>
        <w:tc>
          <w:tcPr>
            <w:tcW w:type="dxa" w:w="2351"/>
          </w:tcPr>
          <w:p>
            <w:r>
              <w:rPr>
                <w:sz w:val="20"/>
              </w:rPr>
              <w:t>100</w:t>
            </w:r>
          </w:p>
        </w:tc>
        <w:tc>
          <w:tcPr>
            <w:tcW w:type="dxa" w:w="2351"/>
          </w:tcPr>
          <w:p>
            <w:r>
              <w:rPr>
                <w:sz w:val="20"/>
              </w:rPr>
              <w:t>26.5</w:t>
            </w:r>
          </w:p>
        </w:tc>
      </w:tr>
      <w:tr>
        <w:tc>
          <w:tcPr>
            <w:tcW w:type="dxa" w:w="2351"/>
          </w:tcPr>
          <w:p>
            <w:r>
              <w:rPr>
                <w:sz w:val="20"/>
              </w:rPr>
              <w:t>Anthropic (Claude Sonnet 4)</w:t>
            </w:r>
          </w:p>
        </w:tc>
        <w:tc>
          <w:tcPr>
            <w:tcW w:type="dxa" w:w="2351"/>
          </w:tcPr>
          <w:p>
            <w:r>
              <w:rPr>
                <w:sz w:val="20"/>
              </w:rPr>
              <w:t>408</w:t>
            </w:r>
          </w:p>
        </w:tc>
        <w:tc>
          <w:tcPr>
            <w:tcW w:type="dxa" w:w="2351"/>
          </w:tcPr>
          <w:p>
            <w:r>
              <w:rPr>
                <w:sz w:val="20"/>
              </w:rPr>
              <w:t>108</w:t>
            </w:r>
          </w:p>
        </w:tc>
        <w:tc>
          <w:tcPr>
            <w:tcW w:type="dxa" w:w="2351"/>
          </w:tcPr>
          <w:p>
            <w:r>
              <w:rPr>
                <w:sz w:val="20"/>
              </w:rPr>
              <w:t>26.5</w:t>
            </w:r>
          </w:p>
        </w:tc>
      </w:tr>
      <w:tr>
        <w:tc>
          <w:tcPr>
            <w:tcW w:type="dxa" w:w="2351"/>
          </w:tcPr>
          <w:p>
            <w:r>
              <w:rPr>
                <w:sz w:val="20"/>
              </w:rPr>
              <w:t>Meta (Llama-4-Maverick)</w:t>
            </w:r>
          </w:p>
        </w:tc>
        <w:tc>
          <w:tcPr>
            <w:tcW w:type="dxa" w:w="2351"/>
          </w:tcPr>
          <w:p>
            <w:r>
              <w:rPr>
                <w:sz w:val="20"/>
              </w:rPr>
              <w:t>355</w:t>
            </w:r>
          </w:p>
        </w:tc>
        <w:tc>
          <w:tcPr>
            <w:tcW w:type="dxa" w:w="2351"/>
          </w:tcPr>
          <w:p>
            <w:r>
              <w:rPr>
                <w:sz w:val="20"/>
              </w:rPr>
              <w:t>81</w:t>
            </w:r>
          </w:p>
        </w:tc>
        <w:tc>
          <w:tcPr>
            <w:tcW w:type="dxa" w:w="2351"/>
          </w:tcPr>
          <w:p>
            <w:r>
              <w:rPr>
                <w:sz w:val="20"/>
              </w:rPr>
              <w:t>22.8</w:t>
            </w:r>
          </w:p>
        </w:tc>
      </w:tr>
      <w:tr>
        <w:tc>
          <w:tcPr>
            <w:tcW w:type="dxa" w:w="2351"/>
          </w:tcPr>
          <w:p>
            <w:r>
              <w:rPr>
                <w:sz w:val="20"/>
              </w:rPr>
              <w:t>DeepSeek Chat</w:t>
            </w:r>
          </w:p>
        </w:tc>
        <w:tc>
          <w:tcPr>
            <w:tcW w:type="dxa" w:w="2351"/>
          </w:tcPr>
          <w:p>
            <w:r>
              <w:rPr>
                <w:sz w:val="20"/>
              </w:rPr>
              <w:t>431</w:t>
            </w:r>
          </w:p>
        </w:tc>
        <w:tc>
          <w:tcPr>
            <w:tcW w:type="dxa" w:w="2351"/>
          </w:tcPr>
          <w:p>
            <w:r>
              <w:rPr>
                <w:sz w:val="20"/>
              </w:rPr>
              <w:t>97</w:t>
            </w:r>
          </w:p>
        </w:tc>
        <w:tc>
          <w:tcPr>
            <w:tcW w:type="dxa" w:w="2351"/>
          </w:tcPr>
          <w:p>
            <w:r>
              <w:rPr>
                <w:sz w:val="20"/>
              </w:rPr>
              <w:t>22.5</w:t>
            </w:r>
          </w:p>
        </w:tc>
      </w:tr>
      <w:tr>
        <w:tc>
          <w:tcPr>
            <w:tcW w:type="dxa" w:w="2351"/>
          </w:tcPr>
          <w:p>
            <w:r>
              <w:rPr>
                <w:sz w:val="20"/>
              </w:rPr>
              <w:t>Alibaba (Qwen-3-235B)</w:t>
            </w:r>
          </w:p>
        </w:tc>
        <w:tc>
          <w:tcPr>
            <w:tcW w:type="dxa" w:w="2351"/>
          </w:tcPr>
          <w:p>
            <w:r>
              <w:rPr>
                <w:sz w:val="20"/>
              </w:rPr>
              <w:t>413</w:t>
            </w:r>
          </w:p>
        </w:tc>
        <w:tc>
          <w:tcPr>
            <w:tcW w:type="dxa" w:w="2351"/>
          </w:tcPr>
          <w:p>
            <w:r>
              <w:rPr>
                <w:sz w:val="20"/>
              </w:rPr>
              <w:t>81</w:t>
            </w:r>
          </w:p>
        </w:tc>
        <w:tc>
          <w:tcPr>
            <w:tcW w:type="dxa" w:w="2351"/>
          </w:tcPr>
          <w:p>
            <w:r>
              <w:rPr>
                <w:sz w:val="20"/>
              </w:rPr>
              <w:t>19.6</w:t>
            </w:r>
          </w:p>
        </w:tc>
      </w:tr>
    </w:tbl>
    <w:p/>
    <w:p>
      <w:pPr>
        <w:spacing w:before="200"/>
      </w:pPr>
      <w:r>
        <w:rPr>
          <w:b/>
          <w:sz w:val="20"/>
        </w:rPr>
        <w:t>Table 3. Type-2 subtypes across all evaluations.</w:t>
      </w:r>
    </w:p>
    <w:tbl>
      <w:tblPr>
        <w:tblStyle w:val="TableGrid"/>
        <w:tblW w:type="auto" w:w="0"/>
        <w:tblLook w:firstColumn="1" w:firstRow="1" w:lastColumn="0" w:lastRow="0" w:noHBand="0" w:noVBand="1" w:val="04A0"/>
      </w:tblPr>
      <w:tblGrid>
        <w:gridCol w:w="3135"/>
        <w:gridCol w:w="3135"/>
        <w:gridCol w:w="3135"/>
      </w:tblGrid>
      <w:tr>
        <w:tc>
          <w:tcPr>
            <w:tcW w:type="dxa" w:w="3135"/>
            <w:vAlign w:val="center"/>
          </w:tcPr>
          <w:p>
            <w:r>
              <w:rPr>
                <w:b/>
                <w:sz w:val="20"/>
              </w:rPr>
              <w:t>Type-2 subtype</w:t>
            </w:r>
          </w:p>
        </w:tc>
        <w:tc>
          <w:tcPr>
            <w:tcW w:type="dxa" w:w="3135"/>
            <w:vAlign w:val="center"/>
          </w:tcPr>
          <w:p>
            <w:r>
              <w:rPr>
                <w:b/>
                <w:sz w:val="20"/>
              </w:rPr>
              <w:t>n</w:t>
            </w:r>
          </w:p>
        </w:tc>
        <w:tc>
          <w:tcPr>
            <w:tcW w:type="dxa" w:w="3135"/>
            <w:vAlign w:val="center"/>
          </w:tcPr>
          <w:p>
            <w:r>
              <w:rPr>
                <w:b/>
                <w:sz w:val="20"/>
              </w:rPr>
              <w:t>% of total</w:t>
            </w:r>
          </w:p>
        </w:tc>
      </w:tr>
      <w:tr>
        <w:tc>
          <w:tcPr>
            <w:tcW w:type="dxa" w:w="3135"/>
          </w:tcPr>
          <w:p>
            <w:r>
              <w:rPr>
                <w:sz w:val="20"/>
              </w:rPr>
              <w:t>I &gt; 1  (hyper-indeterminacy)</w:t>
            </w:r>
          </w:p>
        </w:tc>
        <w:tc>
          <w:tcPr>
            <w:tcW w:type="dxa" w:w="3135"/>
          </w:tcPr>
          <w:p>
            <w:r>
              <w:rPr>
                <w:sz w:val="20"/>
              </w:rPr>
              <w:t>507</w:t>
            </w:r>
          </w:p>
        </w:tc>
        <w:tc>
          <w:tcPr>
            <w:tcW w:type="dxa" w:w="3135"/>
          </w:tcPr>
          <w:p>
            <w:r>
              <w:rPr>
                <w:sz w:val="20"/>
              </w:rPr>
              <w:t>21.0</w:t>
            </w:r>
          </w:p>
        </w:tc>
      </w:tr>
      <w:tr>
        <w:tc>
          <w:tcPr>
            <w:tcW w:type="dxa" w:w="3135"/>
          </w:tcPr>
          <w:p>
            <w:r>
              <w:rPr>
                <w:sz w:val="20"/>
              </w:rPr>
              <w:t>T &gt; 1  (hyper-truth)</w:t>
            </w:r>
          </w:p>
        </w:tc>
        <w:tc>
          <w:tcPr>
            <w:tcW w:type="dxa" w:w="3135"/>
          </w:tcPr>
          <w:p>
            <w:r>
              <w:rPr>
                <w:sz w:val="20"/>
              </w:rPr>
              <w:t>129</w:t>
            </w:r>
          </w:p>
        </w:tc>
        <w:tc>
          <w:tcPr>
            <w:tcW w:type="dxa" w:w="3135"/>
          </w:tcPr>
          <w:p>
            <w:r>
              <w:rPr>
                <w:sz w:val="20"/>
              </w:rPr>
              <w:t>5.3</w:t>
            </w:r>
          </w:p>
        </w:tc>
      </w:tr>
      <w:tr>
        <w:tc>
          <w:tcPr>
            <w:tcW w:type="dxa" w:w="3135"/>
          </w:tcPr>
          <w:p>
            <w:r>
              <w:rPr>
                <w:sz w:val="20"/>
              </w:rPr>
              <w:t>F &gt; 1  (hyper-falsity)</w:t>
            </w:r>
          </w:p>
        </w:tc>
        <w:tc>
          <w:tcPr>
            <w:tcW w:type="dxa" w:w="3135"/>
          </w:tcPr>
          <w:p>
            <w:r>
              <w:rPr>
                <w:sz w:val="20"/>
              </w:rPr>
              <w:t>91</w:t>
            </w:r>
          </w:p>
        </w:tc>
        <w:tc>
          <w:tcPr>
            <w:tcW w:type="dxa" w:w="3135"/>
          </w:tcPr>
          <w:p>
            <w:r>
              <w:rPr>
                <w:sz w:val="20"/>
              </w:rPr>
              <w:t>3.8</w:t>
            </w:r>
          </w:p>
        </w:tc>
      </w:tr>
      <w:tr>
        <w:tc>
          <w:tcPr>
            <w:tcW w:type="dxa" w:w="3135"/>
          </w:tcPr>
          <w:p>
            <w:r>
              <w:rPr>
                <w:sz w:val="20"/>
              </w:rPr>
              <w:t>T &lt; 0  (anti-truth)</w:t>
            </w:r>
          </w:p>
        </w:tc>
        <w:tc>
          <w:tcPr>
            <w:tcW w:type="dxa" w:w="3135"/>
          </w:tcPr>
          <w:p>
            <w:r>
              <w:rPr>
                <w:sz w:val="20"/>
              </w:rPr>
              <w:t>65</w:t>
            </w:r>
          </w:p>
        </w:tc>
        <w:tc>
          <w:tcPr>
            <w:tcW w:type="dxa" w:w="3135"/>
          </w:tcPr>
          <w:p>
            <w:r>
              <w:rPr>
                <w:sz w:val="20"/>
              </w:rPr>
              <w:t>2.7</w:t>
            </w:r>
          </w:p>
        </w:tc>
      </w:tr>
    </w:tbl>
    <w:p/>
    <w:p>
      <w:pPr>
        <w:spacing w:before="200"/>
      </w:pPr>
      <w:r>
        <w:rPr>
          <w:b/>
          <w:sz w:val="20"/>
        </w:rPr>
        <w:t>Table 4. Five most extreme Type-2 witnesses.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sz w:val="20"/>
              </w:rPr>
              <w:t>Vendor</w:t>
            </w:r>
          </w:p>
        </w:tc>
        <w:tc>
          <w:tcPr>
            <w:tcW w:type="dxa" w:w="1568"/>
            <w:vAlign w:val="center"/>
          </w:tcPr>
          <w:p>
            <w:r>
              <w:rPr>
                <w:b/>
                <w:sz w:val="20"/>
              </w:rPr>
              <w:t>Protocol</w:t>
            </w:r>
          </w:p>
        </w:tc>
        <w:tc>
          <w:tcPr>
            <w:tcW w:type="dxa" w:w="1568"/>
            <w:vAlign w:val="center"/>
          </w:tcPr>
          <w:p>
            <w:r>
              <w:rPr>
                <w:b/>
                <w:sz w:val="20"/>
              </w:rPr>
              <w:t>Phenomenon</w:t>
            </w:r>
          </w:p>
        </w:tc>
        <w:tc>
          <w:tcPr>
            <w:tcW w:type="dxa" w:w="1568"/>
            <w:vAlign w:val="center"/>
          </w:tcPr>
          <w:p>
            <w:r>
              <w:rPr>
                <w:b/>
                <w:sz w:val="20"/>
              </w:rPr>
              <w:t>T</w:t>
            </w:r>
          </w:p>
        </w:tc>
        <w:tc>
          <w:tcPr>
            <w:tcW w:type="dxa" w:w="1568"/>
            <w:vAlign w:val="center"/>
          </w:tcPr>
          <w:p>
            <w:r>
              <w:rPr>
                <w:b/>
                <w:sz w:val="20"/>
              </w:rPr>
              <w:t>I</w:t>
            </w:r>
          </w:p>
        </w:tc>
        <w:tc>
          <w:tcPr>
            <w:tcW w:type="dxa" w:w="1568"/>
            <w:vAlign w:val="center"/>
          </w:tcPr>
          <w:p>
            <w:r>
              <w:rPr>
                <w:b/>
                <w:sz w:val="20"/>
              </w:rPr>
              <w:t>F</w:t>
            </w:r>
          </w:p>
        </w:tc>
      </w:tr>
      <w:tr>
        <w:tc>
          <w:tcPr>
            <w:tcW w:type="dxa" w:w="1568"/>
          </w:tcPr>
          <w:p>
            <w:r>
              <w:rPr>
                <w:sz w:val="20"/>
              </w:rPr>
              <w:t>Mistral</w:t>
            </w:r>
          </w:p>
        </w:tc>
        <w:tc>
          <w:tcPr>
            <w:tcW w:type="dxa" w:w="1568"/>
          </w:tcPr>
          <w:p>
            <w:r>
              <w:rPr>
                <w:sz w:val="20"/>
              </w:rPr>
              <w:t>S4-O.A</w:t>
            </w:r>
          </w:p>
        </w:tc>
        <w:tc>
          <w:tcPr>
            <w:tcW w:type="dxa" w:w="1568"/>
          </w:tcPr>
          <w:p>
            <w:r>
              <w:rPr>
                <w:sz w:val="20"/>
              </w:rPr>
              <w:t>Contradiction (Ethical)</w:t>
            </w:r>
          </w:p>
        </w:tc>
        <w:tc>
          <w:tcPr>
            <w:tcW w:type="dxa" w:w="1568"/>
          </w:tcPr>
          <w:p>
            <w:r>
              <w:rPr>
                <w:sz w:val="20"/>
              </w:rPr>
              <w:t>1.7</w:t>
            </w:r>
          </w:p>
        </w:tc>
        <w:tc>
          <w:tcPr>
            <w:tcW w:type="dxa" w:w="1568"/>
          </w:tcPr>
          <w:p>
            <w:r>
              <w:rPr>
                <w:sz w:val="20"/>
              </w:rPr>
              <w:t>1.8</w:t>
            </w:r>
          </w:p>
        </w:tc>
        <w:tc>
          <w:tcPr>
            <w:tcW w:type="dxa" w:w="1568"/>
          </w:tcPr>
          <w:p>
            <w:r>
              <w:rPr>
                <w:sz w:val="20"/>
              </w:rPr>
              <w:t>1.6</w:t>
            </w:r>
          </w:p>
        </w:tc>
      </w:tr>
      <w:tr>
        <w:tc>
          <w:tcPr>
            <w:tcW w:type="dxa" w:w="1568"/>
          </w:tcPr>
          <w:p>
            <w:r>
              <w:rPr>
                <w:sz w:val="20"/>
              </w:rPr>
              <w:t>Mistral</w:t>
            </w:r>
          </w:p>
        </w:tc>
        <w:tc>
          <w:tcPr>
            <w:tcW w:type="dxa" w:w="1568"/>
          </w:tcPr>
          <w:p>
            <w:r>
              <w:rPr>
                <w:sz w:val="20"/>
              </w:rPr>
              <w:t>S4-O.A</w:t>
            </w:r>
          </w:p>
        </w:tc>
        <w:tc>
          <w:tcPr>
            <w:tcW w:type="dxa" w:w="1568"/>
          </w:tcPr>
          <w:p>
            <w:r>
              <w:rPr>
                <w:sz w:val="20"/>
              </w:rPr>
              <w:t>Contradiction (Ethical)</w:t>
            </w:r>
          </w:p>
        </w:tc>
        <w:tc>
          <w:tcPr>
            <w:tcW w:type="dxa" w:w="1568"/>
          </w:tcPr>
          <w:p>
            <w:r>
              <w:rPr>
                <w:sz w:val="20"/>
              </w:rPr>
              <w:t>1.7</w:t>
            </w:r>
          </w:p>
        </w:tc>
        <w:tc>
          <w:tcPr>
            <w:tcW w:type="dxa" w:w="1568"/>
          </w:tcPr>
          <w:p>
            <w:r>
              <w:rPr>
                <w:sz w:val="20"/>
              </w:rPr>
              <w:t>1.8</w:t>
            </w:r>
          </w:p>
        </w:tc>
        <w:tc>
          <w:tcPr>
            <w:tcW w:type="dxa" w:w="1568"/>
          </w:tcPr>
          <w:p>
            <w:r>
              <w:rPr>
                <w:sz w:val="20"/>
              </w:rPr>
              <w:t>1.6</w:t>
            </w:r>
          </w:p>
        </w:tc>
      </w:tr>
      <w:tr>
        <w:tc>
          <w:tcPr>
            <w:tcW w:type="dxa" w:w="1568"/>
          </w:tcPr>
          <w:p>
            <w:r>
              <w:rPr>
                <w:sz w:val="20"/>
              </w:rPr>
              <w:t>OpenAI</w:t>
            </w:r>
          </w:p>
        </w:tc>
        <w:tc>
          <w:tcPr>
            <w:tcW w:type="dxa" w:w="1568"/>
          </w:tcPr>
          <w:p>
            <w:r>
              <w:rPr>
                <w:sz w:val="20"/>
              </w:rPr>
              <w:t>S4-O.A</w:t>
            </w:r>
          </w:p>
        </w:tc>
        <w:tc>
          <w:tcPr>
            <w:tcW w:type="dxa" w:w="1568"/>
          </w:tcPr>
          <w:p>
            <w:r>
              <w:rPr>
                <w:sz w:val="20"/>
              </w:rPr>
              <w:t>Paradox (Logical)</w:t>
            </w:r>
          </w:p>
        </w:tc>
        <w:tc>
          <w:tcPr>
            <w:tcW w:type="dxa" w:w="1568"/>
          </w:tcPr>
          <w:p>
            <w:r>
              <w:rPr>
                <w:sz w:val="20"/>
              </w:rPr>
              <w:t>0.0</w:t>
            </w:r>
          </w:p>
        </w:tc>
        <w:tc>
          <w:tcPr>
            <w:tcW w:type="dxa" w:w="1568"/>
          </w:tcPr>
          <w:p>
            <w:r>
              <w:rPr>
                <w:sz w:val="20"/>
              </w:rPr>
              <w:t>2.0</w:t>
            </w:r>
          </w:p>
        </w:tc>
        <w:tc>
          <w:tcPr>
            <w:tcW w:type="dxa" w:w="1568"/>
          </w:tcPr>
          <w:p>
            <w:r>
              <w:rPr>
                <w:sz w:val="20"/>
              </w:rPr>
              <w:t>2.0</w:t>
            </w:r>
          </w:p>
        </w:tc>
      </w:tr>
      <w:tr>
        <w:tc>
          <w:tcPr>
            <w:tcW w:type="dxa" w:w="1568"/>
          </w:tcPr>
          <w:p>
            <w:r>
              <w:rPr>
                <w:sz w:val="20"/>
              </w:rPr>
              <w:t>OpenAI</w:t>
            </w:r>
          </w:p>
        </w:tc>
        <w:tc>
          <w:tcPr>
            <w:tcW w:type="dxa" w:w="1568"/>
          </w:tcPr>
          <w:p>
            <w:r>
              <w:rPr>
                <w:sz w:val="20"/>
              </w:rPr>
              <w:t>S4-O.A</w:t>
            </w:r>
          </w:p>
        </w:tc>
        <w:tc>
          <w:tcPr>
            <w:tcW w:type="dxa" w:w="1568"/>
          </w:tcPr>
          <w:p>
            <w:r>
              <w:rPr>
                <w:sz w:val="20"/>
              </w:rPr>
              <w:t>Paradox (Logical)</w:t>
            </w:r>
          </w:p>
        </w:tc>
        <w:tc>
          <w:tcPr>
            <w:tcW w:type="dxa" w:w="1568"/>
          </w:tcPr>
          <w:p>
            <w:r>
              <w:rPr>
                <w:sz w:val="20"/>
              </w:rPr>
              <w:t>0.0</w:t>
            </w:r>
          </w:p>
        </w:tc>
        <w:tc>
          <w:tcPr>
            <w:tcW w:type="dxa" w:w="1568"/>
          </w:tcPr>
          <w:p>
            <w:r>
              <w:rPr>
                <w:sz w:val="20"/>
              </w:rPr>
              <w:t>2.0</w:t>
            </w:r>
          </w:p>
        </w:tc>
        <w:tc>
          <w:tcPr>
            <w:tcW w:type="dxa" w:w="1568"/>
          </w:tcPr>
          <w:p>
            <w:r>
              <w:rPr>
                <w:sz w:val="20"/>
              </w:rPr>
              <w:t>2.0</w:t>
            </w:r>
          </w:p>
        </w:tc>
      </w:tr>
      <w:tr>
        <w:tc>
          <w:tcPr>
            <w:tcW w:type="dxa" w:w="1568"/>
          </w:tcPr>
          <w:p>
            <w:r>
              <w:rPr>
                <w:sz w:val="20"/>
              </w:rPr>
              <w:t>OpenAI</w:t>
            </w:r>
          </w:p>
        </w:tc>
        <w:tc>
          <w:tcPr>
            <w:tcW w:type="dxa" w:w="1568"/>
          </w:tcPr>
          <w:p>
            <w:r>
              <w:rPr>
                <w:sz w:val="20"/>
              </w:rPr>
              <w:t>S4-O.A</w:t>
            </w:r>
          </w:p>
        </w:tc>
        <w:tc>
          <w:tcPr>
            <w:tcW w:type="dxa" w:w="1568"/>
          </w:tcPr>
          <w:p>
            <w:r>
              <w:rPr>
                <w:sz w:val="20"/>
              </w:rPr>
              <w:t>Paradox (Logical)</w:t>
            </w:r>
          </w:p>
        </w:tc>
        <w:tc>
          <w:tcPr>
            <w:tcW w:type="dxa" w:w="1568"/>
          </w:tcPr>
          <w:p>
            <w:r>
              <w:rPr>
                <w:sz w:val="20"/>
              </w:rPr>
              <w:t>0.0</w:t>
            </w:r>
          </w:p>
        </w:tc>
        <w:tc>
          <w:tcPr>
            <w:tcW w:type="dxa" w:w="1568"/>
          </w:tcPr>
          <w:p>
            <w:r>
              <w:rPr>
                <w:sz w:val="20"/>
              </w:rPr>
              <w:t>2.0</w:t>
            </w:r>
          </w:p>
        </w:tc>
        <w:tc>
          <w:tcPr>
            <w:tcW w:type="dxa" w:w="1568"/>
          </w:tcPr>
          <w:p>
            <w:r>
              <w:rPr>
                <w:sz w:val="20"/>
              </w:rPr>
              <w:t>2.0</w:t>
            </w:r>
          </w:p>
        </w:tc>
      </w:tr>
    </w:tbl>
    <w:p/>
    <w:p>
      <w:pPr>
        <w:spacing w:before="120" w:after="80"/>
      </w:pPr>
      <w:r>
        <w:rPr>
          <w:rFonts w:ascii="Times New Roman" w:hAnsi="Times New Roman"/>
          <w:b/>
          <w:sz w:val="22"/>
        </w:rPr>
        <w:t>5.3 Interpretation</w:t>
      </w:r>
    </w:p>
    <w:p>
      <w:pPr>
        <w:spacing w:after="120"/>
        <w:ind w:left="0"/>
      </w:pPr>
      <w:r>
        <w:rPr>
          <w:rFonts w:ascii="Times New Roman" w:hAnsi="Times New Roman"/>
          <w:i w:val="0"/>
          <w:sz w:val="22"/>
        </w:rPr>
        <w:t>Three observations are central. First, the zero vs. high dichotomy: standard protocols produce 0% Type-2 responses because the format enforces [0,1]; extended protocols yield 97.3% Type-2. The restriction is a protocol artefact. Second, cross-vendor consistency: 19.6%–29.9% across all six independent vendors rules out a single-model idiosyncrasy. Third, the witness (T = 1.7, I = 1.8, F = 1.6) maps to Type-2 as: T → (T_T=1.0, I_T=0.7, F_T=0.0), I → (T_I=1.0, I_I=0.8, F_I=0.0), F → (T_F=1.0, I_F=0.6, F_F=0.0) — a coherent epistemic state that Type-1 cannot represent.</w:t>
      </w:r>
    </w:p>
    <w:p>
      <w:pPr>
        <w:spacing w:before="240" w:after="120"/>
      </w:pPr>
      <w:r>
        <w:rPr>
          <w:rFonts w:ascii="Times New Roman" w:hAnsi="Times New Roman"/>
          <w:b/>
          <w:sz w:val="26"/>
        </w:rPr>
        <w:t>6. Connections to Existing Neutrosophic Frameworks</w:t>
      </w:r>
    </w:p>
    <w:p>
      <w:pPr>
        <w:spacing w:after="120"/>
        <w:ind w:left="0"/>
      </w:pPr>
      <w:r>
        <w:rPr>
          <w:rFonts w:ascii="Times New Roman" w:hAnsi="Times New Roman"/>
          <w:i w:val="0"/>
          <w:sz w:val="22"/>
        </w:rPr>
        <w:t>Refined neutrosophic logic [6] increases cardinality at a single level (T → T₁,…,Tₚ). Type-k increases recursion depth. They are orthogonal. Plithogenic tensors [3] assign Type-1 triplets per attribute — a Type-2 structure along the attribute dimension. SVN Tensors [9] are Type-1 structures across tensor modes; Type-k Tensors (combining both) are natural future work. The Absorption Problem [3] — where I → 1 under standard protocols — is now formally characterised as forced Type-2 → Type-1 projection: the sub-structure of I (genuine ignorance vs. source conflict) is lost in the collapse.</w:t>
      </w:r>
    </w:p>
    <w:p>
      <w:pPr>
        <w:spacing w:before="240" w:after="120"/>
      </w:pPr>
      <w:r>
        <w:rPr>
          <w:rFonts w:ascii="Times New Roman" w:hAnsi="Times New Roman"/>
          <w:b/>
          <w:sz w:val="26"/>
        </w:rPr>
        <w:t>7. Conclusion</w:t>
      </w:r>
    </w:p>
    <w:p>
      <w:pPr>
        <w:spacing w:after="120"/>
        <w:ind w:left="0"/>
      </w:pPr>
      <w:r>
        <w:rPr>
          <w:rFonts w:ascii="Times New Roman" w:hAnsi="Times New Roman"/>
          <w:i w:val="0"/>
          <w:sz w:val="22"/>
        </w:rPr>
        <w:t>We have introduced Type-k Neutrosophic Sets, proved a strict expressive hierarchy, and demonstrated that LLMs already compute Type-2 values when the protocol allows it. Three directions for future work: (1) Type-3 for meta-uncertainty, where the evaluator characterises its own indeterminacy; (2) subset generalisation beyond finite depth k; (3) Type-k distance and clustering of LLMs by depth of epistemic expression.</w:t>
      </w:r>
    </w:p>
    <w:p>
      <w:pPr>
        <w:spacing w:before="240" w:after="120"/>
      </w:pPr>
      <w:r>
        <w:rPr>
          <w:rFonts w:ascii="Times New Roman" w:hAnsi="Times New Roman"/>
          <w:b/>
          <w:sz w:val="22"/>
        </w:rPr>
        <w:t>References</w:t>
      </w:r>
    </w:p>
    <w:p>
      <w:pPr>
        <w:spacing w:after="60"/>
        <w:ind w:left="283" w:hanging="283"/>
      </w:pPr>
      <w:r>
        <w:rPr>
          <w:rFonts w:ascii="Times New Roman" w:hAnsi="Times New Roman"/>
          <w:sz w:val="20"/>
        </w:rPr>
        <w:t>[1] Smarandache, F. (1998). Neutrosophy: Neutrosophic Probability, Set, and Logic. American Research Press.</w:t>
      </w:r>
    </w:p>
    <w:p>
      <w:pPr>
        <w:spacing w:after="60"/>
        <w:ind w:left="283" w:hanging="283"/>
      </w:pPr>
      <w:r>
        <w:rPr>
          <w:rFonts w:ascii="Times New Roman" w:hAnsi="Times New Roman"/>
          <w:sz w:val="20"/>
        </w:rPr>
        <w:t>[2] Wang, H., Smarandache, F., Zhang, Y.Q., &amp; Sunderraman, R. (2010). Single valued neutrosophic sets. Multispace &amp; Multistructure, 4, 410-413.</w:t>
      </w:r>
    </w:p>
    <w:p>
      <w:pPr>
        <w:spacing w:after="60"/>
        <w:ind w:left="283" w:hanging="283"/>
      </w:pPr>
      <w:r>
        <w:rPr>
          <w:rFonts w:ascii="Times New Roman" w:hAnsi="Times New Roman"/>
          <w:sz w:val="20"/>
        </w:rPr>
        <w:t>[3] Leyva-Vázquez, M., &amp; Smarandache, F. (2026). Plithogenic tensor neutrosophic logic: A formal foundation for declared-loss evaluation in LLMs. Manuscript submitted.</w:t>
      </w:r>
    </w:p>
    <w:p>
      <w:pPr>
        <w:spacing w:after="60"/>
        <w:ind w:left="283" w:hanging="283"/>
      </w:pPr>
      <w:r>
        <w:rPr>
          <w:rFonts w:ascii="Times New Roman" w:hAnsi="Times New Roman"/>
          <w:sz w:val="20"/>
        </w:rPr>
        <w:t>[4] Mason, T. (2026). From scalars to tensors: Declared losses recover epistemic distinctions that neutrosophic scalars cannot express. arXiv:2604.09602.</w:t>
      </w:r>
    </w:p>
    <w:p>
      <w:pPr>
        <w:spacing w:after="60"/>
        <w:ind w:left="283" w:hanging="283"/>
      </w:pPr>
      <w:r>
        <w:rPr>
          <w:rFonts w:ascii="Times New Roman" w:hAnsi="Times New Roman"/>
          <w:sz w:val="20"/>
        </w:rPr>
        <w:t>[5] Mendel, J.M., &amp; John, R.I. (2002). Type-2 fuzzy sets made simple. IEEE Transactions on Fuzzy Systems, 10(2), 117-127.</w:t>
      </w:r>
    </w:p>
    <w:p>
      <w:pPr>
        <w:spacing w:after="60"/>
        <w:ind w:left="283" w:hanging="283"/>
      </w:pPr>
      <w:r>
        <w:rPr>
          <w:rFonts w:ascii="Times New Roman" w:hAnsi="Times New Roman"/>
          <w:sz w:val="20"/>
        </w:rPr>
        <w:t>[6] Smarandache, F. (2013). n-Valued refined neutrosophic logic and its applications to physics. Progress in Physics, 4, 143-146.</w:t>
      </w:r>
    </w:p>
    <w:p>
      <w:pPr>
        <w:spacing w:after="60"/>
        <w:ind w:left="283" w:hanging="283"/>
      </w:pPr>
      <w:r>
        <w:rPr>
          <w:rFonts w:ascii="Times New Roman" w:hAnsi="Times New Roman"/>
          <w:sz w:val="20"/>
        </w:rPr>
        <w:t>[7] Smarandache, F. (2016). Neutrosophic overset, neutrosophic underset, and neutrosophic offset. Pons Editions.</w:t>
      </w:r>
    </w:p>
    <w:p>
      <w:pPr>
        <w:spacing w:after="60"/>
        <w:ind w:left="283" w:hanging="283"/>
      </w:pPr>
      <w:r>
        <w:rPr>
          <w:rFonts w:ascii="Times New Roman" w:hAnsi="Times New Roman"/>
          <w:sz w:val="20"/>
        </w:rPr>
        <w:t>[8] Smarandache, F. (2018). Plithogeny, plithogenic set, logic, probability, and statistics. Pons Publishing House.</w:t>
      </w:r>
    </w:p>
    <w:p>
      <w:pPr>
        <w:spacing w:after="60"/>
        <w:ind w:left="283" w:hanging="283"/>
      </w:pPr>
      <w:r>
        <w:rPr>
          <w:rFonts w:ascii="Times New Roman" w:hAnsi="Times New Roman"/>
          <w:sz w:val="20"/>
        </w:rPr>
        <w:t>[9] Leyva-Vázquez, M., &amp; Smarandache, F. (2026). Single-valued neutrosophic tensors. arXiv preprint (in preparation).</w:t>
      </w:r>
    </w:p>
    <w:p>
      <w:pPr>
        <w:spacing w:after="60"/>
        <w:ind w:left="283" w:hanging="283"/>
      </w:pPr>
      <w:r>
        <w:rPr>
          <w:rFonts w:ascii="Times New Roman" w:hAnsi="Times New Roman"/>
          <w:sz w:val="20"/>
        </w:rPr>
        <w:t>[10] Ye, J. (2014). A multicriteria decision-making method using aggregation operators for simplified neutrosophic sets. JIFS, 26(5), 2459-2466.</w:t>
      </w:r>
    </w:p>
    <w:p>
      <w:pPr>
        <w:spacing w:after="60"/>
        <w:ind w:left="283" w:hanging="283"/>
      </w:pPr>
      <w:r>
        <w:rPr>
          <w:rFonts w:ascii="Times New Roman" w:hAnsi="Times New Roman"/>
          <w:sz w:val="20"/>
        </w:rPr>
        <w:t>[11] Atanassov, K.T. (1986). Intuitionistic fuzzy sets. Fuzzy Sets and Systems, 20(1), 87-96.</w:t>
      </w:r>
    </w:p>
    <w:p>
      <w:r>
        <w:br w:type="page"/>
      </w:r>
    </w:p>
    <w:p>
      <w:pPr>
        <w:spacing w:before="200" w:after="80"/>
      </w:pPr>
      <w:r>
        <w:rPr>
          <w:rFonts w:ascii="Times New Roman" w:hAnsi="Times New Roman"/>
          <w:b/>
          <w:sz w:val="24"/>
        </w:rPr>
        <w:t>Appendix A — Epistemic Stimuli</w:t>
      </w:r>
    </w:p>
    <w:p>
      <w:pPr>
        <w:spacing w:after="120"/>
        <w:ind w:left="0"/>
      </w:pPr>
      <w:r>
        <w:rPr>
          <w:rFonts w:ascii="Times New Roman" w:hAnsi="Times New Roman"/>
          <w:sz w:val="20"/>
        </w:rPr>
        <w:t>Table A1. Five epistemic phenomena used across all protocols. Stimuli were held constant across all vendors and repetitions.</w:t>
      </w:r>
    </w:p>
    <w:tbl>
      <w:tblPr>
        <w:tblStyle w:val="TableGrid"/>
        <w:tblW w:type="auto" w:w="0"/>
        <w:tblLook w:firstColumn="1" w:firstRow="1" w:lastColumn="0" w:lastRow="0" w:noHBand="0" w:noVBand="1" w:val="04A0"/>
      </w:tblPr>
      <w:tblGrid>
        <w:gridCol w:w="4703"/>
        <w:gridCol w:w="4703"/>
      </w:tblGrid>
      <w:tr>
        <w:tc>
          <w:tcPr>
            <w:tcW w:type="dxa" w:w="4703"/>
          </w:tcPr>
          <w:p>
            <w:r>
              <w:rPr>
                <w:b/>
                <w:sz w:val="18"/>
              </w:rPr>
              <w:t>Phenomenon</w:t>
            </w:r>
          </w:p>
        </w:tc>
        <w:tc>
          <w:tcPr>
            <w:tcW w:type="dxa" w:w="4703"/>
          </w:tcPr>
          <w:p>
            <w:r>
              <w:rPr>
                <w:b/>
                <w:sz w:val="18"/>
              </w:rPr>
              <w:t>Statement</w:t>
            </w:r>
          </w:p>
        </w:tc>
      </w:tr>
      <w:tr>
        <w:tc>
          <w:tcPr>
            <w:tcW w:type="dxa" w:w="4703"/>
          </w:tcPr>
          <w:p>
            <w:r>
              <w:rPr>
                <w:sz w:val="18"/>
              </w:rPr>
              <w:t>Paradox (Logical)</w:t>
            </w:r>
          </w:p>
        </w:tc>
        <w:tc>
          <w:tcPr>
            <w:tcW w:type="dxa" w:w="4703"/>
          </w:tcPr>
          <w:p>
            <w:r>
              <w:rPr>
                <w:sz w:val="18"/>
              </w:rPr>
              <w:t>This sentence is false.</w:t>
            </w:r>
          </w:p>
        </w:tc>
      </w:tr>
      <w:tr>
        <w:tc>
          <w:tcPr>
            <w:tcW w:type="dxa" w:w="4703"/>
          </w:tcPr>
          <w:p>
            <w:r>
              <w:rPr>
                <w:sz w:val="18"/>
              </w:rPr>
              <w:t>Ignorance (Epistemic)</w:t>
            </w:r>
          </w:p>
        </w:tc>
        <w:tc>
          <w:tcPr>
            <w:tcW w:type="dxa" w:w="4703"/>
          </w:tcPr>
          <w:p>
            <w:r>
              <w:rPr>
                <w:sz w:val="18"/>
              </w:rPr>
              <w:t>The number of stars in the universe is even.</w:t>
            </w:r>
          </w:p>
        </w:tc>
      </w:tr>
      <w:tr>
        <w:tc>
          <w:tcPr>
            <w:tcW w:type="dxa" w:w="4703"/>
          </w:tcPr>
          <w:p>
            <w:r>
              <w:rPr>
                <w:sz w:val="18"/>
              </w:rPr>
              <w:t>Vagueness (Fuzzy)</w:t>
            </w:r>
          </w:p>
        </w:tc>
        <w:tc>
          <w:tcPr>
            <w:tcW w:type="dxa" w:w="4703"/>
          </w:tcPr>
          <w:p>
            <w:r>
              <w:rPr>
                <w:sz w:val="18"/>
              </w:rPr>
              <w:t>John is 1.75 meters tall, therefore John is tall.</w:t>
            </w:r>
          </w:p>
        </w:tc>
      </w:tr>
      <w:tr>
        <w:tc>
          <w:tcPr>
            <w:tcW w:type="dxa" w:w="4703"/>
          </w:tcPr>
          <w:p>
            <w:r>
              <w:rPr>
                <w:sz w:val="18"/>
              </w:rPr>
              <w:t>Contradiction (Ethical)</w:t>
            </w:r>
          </w:p>
        </w:tc>
        <w:tc>
          <w:tcPr>
            <w:tcW w:type="dxa" w:w="4703"/>
          </w:tcPr>
          <w:p>
            <w:r>
              <w:rPr>
                <w:sz w:val="18"/>
              </w:rPr>
              <w:t>Lying to save an innocent life is morally right and wrong at the same time.</w:t>
            </w:r>
          </w:p>
        </w:tc>
      </w:tr>
      <w:tr>
        <w:tc>
          <w:tcPr>
            <w:tcW w:type="dxa" w:w="4703"/>
          </w:tcPr>
          <w:p>
            <w:r>
              <w:rPr>
                <w:sz w:val="18"/>
              </w:rPr>
              <w:t>Contingency (Future)</w:t>
            </w:r>
          </w:p>
        </w:tc>
        <w:tc>
          <w:tcPr>
            <w:tcW w:type="dxa" w:w="4703"/>
          </w:tcPr>
          <w:p>
            <w:r>
              <w:rPr>
                <w:sz w:val="18"/>
              </w:rPr>
              <w:t>It will rain in New York tomorrow.</w:t>
            </w:r>
          </w:p>
        </w:tc>
      </w:tr>
    </w:tbl>
    <w:p/>
    <w:p>
      <w:pPr>
        <w:spacing w:after="120"/>
        <w:ind w:left="0"/>
      </w:pPr>
      <w:r>
        <w:rPr>
          <w:rFonts w:ascii="Times New Roman" w:hAnsi="Times New Roman"/>
          <w:sz w:val="20"/>
        </w:rPr>
        <w:t>Table A2. Three tautology controls (Mason 2026 critique: a valid protocol should return T~1, I~0, F~0 for logical truths). All 6 vendors returned 0% Type-2 on all tautology controls.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18"/>
              </w:rPr>
              <w:t>Control type</w:t>
            </w:r>
          </w:p>
        </w:tc>
        <w:tc>
          <w:tcPr>
            <w:tcW w:type="dxa" w:w="3135"/>
          </w:tcPr>
          <w:p>
            <w:r>
              <w:rPr>
                <w:b/>
                <w:sz w:val="18"/>
              </w:rPr>
              <w:t>Statement</w:t>
            </w:r>
          </w:p>
        </w:tc>
        <w:tc>
          <w:tcPr>
            <w:tcW w:type="dxa" w:w="3135"/>
          </w:tcPr>
          <w:p>
            <w:r>
              <w:rPr>
                <w:b/>
                <w:sz w:val="18"/>
              </w:rPr>
              <w:t>Expected (T, I, F)</w:t>
            </w:r>
          </w:p>
        </w:tc>
      </w:tr>
      <w:tr>
        <w:tc>
          <w:tcPr>
            <w:tcW w:type="dxa" w:w="3135"/>
          </w:tcPr>
          <w:p>
            <w:r>
              <w:rPr>
                <w:sz w:val="18"/>
              </w:rPr>
              <w:t>Tautology (Math)</w:t>
            </w:r>
          </w:p>
        </w:tc>
        <w:tc>
          <w:tcPr>
            <w:tcW w:type="dxa" w:w="3135"/>
          </w:tcPr>
          <w:p>
            <w:r>
              <w:rPr>
                <w:sz w:val="18"/>
              </w:rPr>
              <w:t>2 + 2 = 4.</w:t>
            </w:r>
          </w:p>
        </w:tc>
        <w:tc>
          <w:tcPr>
            <w:tcW w:type="dxa" w:w="3135"/>
          </w:tcPr>
          <w:p>
            <w:r>
              <w:rPr>
                <w:sz w:val="18"/>
              </w:rPr>
              <w:t>(~1.0, ~0.0, ~0.0)</w:t>
            </w:r>
          </w:p>
        </w:tc>
      </w:tr>
      <w:tr>
        <w:tc>
          <w:tcPr>
            <w:tcW w:type="dxa" w:w="3135"/>
          </w:tcPr>
          <w:p>
            <w:r>
              <w:rPr>
                <w:sz w:val="18"/>
              </w:rPr>
              <w:t>Tautology (Definitional)</w:t>
            </w:r>
          </w:p>
        </w:tc>
        <w:tc>
          <w:tcPr>
            <w:tcW w:type="dxa" w:w="3135"/>
          </w:tcPr>
          <w:p>
            <w:r>
              <w:rPr>
                <w:sz w:val="18"/>
              </w:rPr>
              <w:t>All bachelors are unmarried.</w:t>
            </w:r>
          </w:p>
        </w:tc>
        <w:tc>
          <w:tcPr>
            <w:tcW w:type="dxa" w:w="3135"/>
          </w:tcPr>
          <w:p>
            <w:r>
              <w:rPr>
                <w:sz w:val="18"/>
              </w:rPr>
              <w:t>(~1.0, ~0.0, ~0.0)</w:t>
            </w:r>
          </w:p>
        </w:tc>
      </w:tr>
      <w:tr>
        <w:tc>
          <w:tcPr>
            <w:tcW w:type="dxa" w:w="3135"/>
          </w:tcPr>
          <w:p>
            <w:r>
              <w:rPr>
                <w:sz w:val="18"/>
              </w:rPr>
              <w:t>Tautology (Logical)</w:t>
            </w:r>
          </w:p>
        </w:tc>
        <w:tc>
          <w:tcPr>
            <w:tcW w:type="dxa" w:w="3135"/>
          </w:tcPr>
          <w:p>
            <w:r>
              <w:rPr>
                <w:sz w:val="18"/>
              </w:rPr>
              <w:t>It is raining or it is not raining.</w:t>
            </w:r>
          </w:p>
        </w:tc>
        <w:tc>
          <w:tcPr>
            <w:tcW w:type="dxa" w:w="3135"/>
          </w:tcPr>
          <w:p>
            <w:r>
              <w:rPr>
                <w:sz w:val="18"/>
              </w:rPr>
              <w:t>(~1.0, ~0.0, ~0.0)</w:t>
            </w:r>
          </w:p>
        </w:tc>
      </w:tr>
    </w:tbl>
    <w:p/>
    <w:p>
      <w:pPr>
        <w:spacing w:before="320" w:after="80"/>
      </w:pPr>
      <w:r>
        <w:rPr>
          <w:rFonts w:ascii="Times New Roman" w:hAnsi="Times New Roman"/>
          <w:b/>
          <w:sz w:val="24"/>
        </w:rPr>
        <w:t>Appendix B — Prompt Templates (verbatim)</w:t>
      </w:r>
    </w:p>
    <w:p>
      <w:pPr>
        <w:spacing w:after="160"/>
        <w:ind w:left="0"/>
      </w:pPr>
      <w:r>
        <w:rPr>
          <w:rFonts w:ascii="Times New Roman" w:hAnsi="Times New Roman"/>
          <w:sz w:val="20"/>
        </w:rPr>
        <w:t>Mason (2026) raised prompt-sensitivity as a potential confound. We address it in three ways: (1) publishing all prompts verbatim below; (2) running three S1 ablation variants (Appendix C); (3) keeping stimuli identical across all vendors. The Type-2 phenomenon is absent under all S1 variants and present under all S4-O variants, across all six vendors — ruling out prompt wording as an explanation.</w:t>
      </w:r>
    </w:p>
    <w:p>
      <w:pPr>
        <w:spacing w:before="240" w:after="40"/>
      </w:pPr>
      <w:r>
        <w:rPr>
          <w:rFonts w:ascii="Times New Roman" w:hAnsi="Times New Roman"/>
          <w:b/>
          <w:sz w:val="20"/>
        </w:rPr>
        <w:t>B.1  S1 — Standard Neutrosophic (baseline)</w:t>
      </w:r>
    </w:p>
    <w:p>
      <w:pPr>
        <w:spacing w:after="20"/>
        <w:ind w:left="0"/>
      </w:pPr>
      <w:r>
        <w:rPr>
          <w:rFonts w:ascii="Times New Roman" w:hAnsi="Times New Roman"/>
          <w:sz w:val="18"/>
        </w:rPr>
        <w:t>System:</w:t>
      </w:r>
    </w:p>
    <w:p>
      <w:pPr>
        <w:spacing w:after="80"/>
        <w:ind w:left="170"/>
      </w:pPr>
      <w:r>
        <w:rPr>
          <w:rFonts w:ascii="Courier New" w:hAnsi="Courier New"/>
          <w:sz w:val="18"/>
        </w:rPr>
        <w:t>You are an expert in Neutrosophic Logic. You evaluate statements using three INDEPENDENT dimensions: Truth (T), Indeterminacy (I), and Falsity (F), each on [0.0, 1.0]. These dimensions are NOT constrained to sum to 1.0. A statement can be simultaneously partially true AND partially false AND partially indeterminate. Respond with ONLY a JSON object, no other text.</w:t>
      </w:r>
    </w:p>
    <w:p>
      <w:pPr>
        <w:spacing w:after="20"/>
        <w:ind w:left="0"/>
      </w:pPr>
      <w:r>
        <w:rPr>
          <w:rFonts w:ascii="Times New Roman" w:hAnsi="Times New Roman"/>
          <w:sz w:val="18"/>
        </w:rPr>
        <w:t>User:</w:t>
      </w:r>
    </w:p>
    <w:p>
      <w:pPr>
        <w:spacing w:after="160"/>
        <w:ind w:left="170"/>
      </w:pPr>
      <w:r>
        <w:rPr>
          <w:rFonts w:ascii="Courier New" w:hAnsi="Courier New"/>
          <w:sz w:val="18"/>
        </w:rPr>
        <w:t>Evaluate this statement on three independent dimensions:</w:t>
        <w:br/>
        <w:br/>
        <w:t>Statement: "{stmt}"</w:t>
        <w:br/>
        <w:br/>
        <w:t>- Truth (T): To what degree is this statement true? [0.0 to 1.0]</w:t>
        <w:br/>
        <w:t>- Indeterminacy (I): To what degree is the truth value unknown, undetermined, or inherently uncertain? [0.0 to 1.0]</w:t>
        <w:br/>
        <w:t>- Falsity (F): To what degree is this statement false? [0.0 to 1.0]</w:t>
        <w:br/>
        <w:br/>
        <w:t>T, I, and F are independent. They need NOT sum to 1.0.</w:t>
        <w:br/>
        <w:br/>
        <w:t>Respond with ONLY: {"T": &lt;v&gt;, "I": &lt;v&gt;, "F": &lt;v&gt;}</w:t>
      </w:r>
    </w:p>
    <w:p>
      <w:pPr>
        <w:spacing w:before="240" w:after="40"/>
      </w:pPr>
      <w:r>
        <w:rPr>
          <w:rFonts w:ascii="Times New Roman" w:hAnsi="Times New Roman"/>
          <w:b/>
          <w:sz w:val="20"/>
        </w:rPr>
        <w:t>B.2  S4 — Mason (2026) declared-loss frame</w:t>
      </w:r>
    </w:p>
    <w:p>
      <w:pPr>
        <w:spacing w:after="20"/>
        <w:ind w:left="0"/>
      </w:pPr>
      <w:r>
        <w:rPr>
          <w:rFonts w:ascii="Times New Roman" w:hAnsi="Times New Roman"/>
          <w:sz w:val="18"/>
        </w:rPr>
        <w:t>System:</w:t>
      </w:r>
    </w:p>
    <w:p>
      <w:pPr>
        <w:spacing w:after="80"/>
        <w:ind w:left="170"/>
      </w:pPr>
      <w:r>
        <w:rPr>
          <w:rFonts w:ascii="Courier New" w:hAnsi="Courier New"/>
          <w:sz w:val="18"/>
        </w:rPr>
        <w:t>You are an expert in Neutrosophic Logic and epistemic honesty. You evaluate statements using three INDEPENDENT dimensions: Truth (T), Indeterminacy (I), and Falsity (F), each on [0.0, 1.0]. Crucially, you must also declare your LOSSES: what you cannot evaluate, what limits your assessment, and why your indeterminacy value is what it is. Respond with ONLY a JSON object, no other text.</w:t>
      </w:r>
    </w:p>
    <w:p>
      <w:pPr>
        <w:spacing w:after="20"/>
        <w:ind w:left="0"/>
      </w:pPr>
      <w:r>
        <w:rPr>
          <w:rFonts w:ascii="Times New Roman" w:hAnsi="Times New Roman"/>
          <w:sz w:val="18"/>
        </w:rPr>
        <w:t>User:</w:t>
      </w:r>
    </w:p>
    <w:p>
      <w:pPr>
        <w:spacing w:after="160"/>
        <w:ind w:left="170"/>
      </w:pPr>
      <w:r>
        <w:rPr>
          <w:rFonts w:ascii="Courier New" w:hAnsi="Courier New"/>
          <w:sz w:val="18"/>
        </w:rPr>
        <w:t>Evaluate this statement and declare what you cannot evaluate:</w:t>
        <w:br/>
        <w:br/>
        <w:t>Statement: "{stmt}"</w:t>
        <w:br/>
        <w:br/>
        <w:t>- Truth (T): [0.0 to 1.0]</w:t>
        <w:br/>
        <w:t>- Indeterminacy (I): [0.0 to 1.0]</w:t>
        <w:br/>
        <w:t>- Falsity (F): [0.0 to 1.0]</w:t>
        <w:br/>
        <w:t>- losses: list of {"what": ..., "why": ..., "severity": [0,1]}</w:t>
        <w:br/>
        <w:br/>
        <w:t>You MUST declare at least one loss.</w:t>
        <w:br/>
        <w:br/>
        <w:t>Respond with ONLY: {"T": &lt;v&gt;, "I": &lt;v&gt;, "F": &lt;v&gt;, "losses": [{"what": "&lt;&gt;", "why": "&lt;&gt;", "severity": &lt;v&gt;}, ...]}</w:t>
      </w:r>
    </w:p>
    <w:p>
      <w:pPr>
        <w:spacing w:before="240" w:after="40"/>
      </w:pPr>
      <w:r>
        <w:rPr>
          <w:rFonts w:ascii="Times New Roman" w:hAnsi="Times New Roman"/>
          <w:b/>
          <w:sz w:val="20"/>
        </w:rPr>
        <w:t>B.3  S4-N — Per-attribute neutrosophic severity</w:t>
      </w:r>
    </w:p>
    <w:p>
      <w:pPr>
        <w:spacing w:after="20"/>
        <w:ind w:left="0"/>
      </w:pPr>
      <w:r>
        <w:rPr>
          <w:rFonts w:ascii="Times New Roman" w:hAnsi="Times New Roman"/>
          <w:sz w:val="18"/>
        </w:rPr>
        <w:t>System:</w:t>
      </w:r>
    </w:p>
    <w:p>
      <w:pPr>
        <w:spacing w:after="80"/>
        <w:ind w:left="170"/>
      </w:pPr>
      <w:r>
        <w:rPr>
          <w:rFonts w:ascii="Courier New" w:hAnsi="Courier New"/>
          <w:sz w:val="18"/>
        </w:rPr>
        <w:t>You are an expert in plithogenic neutrosophic logic. You evaluate statements using a per-attribute decomposition: for each attribute you identify, you provide its own (T_v, I_v, F_v) triple in [0,1]^3. Respond with ONLY a JSON object.</w:t>
      </w:r>
    </w:p>
    <w:p>
      <w:pPr>
        <w:spacing w:after="20"/>
        <w:ind w:left="0"/>
      </w:pPr>
      <w:r>
        <w:rPr>
          <w:rFonts w:ascii="Times New Roman" w:hAnsi="Times New Roman"/>
          <w:sz w:val="18"/>
        </w:rPr>
        <w:t>User:</w:t>
      </w:r>
    </w:p>
    <w:p>
      <w:pPr>
        <w:spacing w:after="160"/>
        <w:ind w:left="170"/>
      </w:pPr>
      <w:r>
        <w:rPr>
          <w:rFonts w:ascii="Courier New" w:hAnsi="Courier New"/>
          <w:sz w:val="18"/>
        </w:rPr>
        <w:t>Statement: "{stmt}"</w:t>
        <w:br/>
        <w:br/>
        <w:t>Provide:</w:t>
        <w:br/>
        <w:t>1. A scalar (T, I, F) as the global evaluation.</w:t>
        <w:br/>
        <w:t>2. A list of attributes, each with its own per-attribute triple.</w:t>
        <w:br/>
        <w:br/>
        <w:t>Respond with ONLY: {"scalar": {"T": &lt;v&gt;, "I": &lt;v&gt;, "F": &lt;v&gt;}, "attributes": [{"what": "&lt;label&gt;", "why": "&lt;reason&gt;", "T_v": &lt;v&gt;, "I_v": &lt;v&gt;, "F_v": &lt;v&gt;}, ...]}</w:t>
      </w:r>
    </w:p>
    <w:p>
      <w:pPr>
        <w:spacing w:before="240" w:after="40"/>
      </w:pPr>
      <w:r>
        <w:rPr>
          <w:rFonts w:ascii="Times New Roman" w:hAnsi="Times New Roman"/>
          <w:b/>
          <w:sz w:val="20"/>
        </w:rPr>
        <w:t>B.4  S4-O.A — Overset [0, 2]</w:t>
      </w:r>
    </w:p>
    <w:p>
      <w:pPr>
        <w:spacing w:after="20"/>
        <w:ind w:left="0"/>
      </w:pPr>
      <w:r>
        <w:rPr>
          <w:rFonts w:ascii="Times New Roman" w:hAnsi="Times New Roman"/>
          <w:sz w:val="18"/>
        </w:rPr>
        <w:t>System:</w:t>
      </w:r>
    </w:p>
    <w:p>
      <w:pPr>
        <w:spacing w:after="80"/>
        <w:ind w:left="170"/>
      </w:pPr>
      <w:r>
        <w:rPr>
          <w:rFonts w:ascii="Courier New" w:hAnsi="Courier New"/>
          <w:sz w:val="18"/>
        </w:rPr>
        <w:t>You are an expert evaluator in extended Neutrosophic Logic, working in the OVERSET regime. T, I, F are three independent dimensions, each on the EXTENDED interval [0.0, 2.0]. Anchor at 1.0: baseline-calibrated truth-support. T &gt; 1.0: stronger evidence than baseline. T &lt; 1.0: weaker. Worker analogy (Smarandache 2016): an employee working overtime deserves membership &gt; 1. Stay within [0.0, 2.0]. Respond with ONLY a JSON object.</w:t>
      </w:r>
    </w:p>
    <w:p>
      <w:pPr>
        <w:spacing w:after="20"/>
        <w:ind w:left="0"/>
      </w:pPr>
      <w:r>
        <w:rPr>
          <w:rFonts w:ascii="Times New Roman" w:hAnsi="Times New Roman"/>
          <w:sz w:val="18"/>
        </w:rPr>
        <w:t>User:</w:t>
      </w:r>
    </w:p>
    <w:p>
      <w:pPr>
        <w:spacing w:after="160"/>
        <w:ind w:left="170"/>
      </w:pPr>
      <w:r>
        <w:rPr>
          <w:rFonts w:ascii="Courier New" w:hAnsi="Courier New"/>
          <w:sz w:val="18"/>
        </w:rPr>
        <w:t>Evaluate on [0.0, 2.0]:</w:t>
        <w:br/>
        <w:br/>
        <w:t>Statement: "{stmt}"</w:t>
        <w:br/>
        <w:br/>
        <w:t>- T: degree of truth (1.0 = baseline)</w:t>
        <w:br/>
        <w:t>- I: degree of indeterminacy (1.0 = baseline)</w:t>
        <w:br/>
        <w:t>- F: degree of falsity (1.0 = baseline)</w:t>
        <w:br/>
        <w:br/>
        <w:t>Respond with ONLY: {"T": &lt;v&gt;, "I": &lt;v&gt;, "F": &lt;v&gt;}</w:t>
      </w:r>
    </w:p>
    <w:p>
      <w:pPr>
        <w:spacing w:before="240" w:after="40"/>
      </w:pPr>
      <w:r>
        <w:rPr>
          <w:rFonts w:ascii="Times New Roman" w:hAnsi="Times New Roman"/>
          <w:b/>
          <w:sz w:val="20"/>
        </w:rPr>
        <w:t>B.5  S4-O.C — Offset peer-evaluation [−1, 2]</w:t>
      </w:r>
    </w:p>
    <w:p>
      <w:pPr>
        <w:spacing w:after="20"/>
        <w:ind w:left="0"/>
      </w:pPr>
      <w:r>
        <w:rPr>
          <w:rFonts w:ascii="Times New Roman" w:hAnsi="Times New Roman"/>
          <w:sz w:val="18"/>
        </w:rPr>
        <w:t>System:</w:t>
      </w:r>
    </w:p>
    <w:p>
      <w:pPr>
        <w:spacing w:after="80"/>
        <w:ind w:left="170"/>
      </w:pPr>
      <w:r>
        <w:rPr>
          <w:rFonts w:ascii="Courier New" w:hAnsi="Courier New"/>
          <w:sz w:val="18"/>
        </w:rPr>
        <w:t>You are an expert evaluator in extended Neutrosophic Logic, working in the OFFSET regime. You receive (a) a STATEMENT and (b) the OUTPUT produced by another LLM. Evaluate the trust-impact of the OTHER MODEL's output on [-1.0, 2.0]. Anchor at 1.0: baseline-correct. T,I,F &gt; 1.0: OVERTIME (stronger than baseline). T,I,F &lt; 0.0: ADVERSARIAL (actively misled). Worker analogy: damaging the company =&gt; membership &lt; 0. Respond with ONLY a JSON object.</w:t>
      </w:r>
    </w:p>
    <w:p>
      <w:pPr>
        <w:spacing w:after="20"/>
        <w:ind w:left="0"/>
      </w:pPr>
      <w:r>
        <w:rPr>
          <w:rFonts w:ascii="Times New Roman" w:hAnsi="Times New Roman"/>
          <w:sz w:val="18"/>
        </w:rPr>
        <w:t>User:</w:t>
      </w:r>
    </w:p>
    <w:p>
      <w:pPr>
        <w:spacing w:after="160"/>
        <w:ind w:left="170"/>
      </w:pPr>
      <w:r>
        <w:rPr>
          <w:rFonts w:ascii="Courier New" w:hAnsi="Courier New"/>
          <w:sz w:val="18"/>
        </w:rPr>
        <w:t>Statement: "{stmt}"</w:t>
        <w:br/>
        <w:t>Output produced by another model: "{other}"</w:t>
        <w:br/>
        <w:br/>
        <w:t>Evaluate the OTHER MODEL's output on [-1.0, 2.0]:</w:t>
        <w:br/>
        <w:t>- T: trust-impact on truth</w:t>
        <w:br/>
        <w:t>- I: impact on indeterminacy</w:t>
        <w:br/>
        <w:t>- F: impact on falsity</w:t>
        <w:br/>
        <w:br/>
        <w:t>If exceeds baseline -&gt; &gt; 1.0. If actively misleads -&gt; &lt; 0.0.</w:t>
        <w:br/>
        <w:br/>
        <w:t>Respond with ONLY: {"T": &lt;v&gt;, "I": &lt;v&gt;, "F": &lt;v&gt;}</w:t>
      </w:r>
    </w:p>
    <w:p>
      <w:pPr>
        <w:spacing w:before="320" w:after="80"/>
      </w:pPr>
      <w:r>
        <w:rPr>
          <w:rFonts w:ascii="Times New Roman" w:hAnsi="Times New Roman"/>
          <w:b/>
          <w:sz w:val="24"/>
        </w:rPr>
        <w:t>Appendix C — Prompt Ablation Results</w:t>
      </w:r>
    </w:p>
    <w:p>
      <w:pPr>
        <w:spacing w:after="120"/>
        <w:ind w:left="0"/>
      </w:pPr>
      <w:r>
        <w:rPr>
          <w:rFonts w:ascii="Times New Roman" w:hAnsi="Times New Roman"/>
          <w:sz w:val="20"/>
        </w:rPr>
        <w:t>Three S1 prompt variants were tested to address Mason's (2026) sensitivity concern. All variants produced 0% Type-2 responses, confirming that the absence of Type-2 under S1 is robust to prompt wording.</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Variant</w:t>
            </w:r>
          </w:p>
        </w:tc>
        <w:tc>
          <w:tcPr>
            <w:tcW w:type="dxa" w:w="1881"/>
          </w:tcPr>
          <w:p>
            <w:r>
              <w:rPr>
                <w:b/>
                <w:sz w:val="18"/>
              </w:rPr>
              <w:t>Key difference</w:t>
            </w:r>
          </w:p>
        </w:tc>
        <w:tc>
          <w:tcPr>
            <w:tcW w:type="dxa" w:w="1881"/>
          </w:tcPr>
          <w:p>
            <w:r>
              <w:rPr>
                <w:b/>
                <w:sz w:val="18"/>
              </w:rPr>
              <w:t>Phenomena</w:t>
            </w:r>
          </w:p>
        </w:tc>
        <w:tc>
          <w:tcPr>
            <w:tcW w:type="dxa" w:w="1881"/>
          </w:tcPr>
          <w:p>
            <w:r>
              <w:rPr>
                <w:b/>
                <w:sz w:val="18"/>
              </w:rPr>
              <w:t>n</w:t>
            </w:r>
          </w:p>
        </w:tc>
        <w:tc>
          <w:tcPr>
            <w:tcW w:type="dxa" w:w="1881"/>
          </w:tcPr>
          <w:p>
            <w:r>
              <w:rPr>
                <w:b/>
                <w:sz w:val="18"/>
              </w:rPr>
              <w:t>Type-2</w:t>
            </w:r>
          </w:p>
        </w:tc>
      </w:tr>
      <w:tr>
        <w:tc>
          <w:tcPr>
            <w:tcW w:type="dxa" w:w="1881"/>
          </w:tcPr>
          <w:p>
            <w:r>
              <w:rPr>
                <w:sz w:val="18"/>
              </w:rPr>
              <w:t>S1 (original)</w:t>
            </w:r>
          </w:p>
        </w:tc>
        <w:tc>
          <w:tcPr>
            <w:tcW w:type="dxa" w:w="1881"/>
          </w:tcPr>
          <w:p>
            <w:r>
              <w:rPr>
                <w:sz w:val="18"/>
              </w:rPr>
              <w:t>Expert framing, explicit non-sum</w:t>
            </w:r>
          </w:p>
        </w:tc>
        <w:tc>
          <w:tcPr>
            <w:tcW w:type="dxa" w:w="1881"/>
          </w:tcPr>
          <w:p>
            <w:r>
              <w:rPr>
                <w:sz w:val="18"/>
              </w:rPr>
              <w:t>All 5</w:t>
            </w:r>
          </w:p>
        </w:tc>
        <w:tc>
          <w:tcPr>
            <w:tcW w:type="dxa" w:w="1881"/>
          </w:tcPr>
          <w:p>
            <w:r>
              <w:rPr>
                <w:sz w:val="18"/>
              </w:rPr>
              <w:t>300</w:t>
            </w:r>
          </w:p>
        </w:tc>
        <w:tc>
          <w:tcPr>
            <w:tcW w:type="dxa" w:w="1881"/>
          </w:tcPr>
          <w:p>
            <w:r>
              <w:rPr>
                <w:sz w:val="18"/>
              </w:rPr>
              <w:t>0 (0.0%)</w:t>
            </w:r>
          </w:p>
        </w:tc>
      </w:tr>
      <w:tr>
        <w:tc>
          <w:tcPr>
            <w:tcW w:type="dxa" w:w="1881"/>
          </w:tcPr>
          <w:p>
            <w:r>
              <w:rPr>
                <w:sz w:val="18"/>
              </w:rPr>
              <w:t>S1.v2</w:t>
            </w:r>
          </w:p>
        </w:tc>
        <w:tc>
          <w:tcPr>
            <w:tcW w:type="dxa" w:w="1881"/>
          </w:tcPr>
          <w:p>
            <w:r>
              <w:rPr>
                <w:sz w:val="18"/>
              </w:rPr>
              <w:t>Minimal framing, implicit constraint</w:t>
            </w:r>
          </w:p>
        </w:tc>
        <w:tc>
          <w:tcPr>
            <w:tcW w:type="dxa" w:w="1881"/>
          </w:tcPr>
          <w:p>
            <w:r>
              <w:rPr>
                <w:sz w:val="18"/>
              </w:rPr>
              <w:t>Paradox + Ethical</w:t>
            </w:r>
          </w:p>
        </w:tc>
        <w:tc>
          <w:tcPr>
            <w:tcW w:type="dxa" w:w="1881"/>
          </w:tcPr>
          <w:p>
            <w:r>
              <w:rPr>
                <w:sz w:val="18"/>
              </w:rPr>
              <w:t>120</w:t>
            </w:r>
          </w:p>
        </w:tc>
        <w:tc>
          <w:tcPr>
            <w:tcW w:type="dxa" w:w="1881"/>
          </w:tcPr>
          <w:p>
            <w:r>
              <w:rPr>
                <w:sz w:val="18"/>
              </w:rPr>
              <w:t>0 (0.0%)</w:t>
            </w:r>
          </w:p>
        </w:tc>
      </w:tr>
      <w:tr>
        <w:tc>
          <w:tcPr>
            <w:tcW w:type="dxa" w:w="1881"/>
          </w:tcPr>
          <w:p>
            <w:r>
              <w:rPr>
                <w:sz w:val="18"/>
              </w:rPr>
              <w:t>S1.v3</w:t>
            </w:r>
          </w:p>
        </w:tc>
        <w:tc>
          <w:tcPr>
            <w:tcW w:type="dxa" w:w="1881"/>
          </w:tcPr>
          <w:p>
            <w:r>
              <w:rPr>
                <w:sz w:val="18"/>
              </w:rPr>
              <w:t>Auditor framing, unconstrained explicit</w:t>
            </w:r>
          </w:p>
        </w:tc>
        <w:tc>
          <w:tcPr>
            <w:tcW w:type="dxa" w:w="1881"/>
          </w:tcPr>
          <w:p>
            <w:r>
              <w:rPr>
                <w:sz w:val="18"/>
              </w:rPr>
              <w:t>Paradox + Ethical</w:t>
            </w:r>
          </w:p>
        </w:tc>
        <w:tc>
          <w:tcPr>
            <w:tcW w:type="dxa" w:w="1881"/>
          </w:tcPr>
          <w:p>
            <w:r>
              <w:rPr>
                <w:sz w:val="18"/>
              </w:rPr>
              <w:t>120</w:t>
            </w:r>
          </w:p>
        </w:tc>
        <w:tc>
          <w:tcPr>
            <w:tcW w:type="dxa" w:w="1881"/>
          </w:tcPr>
          <w:p>
            <w:r>
              <w:rPr>
                <w:sz w:val="18"/>
              </w:rPr>
              <w:t>0 (0.0%)</w:t>
            </w:r>
          </w:p>
        </w:tc>
      </w:tr>
    </w:tbl>
    <w:p/>
    <w:p>
      <w:pPr>
        <w:spacing w:after="80"/>
        <w:ind w:left="0"/>
      </w:pPr>
      <w:r>
        <w:rPr>
          <w:rFonts w:ascii="Times New Roman" w:hAnsi="Times New Roman"/>
          <w:sz w:val="20"/>
        </w:rPr>
        <w:t>Interpretation: the dichotomy (0% under S1 variants vs. 97.3% under S4-O.A) is not a prompt artefact. It is a property of the output range allowed by the protocol, not of the framing language.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