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816A" w14:textId="77777777" w:rsidR="003C07D6" w:rsidRPr="00616D09" w:rsidRDefault="003C07D6" w:rsidP="003C07D6">
      <w:pPr>
        <w:spacing w:after="120"/>
        <w:jc w:val="center"/>
        <w:rPr>
          <w:sz w:val="32"/>
          <w:szCs w:val="32"/>
        </w:rPr>
      </w:pPr>
      <w:r w:rsidRPr="00616D09">
        <w:rPr>
          <w:b/>
          <w:bCs/>
          <w:color w:val="000000"/>
          <w:sz w:val="32"/>
          <w:szCs w:val="32"/>
        </w:rPr>
        <w:t xml:space="preserve">Chhattisgarh State AI Mission (CG-AIM) </w:t>
      </w:r>
      <w:r>
        <w:rPr>
          <w:b/>
          <w:bCs/>
          <w:color w:val="000000"/>
          <w:sz w:val="32"/>
          <w:szCs w:val="32"/>
        </w:rPr>
        <w:t>-</w:t>
      </w:r>
      <w:r w:rsidRPr="00616D09">
        <w:rPr>
          <w:b/>
          <w:bCs/>
          <w:color w:val="000000"/>
          <w:sz w:val="32"/>
          <w:szCs w:val="32"/>
        </w:rPr>
        <w:t xml:space="preserve"> Sarvam Engagement</w:t>
      </w:r>
    </w:p>
    <w:p w14:paraId="25F29AFF" w14:textId="77777777" w:rsidR="003C07D6" w:rsidRDefault="003C07D6" w:rsidP="003C07D6">
      <w:pPr>
        <w:spacing w:before="100" w:after="120"/>
        <w:rPr>
          <w:b/>
          <w:bCs/>
          <w:color w:val="000000"/>
          <w:sz w:val="28"/>
          <w:szCs w:val="28"/>
        </w:rPr>
      </w:pPr>
    </w:p>
    <w:p w14:paraId="6730FA28" w14:textId="77777777" w:rsidR="003C07D6" w:rsidRPr="00616D09" w:rsidRDefault="003C07D6" w:rsidP="003C07D6">
      <w:pPr>
        <w:spacing w:before="100" w:after="120"/>
        <w:rPr>
          <w:sz w:val="32"/>
          <w:szCs w:val="32"/>
        </w:rPr>
      </w:pPr>
      <w:r w:rsidRPr="00616D09">
        <w:rPr>
          <w:b/>
          <w:bCs/>
          <w:color w:val="000000"/>
          <w:sz w:val="28"/>
          <w:szCs w:val="28"/>
        </w:rPr>
        <w:t xml:space="preserve">1. </w:t>
      </w:r>
      <w:r>
        <w:rPr>
          <w:b/>
          <w:bCs/>
          <w:color w:val="000000"/>
          <w:sz w:val="28"/>
          <w:szCs w:val="28"/>
        </w:rPr>
        <w:t>Introduction</w:t>
      </w:r>
    </w:p>
    <w:p w14:paraId="5CF9C259" w14:textId="77777777" w:rsidR="003C07D6" w:rsidRPr="00616D09" w:rsidRDefault="003C07D6" w:rsidP="003C07D6">
      <w:pPr>
        <w:spacing w:before="40" w:after="120"/>
        <w:rPr>
          <w:sz w:val="32"/>
          <w:szCs w:val="32"/>
        </w:rPr>
      </w:pPr>
      <w:r w:rsidRPr="00616D09">
        <w:rPr>
          <w:b/>
          <w:bCs/>
          <w:color w:val="000000"/>
          <w:sz w:val="24"/>
          <w:szCs w:val="24"/>
        </w:rPr>
        <w:t>1. Build AI Talent and Institutional Capacity</w:t>
      </w:r>
    </w:p>
    <w:p w14:paraId="74A1A6CC" w14:textId="77777777" w:rsidR="003C07D6" w:rsidRPr="00616D09" w:rsidRDefault="003C07D6" w:rsidP="003C07D6">
      <w:pPr>
        <w:spacing w:after="12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Statewide AI skilling from schools to universities, ITIs and technical institutions</w:t>
      </w:r>
      <w:r>
        <w:rPr>
          <w:color w:val="000000"/>
          <w:sz w:val="24"/>
          <w:szCs w:val="24"/>
        </w:rPr>
        <w:t>,</w:t>
      </w:r>
      <w:r w:rsidRPr="00616D09">
        <w:rPr>
          <w:color w:val="000000"/>
          <w:sz w:val="24"/>
          <w:szCs w:val="24"/>
        </w:rPr>
        <w:t xml:space="preserve"> teacher training, Centres of Excellence, PhD fellowships, faculty chairs and certification programmes with IITs/IIITs/NITs.</w:t>
      </w:r>
    </w:p>
    <w:p w14:paraId="7888D179" w14:textId="77777777" w:rsidR="003C07D6" w:rsidRPr="00616D09" w:rsidRDefault="003C07D6" w:rsidP="003C07D6">
      <w:pPr>
        <w:spacing w:before="40" w:after="120"/>
        <w:rPr>
          <w:sz w:val="32"/>
          <w:szCs w:val="32"/>
        </w:rPr>
      </w:pPr>
      <w:r w:rsidRPr="00616D09">
        <w:rPr>
          <w:b/>
          <w:bCs/>
          <w:color w:val="000000"/>
          <w:sz w:val="24"/>
          <w:szCs w:val="24"/>
        </w:rPr>
        <w:t>2. Enabling AI Innovation and Startup Ecosystem</w:t>
      </w:r>
    </w:p>
    <w:p w14:paraId="33D9086B" w14:textId="77777777" w:rsidR="003C07D6" w:rsidRPr="00616D09" w:rsidRDefault="003C07D6" w:rsidP="003C07D6">
      <w:pPr>
        <w:spacing w:after="12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AI Data Labs and CoEs, startup incubation/acceleration, challenge-based innovation, a State AI Sandbox for testing/validation, and innovation grant</w:t>
      </w:r>
      <w:r>
        <w:rPr>
          <w:color w:val="000000"/>
          <w:sz w:val="24"/>
          <w:szCs w:val="24"/>
        </w:rPr>
        <w:t>s.</w:t>
      </w:r>
    </w:p>
    <w:p w14:paraId="2824B548" w14:textId="77777777" w:rsidR="003C07D6" w:rsidRPr="00616D09" w:rsidRDefault="003C07D6" w:rsidP="003C07D6">
      <w:pPr>
        <w:spacing w:before="40" w:after="120"/>
        <w:rPr>
          <w:sz w:val="32"/>
          <w:szCs w:val="32"/>
        </w:rPr>
      </w:pPr>
      <w:r w:rsidRPr="00616D09">
        <w:rPr>
          <w:b/>
          <w:bCs/>
          <w:color w:val="000000"/>
          <w:sz w:val="24"/>
          <w:szCs w:val="24"/>
        </w:rPr>
        <w:t>3. AI Awareness, Outreach and Ecosystem Engagement</w:t>
      </w:r>
    </w:p>
    <w:p w14:paraId="234B5EC7" w14:textId="77777777" w:rsidR="003C07D6" w:rsidRPr="00616D09" w:rsidRDefault="003C07D6" w:rsidP="003C07D6">
      <w:pPr>
        <w:spacing w:after="12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IEC campaigns, knowledge series, hackathons, mentorship, industry-academia-government platforms and inclusive outreach to women, youth and tribal communities, led by DPR.</w:t>
      </w:r>
    </w:p>
    <w:p w14:paraId="1D7FC70C" w14:textId="77777777" w:rsidR="003C07D6" w:rsidRPr="00616D09" w:rsidRDefault="003C07D6" w:rsidP="003C07D6">
      <w:pPr>
        <w:spacing w:before="40" w:after="120"/>
        <w:rPr>
          <w:sz w:val="32"/>
          <w:szCs w:val="32"/>
        </w:rPr>
      </w:pPr>
      <w:r w:rsidRPr="00616D09">
        <w:rPr>
          <w:b/>
          <w:bCs/>
          <w:color w:val="000000"/>
          <w:sz w:val="24"/>
          <w:szCs w:val="24"/>
        </w:rPr>
        <w:t>4. Secure and Responsible AI Infrastructure</w:t>
      </w:r>
    </w:p>
    <w:p w14:paraId="4A03C72A" w14:textId="77777777" w:rsidR="003C07D6" w:rsidRPr="00616D09" w:rsidRDefault="003C07D6" w:rsidP="003C07D6">
      <w:pPr>
        <w:spacing w:after="12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State-level responsible AI framework aligned to DPDP Act 2023 and IndiaAI guidance</w:t>
      </w:r>
      <w:r>
        <w:rPr>
          <w:color w:val="000000"/>
          <w:sz w:val="24"/>
          <w:szCs w:val="24"/>
        </w:rPr>
        <w:t>,</w:t>
      </w:r>
      <w:r w:rsidRPr="00616D09">
        <w:rPr>
          <w:color w:val="000000"/>
          <w:sz w:val="24"/>
          <w:szCs w:val="24"/>
        </w:rPr>
        <w:t xml:space="preserve"> data governance, security-by-design, State CERT audits and risk-based compliance review.</w:t>
      </w:r>
    </w:p>
    <w:p w14:paraId="0DFC6BC1" w14:textId="77777777" w:rsidR="003C07D6" w:rsidRPr="00616D09" w:rsidRDefault="003C07D6" w:rsidP="003C07D6">
      <w:pPr>
        <w:spacing w:before="40" w:after="120"/>
        <w:rPr>
          <w:sz w:val="32"/>
          <w:szCs w:val="32"/>
        </w:rPr>
      </w:pPr>
      <w:r w:rsidRPr="00616D09">
        <w:rPr>
          <w:b/>
          <w:bCs/>
          <w:color w:val="000000"/>
          <w:sz w:val="24"/>
          <w:szCs w:val="24"/>
        </w:rPr>
        <w:t>5. Strengthening AI-Enabled Governance</w:t>
      </w:r>
    </w:p>
    <w:p w14:paraId="27BE8842" w14:textId="77777777" w:rsidR="003C07D6" w:rsidRDefault="003C07D6" w:rsidP="003C07D6">
      <w:pPr>
        <w:spacing w:after="120"/>
        <w:rPr>
          <w:color w:val="000000"/>
          <w:sz w:val="24"/>
          <w:szCs w:val="24"/>
        </w:rPr>
      </w:pPr>
      <w:r w:rsidRPr="00616D09">
        <w:rPr>
          <w:color w:val="000000"/>
          <w:sz w:val="24"/>
          <w:szCs w:val="24"/>
        </w:rPr>
        <w:t>Department-wise use-case identification, AI adoption roadmaps, Gen-AI use standards, B</w:t>
      </w:r>
      <w:r>
        <w:rPr>
          <w:color w:val="000000"/>
          <w:sz w:val="24"/>
          <w:szCs w:val="24"/>
        </w:rPr>
        <w:t>hashini</w:t>
      </w:r>
      <w:r w:rsidRPr="00616D09">
        <w:rPr>
          <w:color w:val="000000"/>
          <w:sz w:val="24"/>
          <w:szCs w:val="24"/>
        </w:rPr>
        <w:t>-based multilingual citizen services, and priority stacks such as the Forest AI Stack.</w:t>
      </w:r>
    </w:p>
    <w:p w14:paraId="537E07D8" w14:textId="77777777" w:rsidR="003C07D6" w:rsidRDefault="003C07D6" w:rsidP="003C07D6">
      <w:pPr>
        <w:spacing w:before="100" w:after="120"/>
        <w:rPr>
          <w:b/>
          <w:bCs/>
          <w:color w:val="000000"/>
          <w:sz w:val="28"/>
          <w:szCs w:val="28"/>
        </w:rPr>
      </w:pPr>
    </w:p>
    <w:p w14:paraId="24FFC854" w14:textId="77777777" w:rsidR="003C07D6" w:rsidRPr="00616D09" w:rsidRDefault="003C07D6" w:rsidP="003C07D6">
      <w:pPr>
        <w:spacing w:before="100" w:after="120"/>
        <w:rPr>
          <w:sz w:val="32"/>
          <w:szCs w:val="32"/>
        </w:rPr>
      </w:pPr>
      <w:r w:rsidRPr="00616D09">
        <w:rPr>
          <w:b/>
          <w:bCs/>
          <w:color w:val="000000"/>
          <w:sz w:val="28"/>
          <w:szCs w:val="28"/>
        </w:rPr>
        <w:t xml:space="preserve">2. Expectations from Sarvam </w:t>
      </w:r>
      <w:r>
        <w:rPr>
          <w:b/>
          <w:bCs/>
          <w:color w:val="000000"/>
          <w:sz w:val="28"/>
          <w:szCs w:val="28"/>
        </w:rPr>
        <w:t>-</w:t>
      </w:r>
      <w:r w:rsidRPr="00616D09">
        <w:rPr>
          <w:b/>
          <w:bCs/>
          <w:color w:val="000000"/>
          <w:sz w:val="28"/>
          <w:szCs w:val="28"/>
        </w:rPr>
        <w:t xml:space="preserve"> Key Questions</w:t>
      </w:r>
    </w:p>
    <w:p w14:paraId="03B516B6" w14:textId="77777777" w:rsidR="003C07D6" w:rsidRPr="00616D09" w:rsidRDefault="003C07D6" w:rsidP="003C07D6">
      <w:pPr>
        <w:spacing w:before="40" w:after="120"/>
        <w:rPr>
          <w:sz w:val="32"/>
          <w:szCs w:val="32"/>
        </w:rPr>
      </w:pPr>
      <w:r w:rsidRPr="00616D09">
        <w:rPr>
          <w:b/>
          <w:bCs/>
          <w:color w:val="000000"/>
          <w:sz w:val="24"/>
          <w:szCs w:val="24"/>
        </w:rPr>
        <w:t>a) Support for AI Skilling in Chhattisgarh</w:t>
      </w:r>
    </w:p>
    <w:p w14:paraId="5534EF93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Can Sarvam partner on curriculum, trainer certification and hands-on labs for students, ITI trainees and government employees across the State?</w:t>
      </w:r>
    </w:p>
    <w:p w14:paraId="6AD7C1BA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lastRenderedPageBreak/>
        <w:t>What delivery model (train-the-trainer, online/blended, on-site) and timelines can Sarvam commit to at this scale?</w:t>
      </w:r>
    </w:p>
    <w:p w14:paraId="722FE8EA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What is Sarvam's capacity to train master trainers/faculty who can then cascade training within the State (train-the-trainer multiplier model)?</w:t>
      </w:r>
    </w:p>
    <w:p w14:paraId="33074C06" w14:textId="5086B41D" w:rsidR="003C07D6" w:rsidRPr="00616D09" w:rsidRDefault="003C07D6" w:rsidP="003C07D6">
      <w:pPr>
        <w:spacing w:before="40" w:after="120"/>
        <w:rPr>
          <w:sz w:val="32"/>
          <w:szCs w:val="32"/>
        </w:rPr>
      </w:pPr>
      <w:r w:rsidRPr="00616D09">
        <w:rPr>
          <w:b/>
          <w:bCs/>
          <w:color w:val="000000"/>
          <w:sz w:val="24"/>
          <w:szCs w:val="24"/>
        </w:rPr>
        <w:t>b) Pricing for Large-Scale Deployment</w:t>
      </w:r>
      <w:r w:rsidR="00F04561">
        <w:rPr>
          <w:b/>
          <w:bCs/>
          <w:color w:val="000000"/>
          <w:sz w:val="24"/>
          <w:szCs w:val="24"/>
        </w:rPr>
        <w:t>s</w:t>
      </w:r>
    </w:p>
    <w:p w14:paraId="39FC5520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What is Sarvam's commercial model for a UIDAI-scale deployment, or for other comparable large-scale government deployments already executed?</w:t>
      </w:r>
    </w:p>
    <w:p w14:paraId="205A8963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 xml:space="preserve">Is pricing structured as per-user, </w:t>
      </w:r>
      <w:r>
        <w:rPr>
          <w:color w:val="000000"/>
          <w:sz w:val="24"/>
          <w:szCs w:val="24"/>
        </w:rPr>
        <w:t xml:space="preserve">token based, pay per use </w:t>
      </w:r>
      <w:r w:rsidRPr="00616D09">
        <w:rPr>
          <w:color w:val="000000"/>
          <w:sz w:val="24"/>
          <w:szCs w:val="24"/>
        </w:rPr>
        <w:t xml:space="preserve">or a flat platform fee </w:t>
      </w:r>
      <w:r>
        <w:rPr>
          <w:color w:val="000000"/>
          <w:sz w:val="24"/>
          <w:szCs w:val="24"/>
        </w:rPr>
        <w:t>-</w:t>
      </w:r>
      <w:r w:rsidRPr="00616D09">
        <w:rPr>
          <w:color w:val="000000"/>
          <w:sz w:val="24"/>
          <w:szCs w:val="24"/>
        </w:rPr>
        <w:t xml:space="preserve"> and how does it scale with usage?</w:t>
      </w:r>
    </w:p>
    <w:p w14:paraId="4C556FDC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What</w:t>
      </w:r>
      <w:r>
        <w:rPr>
          <w:color w:val="000000"/>
          <w:sz w:val="24"/>
          <w:szCs w:val="24"/>
        </w:rPr>
        <w:t xml:space="preserve"> i</w:t>
      </w:r>
      <w:r w:rsidRPr="00616D09">
        <w:rPr>
          <w:color w:val="000000"/>
          <w:sz w:val="24"/>
          <w:szCs w:val="24"/>
        </w:rPr>
        <w:t>s the C</w:t>
      </w:r>
      <w:r>
        <w:rPr>
          <w:color w:val="000000"/>
          <w:sz w:val="24"/>
          <w:szCs w:val="24"/>
        </w:rPr>
        <w:t>apex</w:t>
      </w:r>
      <w:r w:rsidRPr="00616D09">
        <w:rPr>
          <w:color w:val="000000"/>
          <w:sz w:val="24"/>
          <w:szCs w:val="24"/>
        </w:rPr>
        <w:t xml:space="preserve"> vs O</w:t>
      </w:r>
      <w:r>
        <w:rPr>
          <w:color w:val="000000"/>
          <w:sz w:val="24"/>
          <w:szCs w:val="24"/>
        </w:rPr>
        <w:t xml:space="preserve">pex </w:t>
      </w:r>
      <w:r w:rsidRPr="00616D09">
        <w:rPr>
          <w:color w:val="000000"/>
          <w:sz w:val="24"/>
          <w:szCs w:val="24"/>
        </w:rPr>
        <w:t xml:space="preserve">split in </w:t>
      </w:r>
      <w:r>
        <w:rPr>
          <w:color w:val="000000"/>
          <w:sz w:val="24"/>
          <w:szCs w:val="24"/>
        </w:rPr>
        <w:t>such</w:t>
      </w:r>
      <w:r w:rsidRPr="00616D09">
        <w:rPr>
          <w:color w:val="000000"/>
          <w:sz w:val="24"/>
          <w:szCs w:val="24"/>
        </w:rPr>
        <w:t xml:space="preserve"> large-scale deployments</w:t>
      </w:r>
      <w:r>
        <w:rPr>
          <w:color w:val="000000"/>
          <w:sz w:val="24"/>
          <w:szCs w:val="24"/>
        </w:rPr>
        <w:t>?</w:t>
      </w:r>
    </w:p>
    <w:p w14:paraId="04B11D0C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 xml:space="preserve">What are typical implementation timelines and </w:t>
      </w:r>
      <w:r>
        <w:rPr>
          <w:color w:val="000000"/>
          <w:sz w:val="24"/>
          <w:szCs w:val="24"/>
        </w:rPr>
        <w:t>components</w:t>
      </w:r>
      <w:r w:rsidRPr="00616D09">
        <w:rPr>
          <w:color w:val="000000"/>
          <w:sz w:val="24"/>
          <w:szCs w:val="24"/>
        </w:rPr>
        <w:t xml:space="preserve"> (setup, integration, support) for a deployment of this scale?</w:t>
      </w:r>
    </w:p>
    <w:p w14:paraId="19B40BD6" w14:textId="77777777" w:rsidR="003C07D6" w:rsidRPr="00616D09" w:rsidRDefault="003C07D6" w:rsidP="003C07D6">
      <w:pPr>
        <w:spacing w:before="40" w:after="120"/>
        <w:rPr>
          <w:sz w:val="32"/>
          <w:szCs w:val="32"/>
        </w:rPr>
      </w:pPr>
      <w:r w:rsidRPr="00616D09">
        <w:rPr>
          <w:b/>
          <w:bCs/>
          <w:color w:val="000000"/>
          <w:sz w:val="24"/>
          <w:szCs w:val="24"/>
        </w:rPr>
        <w:t>c) SaaS Architecture Components and Pricing</w:t>
      </w:r>
    </w:p>
    <w:p w14:paraId="2B36C63E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What are the core architecture components of Sarvam's Software-as-a-Service offering (compute, models, APIs, data layer, security)?</w:t>
      </w:r>
    </w:p>
    <w:p w14:paraId="6F600685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Can the SaaS stack be deployed on State-owned/State-empanelled cloud infrastructure (data residency), or is it available only on Sarvam-hosted infrastructure?</w:t>
      </w:r>
    </w:p>
    <w:p w14:paraId="51E71FE4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What SLAs (uptime, latency, support response) are offered as part of the standard SaaS pricing?</w:t>
      </w:r>
    </w:p>
    <w:p w14:paraId="2ABF462C" w14:textId="77777777" w:rsidR="003C07D6" w:rsidRPr="00616D09" w:rsidRDefault="003C07D6" w:rsidP="003C07D6">
      <w:pPr>
        <w:spacing w:before="40" w:after="120"/>
        <w:rPr>
          <w:sz w:val="32"/>
          <w:szCs w:val="32"/>
        </w:rPr>
      </w:pPr>
      <w:r w:rsidRPr="00616D09">
        <w:rPr>
          <w:b/>
          <w:bCs/>
          <w:color w:val="000000"/>
          <w:sz w:val="24"/>
          <w:szCs w:val="24"/>
        </w:rPr>
        <w:t>d) Multilingual and Local-Language AI Capability</w:t>
      </w:r>
    </w:p>
    <w:p w14:paraId="06F3BF62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>
        <w:rPr>
          <w:color w:val="000000"/>
          <w:sz w:val="24"/>
          <w:szCs w:val="24"/>
        </w:rPr>
        <w:t>What are the expectations from State Government such that</w:t>
      </w:r>
      <w:r w:rsidRPr="00616D09">
        <w:rPr>
          <w:color w:val="000000"/>
          <w:sz w:val="24"/>
          <w:szCs w:val="24"/>
        </w:rPr>
        <w:t xml:space="preserve"> Sarvam's models support Hindi and Chhattisgarhi/tribal dialects for citizen-facing services, and what is the current maturity of these language models?</w:t>
      </w:r>
    </w:p>
    <w:p w14:paraId="5001CB52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Can Sarvam integrate with B</w:t>
      </w:r>
      <w:r>
        <w:rPr>
          <w:color w:val="000000"/>
          <w:sz w:val="24"/>
          <w:szCs w:val="24"/>
        </w:rPr>
        <w:t>hashini</w:t>
      </w:r>
      <w:r w:rsidRPr="00616D09">
        <w:rPr>
          <w:color w:val="000000"/>
          <w:sz w:val="24"/>
          <w:szCs w:val="24"/>
        </w:rPr>
        <w:t xml:space="preserve"> for voice, translation and IVR-based citizen services</w:t>
      </w:r>
      <w:r>
        <w:rPr>
          <w:color w:val="000000"/>
          <w:sz w:val="24"/>
          <w:szCs w:val="24"/>
        </w:rPr>
        <w:t>?</w:t>
      </w:r>
    </w:p>
    <w:p w14:paraId="6FE1F5E2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What is the roadmap and cost for building/fine-tuning models for additional local languages not currently supported?</w:t>
      </w:r>
    </w:p>
    <w:p w14:paraId="4AA2CAEC" w14:textId="4D168D14" w:rsidR="003C07D6" w:rsidRPr="00616D09" w:rsidRDefault="003C07D6" w:rsidP="003C07D6">
      <w:pPr>
        <w:spacing w:before="40" w:after="120"/>
        <w:rPr>
          <w:sz w:val="32"/>
          <w:szCs w:val="32"/>
        </w:rPr>
      </w:pPr>
      <w:r w:rsidRPr="00616D09">
        <w:rPr>
          <w:b/>
          <w:bCs/>
          <w:color w:val="000000"/>
          <w:sz w:val="24"/>
          <w:szCs w:val="24"/>
        </w:rPr>
        <w:t>e) Sector-Specific Use Cases</w:t>
      </w:r>
    </w:p>
    <w:p w14:paraId="624FA842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Does Sarvam have pre-built or reference solutions for priority sectors such as agriculture advisory, health decision-support, or forest/wildlife monitoring?</w:t>
      </w:r>
    </w:p>
    <w:p w14:paraId="24F6D4BA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lastRenderedPageBreak/>
        <w:t>Can Sarvam support the Forest AI Stack (fire intelligence, wildlife movement prediction, encroachment monitoring) with its existing models or platform?</w:t>
      </w:r>
    </w:p>
    <w:p w14:paraId="2C4BBADD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What level of customization/fine-tuning is possible for department-specific use cases, and what is the associated cost and timeline?</w:t>
      </w:r>
    </w:p>
    <w:p w14:paraId="704C7B36" w14:textId="77777777" w:rsidR="003C07D6" w:rsidRPr="00616D09" w:rsidRDefault="003C07D6" w:rsidP="003C07D6">
      <w:pPr>
        <w:spacing w:before="40" w:after="120"/>
        <w:rPr>
          <w:sz w:val="32"/>
          <w:szCs w:val="32"/>
        </w:rPr>
      </w:pPr>
      <w:r w:rsidRPr="00616D09">
        <w:rPr>
          <w:b/>
          <w:bCs/>
          <w:color w:val="000000"/>
          <w:sz w:val="24"/>
          <w:szCs w:val="24"/>
        </w:rPr>
        <w:t>f) Data Governance, Security and Responsible AI Compliance</w:t>
      </w:r>
    </w:p>
    <w:p w14:paraId="411FB908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How does Sarvam's platform ensure compliance with the DPDP Act, 2023 and</w:t>
      </w:r>
      <w:r>
        <w:rPr>
          <w:color w:val="000000"/>
          <w:sz w:val="24"/>
          <w:szCs w:val="24"/>
        </w:rPr>
        <w:t xml:space="preserve"> </w:t>
      </w:r>
      <w:r w:rsidRPr="00616D09">
        <w:rPr>
          <w:color w:val="000000"/>
          <w:sz w:val="24"/>
          <w:szCs w:val="24"/>
        </w:rPr>
        <w:t>IndiaAI guidelines for government data?</w:t>
      </w:r>
    </w:p>
    <w:p w14:paraId="790A4FD4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What security-by-design measures (encryption, access control, audit logging) are built into the platform, and is it open to State CERT security audit?</w:t>
      </w:r>
    </w:p>
    <w:p w14:paraId="1BA575BF" w14:textId="77777777" w:rsidR="003C07D6" w:rsidRPr="00616D09" w:rsidRDefault="003C07D6" w:rsidP="003C07D6">
      <w:pPr>
        <w:pStyle w:val="ListParagraph"/>
        <w:numPr>
          <w:ilvl w:val="0"/>
          <w:numId w:val="1"/>
        </w:numPr>
        <w:spacing w:after="120"/>
        <w:contextualSpacing w:val="0"/>
        <w:rPr>
          <w:sz w:val="32"/>
          <w:szCs w:val="32"/>
        </w:rPr>
      </w:pPr>
      <w:r w:rsidRPr="00616D09">
        <w:rPr>
          <w:color w:val="000000"/>
          <w:sz w:val="24"/>
          <w:szCs w:val="24"/>
        </w:rPr>
        <w:t>Can Sarvam support a sandboxed/pilot environment for testing and validation before full-scale deployment?</w:t>
      </w:r>
    </w:p>
    <w:p w14:paraId="35A2F26F" w14:textId="77777777" w:rsidR="003C07D6" w:rsidRPr="00616D09" w:rsidRDefault="003C07D6" w:rsidP="003C07D6">
      <w:pPr>
        <w:pStyle w:val="ListParagraph"/>
        <w:spacing w:after="120"/>
        <w:ind w:left="360"/>
        <w:rPr>
          <w:sz w:val="32"/>
          <w:szCs w:val="32"/>
        </w:rPr>
      </w:pPr>
    </w:p>
    <w:p w14:paraId="44FECD8A" w14:textId="77777777" w:rsidR="00DA423F" w:rsidRDefault="00DA423F"/>
    <w:sectPr w:rsidR="00DA423F" w:rsidSect="003C07D6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A0A03"/>
    <w:multiLevelType w:val="hybridMultilevel"/>
    <w:tmpl w:val="6F4420E8"/>
    <w:lvl w:ilvl="0" w:tplc="B40A75D4">
      <w:start w:val="1"/>
      <w:numFmt w:val="bullet"/>
      <w:lvlText w:val="•"/>
      <w:lvlJc w:val="left"/>
      <w:pPr>
        <w:ind w:left="360" w:hanging="215"/>
      </w:pPr>
    </w:lvl>
    <w:lvl w:ilvl="1" w:tplc="ABDE03AE">
      <w:start w:val="1"/>
      <w:numFmt w:val="bullet"/>
      <w:lvlText w:val="◦"/>
      <w:lvlJc w:val="left"/>
      <w:pPr>
        <w:ind w:left="720" w:hanging="215"/>
      </w:pPr>
    </w:lvl>
    <w:lvl w:ilvl="2" w:tplc="A8ECDBCE">
      <w:numFmt w:val="decimal"/>
      <w:lvlText w:val=""/>
      <w:lvlJc w:val="left"/>
    </w:lvl>
    <w:lvl w:ilvl="3" w:tplc="18CCCCDC">
      <w:numFmt w:val="decimal"/>
      <w:lvlText w:val=""/>
      <w:lvlJc w:val="left"/>
    </w:lvl>
    <w:lvl w:ilvl="4" w:tplc="C2F0FFB8">
      <w:numFmt w:val="decimal"/>
      <w:lvlText w:val=""/>
      <w:lvlJc w:val="left"/>
    </w:lvl>
    <w:lvl w:ilvl="5" w:tplc="BA1E9892">
      <w:numFmt w:val="decimal"/>
      <w:lvlText w:val=""/>
      <w:lvlJc w:val="left"/>
    </w:lvl>
    <w:lvl w:ilvl="6" w:tplc="8FDC9726">
      <w:numFmt w:val="decimal"/>
      <w:lvlText w:val=""/>
      <w:lvlJc w:val="left"/>
    </w:lvl>
    <w:lvl w:ilvl="7" w:tplc="0AAA6128">
      <w:numFmt w:val="decimal"/>
      <w:lvlText w:val=""/>
      <w:lvlJc w:val="left"/>
    </w:lvl>
    <w:lvl w:ilvl="8" w:tplc="B4E2F308">
      <w:numFmt w:val="decimal"/>
      <w:lvlText w:val=""/>
      <w:lvlJc w:val="left"/>
    </w:lvl>
  </w:abstractNum>
  <w:num w:numId="1" w16cid:durableId="369452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7D6"/>
    <w:rsid w:val="000C5BF5"/>
    <w:rsid w:val="003C07D6"/>
    <w:rsid w:val="009A5FC8"/>
    <w:rsid w:val="00B56AFC"/>
    <w:rsid w:val="00DA423F"/>
    <w:rsid w:val="00E87615"/>
    <w:rsid w:val="00EB4CE3"/>
    <w:rsid w:val="00ED35C3"/>
    <w:rsid w:val="00F0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ECA2"/>
  <w15:chartTrackingRefBased/>
  <w15:docId w15:val="{007BA4CF-B47E-499A-8A35-BE107486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7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7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7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7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7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B56AFC"/>
    <w:pPr>
      <w:spacing w:after="0" w:line="240" w:lineRule="auto"/>
    </w:pPr>
    <w:rPr>
      <w:rFonts w:ascii="Calibri" w:eastAsia="Calibri" w:hAnsi="Calibri" w:cs="Calibri"/>
      <w:kern w:val="0"/>
      <w:lang w:eastAsia="en-IN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3C0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7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7D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C0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591</Words>
  <Characters>3369</Characters>
  <Application>Microsoft Office Word</Application>
  <DocSecurity>4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 Garg</dc:creator>
  <cp:keywords/>
  <dc:description/>
  <cp:lastModifiedBy>Garg, Vibha</cp:lastModifiedBy>
  <cp:revision>2</cp:revision>
  <dcterms:created xsi:type="dcterms:W3CDTF">2026-07-18T06:37:00Z</dcterms:created>
  <dcterms:modified xsi:type="dcterms:W3CDTF">2026-07-18T06:37:00Z</dcterms:modified>
</cp:coreProperties>
</file>