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31" w:rsidRDefault="00202B15">
      <w:r>
        <w:t xml:space="preserve">Different </w:t>
      </w:r>
      <w:proofErr w:type="spellStart"/>
      <w:r>
        <w:t>dbeta</w:t>
      </w:r>
      <w:proofErr w:type="spellEnd"/>
      <w:r>
        <w:t>/dx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6"/>
        <w:gridCol w:w="780"/>
        <w:gridCol w:w="1217"/>
        <w:gridCol w:w="1061"/>
        <w:gridCol w:w="1217"/>
        <w:gridCol w:w="1061"/>
      </w:tblGrid>
      <w:tr w:rsidR="00067ED4" w:rsidTr="00067ED4">
        <w:tc>
          <w:tcPr>
            <w:tcW w:w="5346" w:type="dxa"/>
            <w:vMerge w:val="restart"/>
          </w:tcPr>
          <w:p w:rsidR="00067ED4" w:rsidRDefault="00067ED4">
            <w:r>
              <w:t>Beta vs x Graph</w:t>
            </w:r>
          </w:p>
        </w:tc>
        <w:tc>
          <w:tcPr>
            <w:tcW w:w="780" w:type="dxa"/>
            <w:vMerge w:val="restart"/>
          </w:tcPr>
          <w:p w:rsidR="00067ED4" w:rsidRDefault="00067ED4">
            <w:r>
              <w:t>D</w:t>
            </w:r>
          </w:p>
        </w:tc>
        <w:tc>
          <w:tcPr>
            <w:tcW w:w="2278" w:type="dxa"/>
            <w:gridSpan w:val="2"/>
          </w:tcPr>
          <w:p w:rsidR="00067ED4" w:rsidRDefault="00067ED4">
            <w:r>
              <w:t>X stops penetration</w:t>
            </w:r>
          </w:p>
        </w:tc>
        <w:tc>
          <w:tcPr>
            <w:tcW w:w="2278" w:type="dxa"/>
            <w:gridSpan w:val="2"/>
          </w:tcPr>
          <w:p w:rsidR="00067ED4" w:rsidRDefault="00067ED4" w:rsidP="00202B15">
            <w:r>
              <w:t>Beta</w:t>
            </w:r>
            <w:r w:rsidRPr="00202B15">
              <w:t xml:space="preserve"> stops penetration</w:t>
            </w:r>
          </w:p>
        </w:tc>
      </w:tr>
      <w:tr w:rsidR="00067ED4" w:rsidTr="00067ED4">
        <w:tc>
          <w:tcPr>
            <w:tcW w:w="5346" w:type="dxa"/>
            <w:vMerge/>
          </w:tcPr>
          <w:p w:rsidR="00067ED4" w:rsidRDefault="00067ED4"/>
        </w:tc>
        <w:tc>
          <w:tcPr>
            <w:tcW w:w="780" w:type="dxa"/>
            <w:vMerge/>
          </w:tcPr>
          <w:p w:rsidR="00067ED4" w:rsidRDefault="00067ED4"/>
        </w:tc>
        <w:tc>
          <w:tcPr>
            <w:tcW w:w="1217" w:type="dxa"/>
          </w:tcPr>
          <w:p w:rsidR="00067ED4" w:rsidRDefault="00067ED4">
            <w:r>
              <w:t>Predicted</w:t>
            </w:r>
          </w:p>
        </w:tc>
        <w:tc>
          <w:tcPr>
            <w:tcW w:w="1061" w:type="dxa"/>
          </w:tcPr>
          <w:p w:rsidR="00067ED4" w:rsidRDefault="00067ED4">
            <w:r>
              <w:t>Actual</w:t>
            </w:r>
          </w:p>
        </w:tc>
        <w:tc>
          <w:tcPr>
            <w:tcW w:w="1217" w:type="dxa"/>
          </w:tcPr>
          <w:p w:rsidR="00067ED4" w:rsidRDefault="00067ED4">
            <w:r>
              <w:t>Predicted</w:t>
            </w:r>
          </w:p>
        </w:tc>
        <w:tc>
          <w:tcPr>
            <w:tcW w:w="1061" w:type="dxa"/>
          </w:tcPr>
          <w:p w:rsidR="00067ED4" w:rsidRDefault="00067ED4">
            <w:r>
              <w:t>Actual</w:t>
            </w:r>
          </w:p>
        </w:tc>
      </w:tr>
      <w:tr w:rsidR="002064F9" w:rsidTr="007B469E">
        <w:trPr>
          <w:trHeight w:val="1021"/>
        </w:trPr>
        <w:tc>
          <w:tcPr>
            <w:tcW w:w="5346" w:type="dxa"/>
            <w:vMerge w:val="restart"/>
          </w:tcPr>
          <w:p w:rsidR="002064F9" w:rsidRDefault="002064F9">
            <w:r w:rsidRPr="00202B15">
              <w:drawing>
                <wp:inline distT="0" distB="0" distL="0" distR="0" wp14:anchorId="22A2E743" wp14:editId="5E8EBEC5">
                  <wp:extent cx="2914650" cy="2200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4F9" w:rsidRDefault="002064F9"/>
        </w:tc>
        <w:tc>
          <w:tcPr>
            <w:tcW w:w="780" w:type="dxa"/>
            <w:vMerge w:val="restart"/>
          </w:tcPr>
          <w:p w:rsidR="002064F9" w:rsidRDefault="002064F9">
            <w:r>
              <w:t>8e-6</w:t>
            </w:r>
          </w:p>
        </w:tc>
        <w:tc>
          <w:tcPr>
            <w:tcW w:w="1217" w:type="dxa"/>
            <w:vAlign w:val="center"/>
          </w:tcPr>
          <w:p w:rsidR="002064F9" w:rsidRDefault="002064F9" w:rsidP="007B469E">
            <w:pPr>
              <w:jc w:val="center"/>
            </w:pPr>
            <w:r>
              <w:t>0.394</w:t>
            </w:r>
          </w:p>
        </w:tc>
        <w:tc>
          <w:tcPr>
            <w:tcW w:w="1061" w:type="dxa"/>
            <w:vAlign w:val="center"/>
          </w:tcPr>
          <w:p w:rsidR="002064F9" w:rsidRDefault="002064F9" w:rsidP="007B469E">
            <w:pPr>
              <w:jc w:val="center"/>
            </w:pPr>
            <w:r>
              <w:t>0.401</w:t>
            </w:r>
          </w:p>
        </w:tc>
        <w:tc>
          <w:tcPr>
            <w:tcW w:w="1217" w:type="dxa"/>
            <w:vAlign w:val="center"/>
          </w:tcPr>
          <w:p w:rsidR="002064F9" w:rsidRDefault="002064F9" w:rsidP="007B469E">
            <w:pPr>
              <w:jc w:val="center"/>
            </w:pPr>
            <w:r>
              <w:t>0.15</w:t>
            </w:r>
            <w:r w:rsidR="007B469E">
              <w:t>06</w:t>
            </w:r>
          </w:p>
        </w:tc>
        <w:tc>
          <w:tcPr>
            <w:tcW w:w="1061" w:type="dxa"/>
            <w:vAlign w:val="center"/>
          </w:tcPr>
          <w:p w:rsidR="002064F9" w:rsidRDefault="002064F9" w:rsidP="007B469E">
            <w:pPr>
              <w:jc w:val="center"/>
            </w:pPr>
            <w:r>
              <w:t>0.1542</w:t>
            </w:r>
          </w:p>
        </w:tc>
      </w:tr>
      <w:tr w:rsidR="002064F9" w:rsidTr="007B469E">
        <w:trPr>
          <w:trHeight w:val="837"/>
        </w:trPr>
        <w:tc>
          <w:tcPr>
            <w:tcW w:w="5346" w:type="dxa"/>
            <w:vMerge/>
          </w:tcPr>
          <w:p w:rsidR="002064F9" w:rsidRPr="00202B15" w:rsidRDefault="002064F9"/>
        </w:tc>
        <w:tc>
          <w:tcPr>
            <w:tcW w:w="780" w:type="dxa"/>
            <w:vMerge/>
          </w:tcPr>
          <w:p w:rsidR="002064F9" w:rsidRDefault="002064F9"/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0.7%</w:t>
            </w:r>
          </w:p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0.359%</w:t>
            </w:r>
          </w:p>
        </w:tc>
      </w:tr>
      <w:tr w:rsidR="002064F9" w:rsidTr="007B469E">
        <w:trPr>
          <w:trHeight w:val="1004"/>
        </w:trPr>
        <w:tc>
          <w:tcPr>
            <w:tcW w:w="5346" w:type="dxa"/>
            <w:vMerge/>
          </w:tcPr>
          <w:p w:rsidR="002064F9" w:rsidRPr="00202B15" w:rsidRDefault="002064F9"/>
        </w:tc>
        <w:tc>
          <w:tcPr>
            <w:tcW w:w="780" w:type="dxa"/>
            <w:vMerge w:val="restart"/>
          </w:tcPr>
          <w:p w:rsidR="002064F9" w:rsidRDefault="002064F9">
            <w:r>
              <w:t>5e-6</w:t>
            </w:r>
          </w:p>
        </w:tc>
        <w:tc>
          <w:tcPr>
            <w:tcW w:w="1217" w:type="dxa"/>
            <w:vAlign w:val="center"/>
          </w:tcPr>
          <w:p w:rsidR="002064F9" w:rsidRDefault="002064F9" w:rsidP="007B469E">
            <w:pPr>
              <w:jc w:val="center"/>
            </w:pPr>
            <w:r>
              <w:t>0.416</w:t>
            </w:r>
          </w:p>
        </w:tc>
        <w:tc>
          <w:tcPr>
            <w:tcW w:w="1061" w:type="dxa"/>
            <w:vAlign w:val="center"/>
          </w:tcPr>
          <w:p w:rsidR="002064F9" w:rsidRDefault="002064F9" w:rsidP="007B469E">
            <w:pPr>
              <w:jc w:val="center"/>
            </w:pPr>
            <w:r>
              <w:t>0.42</w:t>
            </w:r>
          </w:p>
        </w:tc>
        <w:tc>
          <w:tcPr>
            <w:tcW w:w="1217" w:type="dxa"/>
            <w:vAlign w:val="center"/>
          </w:tcPr>
          <w:p w:rsidR="002064F9" w:rsidRDefault="007B469E" w:rsidP="007B469E">
            <w:pPr>
              <w:jc w:val="center"/>
            </w:pPr>
            <w:r>
              <w:t>0.1639</w:t>
            </w:r>
          </w:p>
        </w:tc>
        <w:tc>
          <w:tcPr>
            <w:tcW w:w="1061" w:type="dxa"/>
            <w:vAlign w:val="center"/>
          </w:tcPr>
          <w:p w:rsidR="002064F9" w:rsidRDefault="002064F9" w:rsidP="007B469E">
            <w:pPr>
              <w:jc w:val="center"/>
            </w:pPr>
            <w:r>
              <w:t>0.1669</w:t>
            </w:r>
          </w:p>
        </w:tc>
      </w:tr>
      <w:tr w:rsidR="002064F9" w:rsidTr="007B469E">
        <w:trPr>
          <w:trHeight w:val="854"/>
        </w:trPr>
        <w:tc>
          <w:tcPr>
            <w:tcW w:w="5346" w:type="dxa"/>
            <w:vMerge/>
          </w:tcPr>
          <w:p w:rsidR="002064F9" w:rsidRPr="00202B15" w:rsidRDefault="002064F9"/>
        </w:tc>
        <w:tc>
          <w:tcPr>
            <w:tcW w:w="780" w:type="dxa"/>
            <w:vMerge/>
          </w:tcPr>
          <w:p w:rsidR="002064F9" w:rsidRDefault="002064F9"/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0.4%</w:t>
            </w:r>
          </w:p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0.3%</w:t>
            </w:r>
          </w:p>
        </w:tc>
      </w:tr>
      <w:tr w:rsidR="002064F9" w:rsidTr="007B469E">
        <w:trPr>
          <w:trHeight w:val="904"/>
        </w:trPr>
        <w:tc>
          <w:tcPr>
            <w:tcW w:w="5346" w:type="dxa"/>
            <w:vMerge w:val="restart"/>
          </w:tcPr>
          <w:p w:rsidR="002064F9" w:rsidRDefault="002064F9">
            <w:r w:rsidRPr="00DA6CB6">
              <w:drawing>
                <wp:inline distT="0" distB="0" distL="0" distR="0" wp14:anchorId="75596CEF" wp14:editId="02B50397">
                  <wp:extent cx="3248025" cy="2295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" w:type="dxa"/>
            <w:vMerge w:val="restart"/>
          </w:tcPr>
          <w:p w:rsidR="002064F9" w:rsidRDefault="002064F9" w:rsidP="00677AF6">
            <w:r>
              <w:t>8e-6</w:t>
            </w:r>
          </w:p>
        </w:tc>
        <w:tc>
          <w:tcPr>
            <w:tcW w:w="1217" w:type="dxa"/>
            <w:vAlign w:val="center"/>
          </w:tcPr>
          <w:p w:rsidR="002064F9" w:rsidRDefault="002064F9" w:rsidP="007B469E">
            <w:pPr>
              <w:jc w:val="center"/>
            </w:pPr>
            <w:r>
              <w:t>0.3</w:t>
            </w:r>
            <w:r>
              <w:t>65</w:t>
            </w:r>
          </w:p>
        </w:tc>
        <w:tc>
          <w:tcPr>
            <w:tcW w:w="1061" w:type="dxa"/>
            <w:vAlign w:val="center"/>
          </w:tcPr>
          <w:p w:rsidR="002064F9" w:rsidRDefault="007B469E" w:rsidP="007B469E">
            <w:pPr>
              <w:jc w:val="center"/>
            </w:pPr>
            <w:r>
              <w:t>0.3690</w:t>
            </w:r>
          </w:p>
        </w:tc>
        <w:tc>
          <w:tcPr>
            <w:tcW w:w="1217" w:type="dxa"/>
            <w:vAlign w:val="center"/>
          </w:tcPr>
          <w:p w:rsidR="002064F9" w:rsidRDefault="002064F9" w:rsidP="007B469E">
            <w:pPr>
              <w:jc w:val="center"/>
            </w:pPr>
            <w:r>
              <w:t>0.1</w:t>
            </w:r>
            <w:r>
              <w:t>495</w:t>
            </w:r>
          </w:p>
        </w:tc>
        <w:tc>
          <w:tcPr>
            <w:tcW w:w="1061" w:type="dxa"/>
            <w:vAlign w:val="center"/>
          </w:tcPr>
          <w:p w:rsidR="002064F9" w:rsidRDefault="002064F9" w:rsidP="007B469E">
            <w:pPr>
              <w:jc w:val="center"/>
            </w:pPr>
            <w:r>
              <w:t>0.1525</w:t>
            </w:r>
          </w:p>
        </w:tc>
      </w:tr>
      <w:tr w:rsidR="002064F9" w:rsidTr="007B469E">
        <w:trPr>
          <w:trHeight w:val="888"/>
        </w:trPr>
        <w:tc>
          <w:tcPr>
            <w:tcW w:w="5346" w:type="dxa"/>
            <w:vMerge/>
          </w:tcPr>
          <w:p w:rsidR="002064F9" w:rsidRPr="00DA6CB6" w:rsidRDefault="002064F9"/>
        </w:tc>
        <w:tc>
          <w:tcPr>
            <w:tcW w:w="780" w:type="dxa"/>
            <w:vMerge/>
          </w:tcPr>
          <w:p w:rsidR="002064F9" w:rsidRDefault="002064F9" w:rsidP="00677AF6"/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0.4%</w:t>
            </w:r>
          </w:p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0.3%</w:t>
            </w:r>
          </w:p>
        </w:tc>
      </w:tr>
      <w:tr w:rsidR="002064F9" w:rsidTr="007B469E">
        <w:trPr>
          <w:trHeight w:val="904"/>
        </w:trPr>
        <w:tc>
          <w:tcPr>
            <w:tcW w:w="5346" w:type="dxa"/>
            <w:vMerge/>
          </w:tcPr>
          <w:p w:rsidR="002064F9" w:rsidRPr="00DA6CB6" w:rsidRDefault="002064F9"/>
        </w:tc>
        <w:tc>
          <w:tcPr>
            <w:tcW w:w="780" w:type="dxa"/>
            <w:vMerge w:val="restart"/>
          </w:tcPr>
          <w:p w:rsidR="002064F9" w:rsidRDefault="002064F9" w:rsidP="00677AF6">
            <w:r>
              <w:t>5e-6</w:t>
            </w:r>
          </w:p>
        </w:tc>
        <w:tc>
          <w:tcPr>
            <w:tcW w:w="1217" w:type="dxa"/>
            <w:vAlign w:val="center"/>
          </w:tcPr>
          <w:p w:rsidR="002064F9" w:rsidRDefault="002064F9" w:rsidP="007B469E">
            <w:pPr>
              <w:jc w:val="center"/>
            </w:pPr>
            <w:r>
              <w:t>0.382</w:t>
            </w:r>
          </w:p>
        </w:tc>
        <w:tc>
          <w:tcPr>
            <w:tcW w:w="1061" w:type="dxa"/>
            <w:vAlign w:val="center"/>
          </w:tcPr>
          <w:p w:rsidR="002064F9" w:rsidRDefault="002064F9" w:rsidP="007B469E">
            <w:pPr>
              <w:jc w:val="center"/>
            </w:pPr>
            <w:r>
              <w:t>0.3850</w:t>
            </w:r>
          </w:p>
        </w:tc>
        <w:tc>
          <w:tcPr>
            <w:tcW w:w="1217" w:type="dxa"/>
            <w:vAlign w:val="center"/>
          </w:tcPr>
          <w:p w:rsidR="002064F9" w:rsidRDefault="002064F9" w:rsidP="007B469E">
            <w:pPr>
              <w:jc w:val="center"/>
            </w:pPr>
            <w:r>
              <w:t>0.1635</w:t>
            </w:r>
          </w:p>
        </w:tc>
        <w:tc>
          <w:tcPr>
            <w:tcW w:w="1061" w:type="dxa"/>
            <w:vAlign w:val="center"/>
          </w:tcPr>
          <w:p w:rsidR="002064F9" w:rsidRDefault="002064F9" w:rsidP="007B469E">
            <w:pPr>
              <w:jc w:val="center"/>
            </w:pPr>
            <w:r>
              <w:t>0.1660</w:t>
            </w:r>
          </w:p>
        </w:tc>
      </w:tr>
      <w:tr w:rsidR="002064F9" w:rsidTr="007B469E">
        <w:trPr>
          <w:trHeight w:val="904"/>
        </w:trPr>
        <w:tc>
          <w:tcPr>
            <w:tcW w:w="5346" w:type="dxa"/>
            <w:vMerge/>
          </w:tcPr>
          <w:p w:rsidR="002064F9" w:rsidRPr="00DA6CB6" w:rsidRDefault="002064F9"/>
        </w:tc>
        <w:tc>
          <w:tcPr>
            <w:tcW w:w="780" w:type="dxa"/>
            <w:vMerge/>
          </w:tcPr>
          <w:p w:rsidR="002064F9" w:rsidRDefault="002064F9" w:rsidP="00677AF6"/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0.3%</w:t>
            </w:r>
          </w:p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0.25%</w:t>
            </w:r>
          </w:p>
        </w:tc>
      </w:tr>
      <w:tr w:rsidR="002064F9" w:rsidTr="007B469E">
        <w:trPr>
          <w:trHeight w:val="904"/>
        </w:trPr>
        <w:tc>
          <w:tcPr>
            <w:tcW w:w="5346" w:type="dxa"/>
            <w:vMerge w:val="restart"/>
          </w:tcPr>
          <w:p w:rsidR="002064F9" w:rsidRDefault="002064F9">
            <w:r w:rsidRPr="00B22DEC">
              <w:drawing>
                <wp:inline distT="0" distB="0" distL="0" distR="0" wp14:anchorId="17AE1FE4" wp14:editId="0E0A232E">
                  <wp:extent cx="2419350" cy="2209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" w:type="dxa"/>
            <w:vMerge w:val="restart"/>
          </w:tcPr>
          <w:p w:rsidR="002064F9" w:rsidRDefault="002064F9" w:rsidP="00677AF6">
            <w:r>
              <w:t>8e-6</w:t>
            </w:r>
          </w:p>
        </w:tc>
        <w:tc>
          <w:tcPr>
            <w:tcW w:w="1217" w:type="dxa"/>
            <w:vAlign w:val="center"/>
          </w:tcPr>
          <w:p w:rsidR="002064F9" w:rsidRDefault="002064F9" w:rsidP="007B469E">
            <w:pPr>
              <w:jc w:val="center"/>
            </w:pPr>
            <w:r>
              <w:t>0.117</w:t>
            </w:r>
          </w:p>
        </w:tc>
        <w:tc>
          <w:tcPr>
            <w:tcW w:w="1061" w:type="dxa"/>
            <w:vAlign w:val="center"/>
          </w:tcPr>
          <w:p w:rsidR="002064F9" w:rsidRDefault="007B469E" w:rsidP="007B469E">
            <w:pPr>
              <w:jc w:val="center"/>
            </w:pPr>
            <w:r>
              <w:t>0.1190</w:t>
            </w:r>
          </w:p>
        </w:tc>
        <w:tc>
          <w:tcPr>
            <w:tcW w:w="1217" w:type="dxa"/>
            <w:vAlign w:val="center"/>
          </w:tcPr>
          <w:p w:rsidR="002064F9" w:rsidRDefault="002064F9" w:rsidP="007B469E">
            <w:pPr>
              <w:jc w:val="center"/>
            </w:pPr>
            <w:r>
              <w:t>0.1517</w:t>
            </w:r>
          </w:p>
        </w:tc>
        <w:tc>
          <w:tcPr>
            <w:tcW w:w="1061" w:type="dxa"/>
            <w:vAlign w:val="center"/>
          </w:tcPr>
          <w:p w:rsidR="002064F9" w:rsidRDefault="002064F9" w:rsidP="007B469E">
            <w:pPr>
              <w:jc w:val="center"/>
            </w:pPr>
            <w:r>
              <w:t>0.1520</w:t>
            </w:r>
          </w:p>
        </w:tc>
      </w:tr>
      <w:tr w:rsidR="002064F9" w:rsidTr="007B469E">
        <w:trPr>
          <w:trHeight w:val="821"/>
        </w:trPr>
        <w:tc>
          <w:tcPr>
            <w:tcW w:w="5346" w:type="dxa"/>
            <w:vMerge/>
          </w:tcPr>
          <w:p w:rsidR="002064F9" w:rsidRPr="00B22DEC" w:rsidRDefault="002064F9"/>
        </w:tc>
        <w:tc>
          <w:tcPr>
            <w:tcW w:w="780" w:type="dxa"/>
            <w:vMerge/>
          </w:tcPr>
          <w:p w:rsidR="002064F9" w:rsidRDefault="002064F9" w:rsidP="00677AF6"/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0.2%</w:t>
            </w:r>
          </w:p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0.03%</w:t>
            </w:r>
          </w:p>
        </w:tc>
      </w:tr>
      <w:tr w:rsidR="002064F9" w:rsidTr="007B469E">
        <w:trPr>
          <w:trHeight w:val="904"/>
        </w:trPr>
        <w:tc>
          <w:tcPr>
            <w:tcW w:w="5346" w:type="dxa"/>
            <w:vMerge/>
          </w:tcPr>
          <w:p w:rsidR="002064F9" w:rsidRPr="00B22DEC" w:rsidRDefault="002064F9"/>
        </w:tc>
        <w:tc>
          <w:tcPr>
            <w:tcW w:w="780" w:type="dxa"/>
            <w:vMerge w:val="restart"/>
          </w:tcPr>
          <w:p w:rsidR="002064F9" w:rsidRDefault="002064F9" w:rsidP="00677AF6">
            <w:r>
              <w:t>5e-6</w:t>
            </w:r>
          </w:p>
        </w:tc>
        <w:tc>
          <w:tcPr>
            <w:tcW w:w="1217" w:type="dxa"/>
            <w:vAlign w:val="center"/>
          </w:tcPr>
          <w:p w:rsidR="002064F9" w:rsidRDefault="002064F9" w:rsidP="007B469E">
            <w:pPr>
              <w:jc w:val="center"/>
            </w:pPr>
            <w:r>
              <w:t>0.157</w:t>
            </w:r>
          </w:p>
        </w:tc>
        <w:tc>
          <w:tcPr>
            <w:tcW w:w="1061" w:type="dxa"/>
            <w:vAlign w:val="center"/>
          </w:tcPr>
          <w:p w:rsidR="002064F9" w:rsidRDefault="002064F9" w:rsidP="007B469E">
            <w:pPr>
              <w:jc w:val="center"/>
            </w:pPr>
            <w:r>
              <w:t>0.161</w:t>
            </w:r>
          </w:p>
        </w:tc>
        <w:tc>
          <w:tcPr>
            <w:tcW w:w="1217" w:type="dxa"/>
            <w:vAlign w:val="center"/>
          </w:tcPr>
          <w:p w:rsidR="002064F9" w:rsidRDefault="002064F9" w:rsidP="007B469E">
            <w:pPr>
              <w:jc w:val="center"/>
            </w:pPr>
            <w:r>
              <w:t>0.1652</w:t>
            </w:r>
          </w:p>
        </w:tc>
        <w:tc>
          <w:tcPr>
            <w:tcW w:w="1061" w:type="dxa"/>
            <w:vAlign w:val="center"/>
          </w:tcPr>
          <w:p w:rsidR="002064F9" w:rsidRDefault="002064F9" w:rsidP="007B469E">
            <w:pPr>
              <w:jc w:val="center"/>
            </w:pPr>
            <w:r>
              <w:t>0.1661</w:t>
            </w:r>
          </w:p>
        </w:tc>
      </w:tr>
      <w:tr w:rsidR="002064F9" w:rsidTr="007B469E">
        <w:trPr>
          <w:trHeight w:val="820"/>
        </w:trPr>
        <w:tc>
          <w:tcPr>
            <w:tcW w:w="5346" w:type="dxa"/>
            <w:vMerge/>
          </w:tcPr>
          <w:p w:rsidR="002064F9" w:rsidRPr="00B22DEC" w:rsidRDefault="002064F9"/>
        </w:tc>
        <w:tc>
          <w:tcPr>
            <w:tcW w:w="780" w:type="dxa"/>
            <w:vMerge/>
          </w:tcPr>
          <w:p w:rsidR="002064F9" w:rsidRDefault="002064F9" w:rsidP="00677AF6"/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0.4%</w:t>
            </w:r>
          </w:p>
        </w:tc>
        <w:tc>
          <w:tcPr>
            <w:tcW w:w="2278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0.09%</w:t>
            </w:r>
          </w:p>
        </w:tc>
      </w:tr>
    </w:tbl>
    <w:p w:rsidR="00255254" w:rsidRDefault="00255254"/>
    <w:p w:rsidR="00255254" w:rsidRDefault="002552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3"/>
        <w:gridCol w:w="731"/>
        <w:gridCol w:w="1191"/>
        <w:gridCol w:w="1364"/>
        <w:gridCol w:w="1191"/>
        <w:gridCol w:w="1022"/>
      </w:tblGrid>
      <w:tr w:rsidR="005C6101" w:rsidTr="005C6101">
        <w:tc>
          <w:tcPr>
            <w:tcW w:w="5183" w:type="dxa"/>
            <w:vMerge w:val="restart"/>
          </w:tcPr>
          <w:p w:rsidR="00255254" w:rsidRDefault="00255254" w:rsidP="00677AF6">
            <w:r>
              <w:lastRenderedPageBreak/>
              <w:t>Beta vs x Graph</w:t>
            </w:r>
          </w:p>
        </w:tc>
        <w:tc>
          <w:tcPr>
            <w:tcW w:w="731" w:type="dxa"/>
            <w:vMerge w:val="restart"/>
          </w:tcPr>
          <w:p w:rsidR="00255254" w:rsidRDefault="00255254" w:rsidP="00677AF6">
            <w:r>
              <w:t>D</w:t>
            </w:r>
          </w:p>
        </w:tc>
        <w:tc>
          <w:tcPr>
            <w:tcW w:w="2555" w:type="dxa"/>
            <w:gridSpan w:val="2"/>
          </w:tcPr>
          <w:p w:rsidR="00255254" w:rsidRDefault="00255254" w:rsidP="00677AF6">
            <w:r>
              <w:t>X stops penetration</w:t>
            </w:r>
          </w:p>
        </w:tc>
        <w:tc>
          <w:tcPr>
            <w:tcW w:w="2213" w:type="dxa"/>
            <w:gridSpan w:val="2"/>
          </w:tcPr>
          <w:p w:rsidR="00255254" w:rsidRDefault="00255254" w:rsidP="00677AF6">
            <w:r>
              <w:t>Beta</w:t>
            </w:r>
            <w:r w:rsidRPr="00202B15">
              <w:t xml:space="preserve"> stops penetration</w:t>
            </w:r>
          </w:p>
        </w:tc>
      </w:tr>
      <w:tr w:rsidR="00255254" w:rsidTr="005C6101">
        <w:tc>
          <w:tcPr>
            <w:tcW w:w="5183" w:type="dxa"/>
            <w:vMerge/>
          </w:tcPr>
          <w:p w:rsidR="00255254" w:rsidRDefault="00255254" w:rsidP="00677AF6"/>
        </w:tc>
        <w:tc>
          <w:tcPr>
            <w:tcW w:w="731" w:type="dxa"/>
            <w:vMerge/>
          </w:tcPr>
          <w:p w:rsidR="00255254" w:rsidRDefault="00255254" w:rsidP="00677AF6"/>
        </w:tc>
        <w:tc>
          <w:tcPr>
            <w:tcW w:w="1191" w:type="dxa"/>
          </w:tcPr>
          <w:p w:rsidR="00255254" w:rsidRDefault="00255254" w:rsidP="00677AF6">
            <w:r>
              <w:t>Predicted</w:t>
            </w:r>
          </w:p>
        </w:tc>
        <w:tc>
          <w:tcPr>
            <w:tcW w:w="1364" w:type="dxa"/>
          </w:tcPr>
          <w:p w:rsidR="00255254" w:rsidRDefault="00255254" w:rsidP="00677AF6">
            <w:r>
              <w:t>Actual</w:t>
            </w:r>
          </w:p>
        </w:tc>
        <w:tc>
          <w:tcPr>
            <w:tcW w:w="1191" w:type="dxa"/>
          </w:tcPr>
          <w:p w:rsidR="00255254" w:rsidRDefault="00255254" w:rsidP="00677AF6">
            <w:r>
              <w:t>Predicted</w:t>
            </w:r>
          </w:p>
        </w:tc>
        <w:tc>
          <w:tcPr>
            <w:tcW w:w="1022" w:type="dxa"/>
          </w:tcPr>
          <w:p w:rsidR="00255254" w:rsidRDefault="00255254" w:rsidP="00677AF6">
            <w:r>
              <w:t>Actual</w:t>
            </w:r>
          </w:p>
        </w:tc>
      </w:tr>
      <w:tr w:rsidR="002064F9" w:rsidTr="005C6101">
        <w:trPr>
          <w:trHeight w:val="770"/>
        </w:trPr>
        <w:tc>
          <w:tcPr>
            <w:tcW w:w="5183" w:type="dxa"/>
            <w:vMerge w:val="restart"/>
          </w:tcPr>
          <w:p w:rsidR="002064F9" w:rsidRDefault="002064F9" w:rsidP="00677AF6"/>
          <w:p w:rsidR="002064F9" w:rsidRDefault="002064F9" w:rsidP="00677AF6">
            <w:r w:rsidRPr="00255254">
              <w:drawing>
                <wp:inline distT="0" distB="0" distL="0" distR="0" wp14:anchorId="28245E3D" wp14:editId="16401C49">
                  <wp:extent cx="2676525" cy="1933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vMerge w:val="restart"/>
            <w:vAlign w:val="center"/>
          </w:tcPr>
          <w:p w:rsidR="002064F9" w:rsidRDefault="00151F8B" w:rsidP="007B469E">
            <w:pPr>
              <w:jc w:val="center"/>
            </w:pPr>
            <w:r>
              <w:t>8e-6</w:t>
            </w:r>
          </w:p>
        </w:tc>
        <w:tc>
          <w:tcPr>
            <w:tcW w:w="1191" w:type="dxa"/>
            <w:vAlign w:val="center"/>
          </w:tcPr>
          <w:p w:rsidR="002064F9" w:rsidRDefault="00151F8B" w:rsidP="007B469E">
            <w:pPr>
              <w:jc w:val="center"/>
            </w:pPr>
            <w:r>
              <w:t>0.117</w:t>
            </w:r>
          </w:p>
        </w:tc>
        <w:tc>
          <w:tcPr>
            <w:tcW w:w="1364" w:type="dxa"/>
            <w:vAlign w:val="center"/>
          </w:tcPr>
          <w:p w:rsidR="002064F9" w:rsidRDefault="00151F8B" w:rsidP="007B469E">
            <w:pPr>
              <w:jc w:val="center"/>
            </w:pPr>
            <w:r>
              <w:t>0.1190</w:t>
            </w:r>
          </w:p>
        </w:tc>
        <w:tc>
          <w:tcPr>
            <w:tcW w:w="1191" w:type="dxa"/>
            <w:vAlign w:val="center"/>
          </w:tcPr>
          <w:p w:rsidR="002064F9" w:rsidRDefault="00151F8B" w:rsidP="007B469E">
            <w:pPr>
              <w:jc w:val="center"/>
            </w:pPr>
            <w:r>
              <w:t>0.1513</w:t>
            </w:r>
          </w:p>
        </w:tc>
        <w:tc>
          <w:tcPr>
            <w:tcW w:w="1022" w:type="dxa"/>
            <w:vAlign w:val="center"/>
          </w:tcPr>
          <w:p w:rsidR="002064F9" w:rsidRDefault="00151F8B" w:rsidP="007B469E">
            <w:pPr>
              <w:jc w:val="center"/>
            </w:pPr>
            <w:r>
              <w:t>0.1520</w:t>
            </w:r>
          </w:p>
        </w:tc>
      </w:tr>
      <w:tr w:rsidR="002064F9" w:rsidTr="005C6101">
        <w:trPr>
          <w:trHeight w:val="1088"/>
        </w:trPr>
        <w:tc>
          <w:tcPr>
            <w:tcW w:w="5183" w:type="dxa"/>
            <w:vMerge/>
          </w:tcPr>
          <w:p w:rsidR="002064F9" w:rsidRDefault="002064F9" w:rsidP="00677AF6"/>
        </w:tc>
        <w:tc>
          <w:tcPr>
            <w:tcW w:w="731" w:type="dxa"/>
            <w:vMerge/>
            <w:vAlign w:val="center"/>
          </w:tcPr>
          <w:p w:rsidR="002064F9" w:rsidRDefault="002064F9" w:rsidP="007B469E">
            <w:pPr>
              <w:jc w:val="center"/>
            </w:pPr>
          </w:p>
        </w:tc>
        <w:tc>
          <w:tcPr>
            <w:tcW w:w="2555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0.2%</w:t>
            </w:r>
          </w:p>
        </w:tc>
        <w:tc>
          <w:tcPr>
            <w:tcW w:w="2213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0.069%</w:t>
            </w:r>
          </w:p>
        </w:tc>
      </w:tr>
      <w:tr w:rsidR="002064F9" w:rsidTr="005C6101">
        <w:trPr>
          <w:trHeight w:val="937"/>
        </w:trPr>
        <w:tc>
          <w:tcPr>
            <w:tcW w:w="5183" w:type="dxa"/>
            <w:vMerge/>
          </w:tcPr>
          <w:p w:rsidR="002064F9" w:rsidRPr="00202B15" w:rsidRDefault="002064F9" w:rsidP="00677AF6"/>
        </w:tc>
        <w:tc>
          <w:tcPr>
            <w:tcW w:w="731" w:type="dxa"/>
            <w:vMerge w:val="restart"/>
            <w:vAlign w:val="center"/>
          </w:tcPr>
          <w:p w:rsidR="002064F9" w:rsidRDefault="002064F9" w:rsidP="007B469E">
            <w:pPr>
              <w:jc w:val="center"/>
            </w:pPr>
            <w:r>
              <w:t>5e-6</w:t>
            </w:r>
          </w:p>
        </w:tc>
        <w:tc>
          <w:tcPr>
            <w:tcW w:w="1191" w:type="dxa"/>
            <w:vAlign w:val="center"/>
          </w:tcPr>
          <w:p w:rsidR="002064F9" w:rsidRDefault="002064F9" w:rsidP="007B469E">
            <w:pPr>
              <w:jc w:val="center"/>
            </w:pPr>
            <w:r>
              <w:t>0.157</w:t>
            </w:r>
          </w:p>
        </w:tc>
        <w:tc>
          <w:tcPr>
            <w:tcW w:w="1364" w:type="dxa"/>
            <w:vAlign w:val="center"/>
          </w:tcPr>
          <w:p w:rsidR="002064F9" w:rsidRDefault="007B469E" w:rsidP="007B469E">
            <w:pPr>
              <w:jc w:val="center"/>
            </w:pPr>
            <w:r>
              <w:t>0.1610</w:t>
            </w:r>
          </w:p>
        </w:tc>
        <w:tc>
          <w:tcPr>
            <w:tcW w:w="1191" w:type="dxa"/>
            <w:vAlign w:val="center"/>
          </w:tcPr>
          <w:p w:rsidR="002064F9" w:rsidRDefault="002064F9" w:rsidP="007B469E">
            <w:pPr>
              <w:jc w:val="center"/>
            </w:pPr>
            <w:r>
              <w:t>0.1652</w:t>
            </w:r>
          </w:p>
        </w:tc>
        <w:tc>
          <w:tcPr>
            <w:tcW w:w="1022" w:type="dxa"/>
            <w:vAlign w:val="center"/>
          </w:tcPr>
          <w:p w:rsidR="002064F9" w:rsidRDefault="002064F9" w:rsidP="007B469E">
            <w:pPr>
              <w:jc w:val="center"/>
            </w:pPr>
            <w:r>
              <w:t>0.1661</w:t>
            </w:r>
          </w:p>
        </w:tc>
      </w:tr>
      <w:tr w:rsidR="002064F9" w:rsidTr="005C6101">
        <w:trPr>
          <w:trHeight w:val="905"/>
        </w:trPr>
        <w:tc>
          <w:tcPr>
            <w:tcW w:w="5183" w:type="dxa"/>
            <w:vMerge/>
          </w:tcPr>
          <w:p w:rsidR="002064F9" w:rsidRPr="00202B15" w:rsidRDefault="002064F9" w:rsidP="00677AF6"/>
        </w:tc>
        <w:tc>
          <w:tcPr>
            <w:tcW w:w="731" w:type="dxa"/>
            <w:vMerge/>
            <w:vAlign w:val="center"/>
          </w:tcPr>
          <w:p w:rsidR="002064F9" w:rsidRDefault="002064F9" w:rsidP="007B469E">
            <w:pPr>
              <w:jc w:val="center"/>
            </w:pPr>
          </w:p>
        </w:tc>
        <w:tc>
          <w:tcPr>
            <w:tcW w:w="2555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0.4%</w:t>
            </w:r>
          </w:p>
        </w:tc>
        <w:tc>
          <w:tcPr>
            <w:tcW w:w="2213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0.09%</w:t>
            </w:r>
          </w:p>
        </w:tc>
      </w:tr>
      <w:tr w:rsidR="002064F9" w:rsidTr="005C6101">
        <w:trPr>
          <w:trHeight w:val="871"/>
        </w:trPr>
        <w:tc>
          <w:tcPr>
            <w:tcW w:w="5183" w:type="dxa"/>
            <w:vMerge w:val="restart"/>
          </w:tcPr>
          <w:p w:rsidR="002064F9" w:rsidRDefault="002064F9" w:rsidP="00677AF6">
            <w:r w:rsidRPr="008A13C7">
              <w:drawing>
                <wp:inline distT="0" distB="0" distL="0" distR="0" wp14:anchorId="3489D2FE" wp14:editId="26703623">
                  <wp:extent cx="3019425" cy="21526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vMerge w:val="restart"/>
            <w:vAlign w:val="center"/>
          </w:tcPr>
          <w:p w:rsidR="002064F9" w:rsidRDefault="002064F9" w:rsidP="007B469E">
            <w:pPr>
              <w:jc w:val="center"/>
            </w:pPr>
            <w:r>
              <w:t>8e-6</w:t>
            </w:r>
          </w:p>
        </w:tc>
        <w:tc>
          <w:tcPr>
            <w:tcW w:w="1191" w:type="dxa"/>
            <w:vAlign w:val="center"/>
          </w:tcPr>
          <w:p w:rsidR="002064F9" w:rsidRDefault="002064F9" w:rsidP="007B469E">
            <w:pPr>
              <w:jc w:val="center"/>
            </w:pPr>
            <w:r>
              <w:t>0.25</w:t>
            </w:r>
          </w:p>
        </w:tc>
        <w:tc>
          <w:tcPr>
            <w:tcW w:w="1364" w:type="dxa"/>
            <w:vAlign w:val="center"/>
          </w:tcPr>
          <w:p w:rsidR="002064F9" w:rsidRDefault="007B469E" w:rsidP="007B469E">
            <w:pPr>
              <w:jc w:val="center"/>
            </w:pPr>
            <w:r>
              <w:t>0.2530</w:t>
            </w:r>
          </w:p>
        </w:tc>
        <w:tc>
          <w:tcPr>
            <w:tcW w:w="1191" w:type="dxa"/>
            <w:vAlign w:val="center"/>
          </w:tcPr>
          <w:p w:rsidR="002064F9" w:rsidRDefault="007B469E" w:rsidP="007B469E">
            <w:pPr>
              <w:jc w:val="center"/>
            </w:pPr>
            <w:r>
              <w:t>0.1506</w:t>
            </w:r>
          </w:p>
        </w:tc>
        <w:tc>
          <w:tcPr>
            <w:tcW w:w="1022" w:type="dxa"/>
            <w:vAlign w:val="center"/>
          </w:tcPr>
          <w:p w:rsidR="002064F9" w:rsidRDefault="002064F9" w:rsidP="007B469E">
            <w:pPr>
              <w:jc w:val="center"/>
            </w:pPr>
            <w:r>
              <w:t>0.1519</w:t>
            </w:r>
          </w:p>
        </w:tc>
      </w:tr>
      <w:tr w:rsidR="00151F8B" w:rsidTr="005C6101">
        <w:trPr>
          <w:trHeight w:val="921"/>
        </w:trPr>
        <w:tc>
          <w:tcPr>
            <w:tcW w:w="5183" w:type="dxa"/>
            <w:vMerge/>
          </w:tcPr>
          <w:p w:rsidR="00151F8B" w:rsidRPr="008A13C7" w:rsidRDefault="00151F8B" w:rsidP="00677AF6"/>
        </w:tc>
        <w:tc>
          <w:tcPr>
            <w:tcW w:w="731" w:type="dxa"/>
            <w:vMerge/>
            <w:vAlign w:val="center"/>
          </w:tcPr>
          <w:p w:rsidR="00151F8B" w:rsidRDefault="00151F8B" w:rsidP="007B469E">
            <w:pPr>
              <w:jc w:val="center"/>
            </w:pPr>
          </w:p>
        </w:tc>
        <w:tc>
          <w:tcPr>
            <w:tcW w:w="2555" w:type="dxa"/>
            <w:gridSpan w:val="2"/>
            <w:vAlign w:val="center"/>
          </w:tcPr>
          <w:p w:rsidR="00151F8B" w:rsidRDefault="00151F8B" w:rsidP="007B469E">
            <w:pPr>
              <w:jc w:val="center"/>
            </w:pPr>
            <w:r>
              <w:t>0.3%</w:t>
            </w:r>
          </w:p>
        </w:tc>
        <w:tc>
          <w:tcPr>
            <w:tcW w:w="2213" w:type="dxa"/>
            <w:gridSpan w:val="2"/>
            <w:vAlign w:val="center"/>
          </w:tcPr>
          <w:p w:rsidR="00151F8B" w:rsidRDefault="00151F8B" w:rsidP="007B469E">
            <w:pPr>
              <w:jc w:val="center"/>
            </w:pPr>
            <w:r>
              <w:t>0.129%</w:t>
            </w:r>
          </w:p>
        </w:tc>
      </w:tr>
      <w:tr w:rsidR="002064F9" w:rsidTr="005C6101">
        <w:trPr>
          <w:trHeight w:val="870"/>
        </w:trPr>
        <w:tc>
          <w:tcPr>
            <w:tcW w:w="5183" w:type="dxa"/>
            <w:vMerge/>
          </w:tcPr>
          <w:p w:rsidR="002064F9" w:rsidRPr="00DA6CB6" w:rsidRDefault="002064F9" w:rsidP="00677AF6"/>
        </w:tc>
        <w:tc>
          <w:tcPr>
            <w:tcW w:w="731" w:type="dxa"/>
            <w:vMerge w:val="restart"/>
            <w:vAlign w:val="center"/>
          </w:tcPr>
          <w:p w:rsidR="002064F9" w:rsidRDefault="002064F9" w:rsidP="007B469E">
            <w:pPr>
              <w:jc w:val="center"/>
            </w:pPr>
            <w:r>
              <w:t>5e-6</w:t>
            </w:r>
          </w:p>
        </w:tc>
        <w:tc>
          <w:tcPr>
            <w:tcW w:w="1191" w:type="dxa"/>
            <w:vAlign w:val="center"/>
          </w:tcPr>
          <w:p w:rsidR="002064F9" w:rsidRDefault="002064F9" w:rsidP="007B469E">
            <w:pPr>
              <w:jc w:val="center"/>
            </w:pPr>
            <w:r>
              <w:t>0.281</w:t>
            </w:r>
          </w:p>
        </w:tc>
        <w:tc>
          <w:tcPr>
            <w:tcW w:w="1364" w:type="dxa"/>
            <w:vAlign w:val="center"/>
          </w:tcPr>
          <w:p w:rsidR="002064F9" w:rsidRDefault="007B469E" w:rsidP="007B469E">
            <w:pPr>
              <w:jc w:val="center"/>
            </w:pPr>
            <w:r>
              <w:t>0.2840</w:t>
            </w:r>
          </w:p>
        </w:tc>
        <w:tc>
          <w:tcPr>
            <w:tcW w:w="1191" w:type="dxa"/>
            <w:vAlign w:val="center"/>
          </w:tcPr>
          <w:p w:rsidR="002064F9" w:rsidRDefault="007B469E" w:rsidP="007B469E">
            <w:pPr>
              <w:jc w:val="center"/>
            </w:pPr>
            <w:r>
              <w:t>0.1646</w:t>
            </w:r>
          </w:p>
        </w:tc>
        <w:tc>
          <w:tcPr>
            <w:tcW w:w="1022" w:type="dxa"/>
            <w:vAlign w:val="center"/>
          </w:tcPr>
          <w:p w:rsidR="002064F9" w:rsidRDefault="002064F9" w:rsidP="007B469E">
            <w:pPr>
              <w:jc w:val="center"/>
            </w:pPr>
            <w:r>
              <w:t>0.1660</w:t>
            </w:r>
          </w:p>
        </w:tc>
      </w:tr>
      <w:tr w:rsidR="002064F9" w:rsidTr="005C6101">
        <w:trPr>
          <w:trHeight w:val="921"/>
        </w:trPr>
        <w:tc>
          <w:tcPr>
            <w:tcW w:w="5183" w:type="dxa"/>
            <w:vMerge/>
          </w:tcPr>
          <w:p w:rsidR="002064F9" w:rsidRPr="00DA6CB6" w:rsidRDefault="002064F9" w:rsidP="00677AF6"/>
        </w:tc>
        <w:tc>
          <w:tcPr>
            <w:tcW w:w="731" w:type="dxa"/>
            <w:vMerge/>
            <w:vAlign w:val="center"/>
          </w:tcPr>
          <w:p w:rsidR="002064F9" w:rsidRDefault="002064F9" w:rsidP="007B469E">
            <w:pPr>
              <w:jc w:val="center"/>
            </w:pPr>
          </w:p>
        </w:tc>
        <w:tc>
          <w:tcPr>
            <w:tcW w:w="2555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0.3%</w:t>
            </w:r>
          </w:p>
        </w:tc>
        <w:tc>
          <w:tcPr>
            <w:tcW w:w="2213" w:type="dxa"/>
            <w:gridSpan w:val="2"/>
            <w:vAlign w:val="center"/>
          </w:tcPr>
          <w:p w:rsidR="002064F9" w:rsidRDefault="00151F8B" w:rsidP="007B469E">
            <w:pPr>
              <w:jc w:val="center"/>
            </w:pPr>
            <w:r>
              <w:t>0.136%</w:t>
            </w:r>
          </w:p>
        </w:tc>
      </w:tr>
      <w:tr w:rsidR="005C6101" w:rsidTr="005C6101">
        <w:trPr>
          <w:trHeight w:val="821"/>
        </w:trPr>
        <w:tc>
          <w:tcPr>
            <w:tcW w:w="5183" w:type="dxa"/>
            <w:vMerge w:val="restart"/>
          </w:tcPr>
          <w:p w:rsidR="005C6101" w:rsidRDefault="005C6101" w:rsidP="00677AF6">
            <w:r w:rsidRPr="005C6101">
              <w:drawing>
                <wp:inline distT="0" distB="0" distL="0" distR="0" wp14:anchorId="1030B284" wp14:editId="373D3C0F">
                  <wp:extent cx="2286000" cy="2000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vMerge w:val="restart"/>
          </w:tcPr>
          <w:p w:rsidR="005C6101" w:rsidRDefault="005C6101" w:rsidP="00677AF6"/>
        </w:tc>
        <w:tc>
          <w:tcPr>
            <w:tcW w:w="1191" w:type="dxa"/>
          </w:tcPr>
          <w:p w:rsidR="005C6101" w:rsidRDefault="005C6101" w:rsidP="005C6101">
            <w:r>
              <w:t>0.269</w:t>
            </w:r>
          </w:p>
        </w:tc>
        <w:tc>
          <w:tcPr>
            <w:tcW w:w="1364" w:type="dxa"/>
          </w:tcPr>
          <w:p w:rsidR="005C6101" w:rsidRDefault="005C6101" w:rsidP="005C6101">
            <w:r>
              <w:t>0.2710</w:t>
            </w:r>
          </w:p>
          <w:p w:rsidR="005C6101" w:rsidRDefault="005C6101" w:rsidP="005C6101"/>
          <w:p w:rsidR="005C6101" w:rsidRDefault="005C6101" w:rsidP="005C6101">
            <w:r>
              <w:t xml:space="preserve">    </w:t>
            </w:r>
          </w:p>
        </w:tc>
        <w:tc>
          <w:tcPr>
            <w:tcW w:w="1191" w:type="dxa"/>
          </w:tcPr>
          <w:p w:rsidR="005C6101" w:rsidRDefault="005C6101" w:rsidP="005C6101">
            <w:r>
              <w:t>0.15064</w:t>
            </w:r>
          </w:p>
          <w:p w:rsidR="005C6101" w:rsidRDefault="005C6101" w:rsidP="005C6101"/>
        </w:tc>
        <w:tc>
          <w:tcPr>
            <w:tcW w:w="1022" w:type="dxa"/>
          </w:tcPr>
          <w:p w:rsidR="005C6101" w:rsidRDefault="005C6101" w:rsidP="00677AF6">
            <w:r>
              <w:t>0.1518</w:t>
            </w:r>
          </w:p>
        </w:tc>
      </w:tr>
      <w:tr w:rsidR="005C6101" w:rsidTr="00F16A71">
        <w:trPr>
          <w:trHeight w:val="904"/>
        </w:trPr>
        <w:tc>
          <w:tcPr>
            <w:tcW w:w="5183" w:type="dxa"/>
            <w:vMerge/>
          </w:tcPr>
          <w:p w:rsidR="005C6101" w:rsidRDefault="005C6101" w:rsidP="00677AF6"/>
        </w:tc>
        <w:tc>
          <w:tcPr>
            <w:tcW w:w="731" w:type="dxa"/>
            <w:vMerge/>
          </w:tcPr>
          <w:p w:rsidR="005C6101" w:rsidRDefault="005C6101" w:rsidP="00677AF6"/>
        </w:tc>
        <w:tc>
          <w:tcPr>
            <w:tcW w:w="2555" w:type="dxa"/>
            <w:gridSpan w:val="2"/>
          </w:tcPr>
          <w:p w:rsidR="005C6101" w:rsidRDefault="005C6101" w:rsidP="005C6101"/>
        </w:tc>
        <w:tc>
          <w:tcPr>
            <w:tcW w:w="2213" w:type="dxa"/>
            <w:gridSpan w:val="2"/>
          </w:tcPr>
          <w:p w:rsidR="005C6101" w:rsidRDefault="005C6101" w:rsidP="00677AF6"/>
        </w:tc>
      </w:tr>
      <w:tr w:rsidR="005C6101" w:rsidTr="005C6101">
        <w:trPr>
          <w:trHeight w:val="870"/>
        </w:trPr>
        <w:tc>
          <w:tcPr>
            <w:tcW w:w="5183" w:type="dxa"/>
            <w:vMerge/>
          </w:tcPr>
          <w:p w:rsidR="005C6101" w:rsidRPr="00B22DEC" w:rsidRDefault="005C6101" w:rsidP="00677AF6"/>
        </w:tc>
        <w:tc>
          <w:tcPr>
            <w:tcW w:w="731" w:type="dxa"/>
            <w:vMerge w:val="restart"/>
          </w:tcPr>
          <w:p w:rsidR="005C6101" w:rsidRDefault="005C6101" w:rsidP="00677AF6"/>
        </w:tc>
        <w:tc>
          <w:tcPr>
            <w:tcW w:w="1191" w:type="dxa"/>
          </w:tcPr>
          <w:p w:rsidR="005C6101" w:rsidRDefault="005C6101" w:rsidP="00677AF6"/>
        </w:tc>
        <w:tc>
          <w:tcPr>
            <w:tcW w:w="1364" w:type="dxa"/>
          </w:tcPr>
          <w:p w:rsidR="005C6101" w:rsidRDefault="005C6101" w:rsidP="00677AF6"/>
        </w:tc>
        <w:tc>
          <w:tcPr>
            <w:tcW w:w="1191" w:type="dxa"/>
          </w:tcPr>
          <w:p w:rsidR="005C6101" w:rsidRDefault="005C6101" w:rsidP="00677AF6"/>
        </w:tc>
        <w:tc>
          <w:tcPr>
            <w:tcW w:w="1022" w:type="dxa"/>
          </w:tcPr>
          <w:p w:rsidR="005C6101" w:rsidRDefault="005C6101" w:rsidP="00677AF6"/>
        </w:tc>
      </w:tr>
      <w:tr w:rsidR="005C6101" w:rsidTr="005C6101">
        <w:trPr>
          <w:trHeight w:val="854"/>
        </w:trPr>
        <w:tc>
          <w:tcPr>
            <w:tcW w:w="5183" w:type="dxa"/>
            <w:vMerge/>
          </w:tcPr>
          <w:p w:rsidR="005C6101" w:rsidRPr="00B22DEC" w:rsidRDefault="005C6101" w:rsidP="00677AF6"/>
        </w:tc>
        <w:tc>
          <w:tcPr>
            <w:tcW w:w="731" w:type="dxa"/>
            <w:vMerge/>
          </w:tcPr>
          <w:p w:rsidR="005C6101" w:rsidRDefault="005C6101" w:rsidP="00677AF6"/>
        </w:tc>
        <w:tc>
          <w:tcPr>
            <w:tcW w:w="2555" w:type="dxa"/>
            <w:gridSpan w:val="2"/>
          </w:tcPr>
          <w:p w:rsidR="005C6101" w:rsidRDefault="005C6101" w:rsidP="00677AF6"/>
        </w:tc>
        <w:tc>
          <w:tcPr>
            <w:tcW w:w="2213" w:type="dxa"/>
            <w:gridSpan w:val="2"/>
          </w:tcPr>
          <w:p w:rsidR="005C6101" w:rsidRDefault="005C6101" w:rsidP="00677AF6"/>
        </w:tc>
      </w:tr>
    </w:tbl>
    <w:p w:rsidR="004D59CC" w:rsidRDefault="004D59CC"/>
    <w:p w:rsidR="00255254" w:rsidRDefault="00255254"/>
    <w:p w:rsidR="00255254" w:rsidRDefault="00255254">
      <w:r>
        <w:br w:type="page"/>
      </w:r>
      <w:bookmarkStart w:id="0" w:name="_GoBack"/>
      <w:bookmarkEnd w:id="0"/>
    </w:p>
    <w:p w:rsidR="00202B15" w:rsidRDefault="00B519C4">
      <w:r>
        <w:rPr>
          <w:noProof/>
          <w:lang w:eastAsia="en-NZ"/>
        </w:rPr>
        <w:lastRenderedPageBreak/>
        <w:drawing>
          <wp:inline distT="0" distB="0" distL="0" distR="0" wp14:anchorId="042CD3BB" wp14:editId="678D00D0">
            <wp:extent cx="5943600" cy="3002280"/>
            <wp:effectExtent l="0" t="0" r="19050" b="2667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519C4" w:rsidRPr="00B519C4" w:rsidRDefault="00B519C4">
      <w:pPr>
        <w:rPr>
          <w:rFonts w:eastAsiaTheme="minorEastAsia"/>
        </w:rPr>
      </w:pPr>
    </w:p>
    <w:p w:rsidR="00B519C4" w:rsidRPr="00B519C4" w:rsidRDefault="00B51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Rate = aln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+b</m:t>
          </m:r>
        </m:oMath>
      </m:oMathPara>
    </w:p>
    <w:p w:rsidR="00B519C4" w:rsidRDefault="00B519C4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B519C4" w:rsidRPr="00B519C4" w:rsidRDefault="00B519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 and         b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B519C4" w:rsidRDefault="00B519C4">
      <w:pPr>
        <w:rPr>
          <w:rFonts w:eastAsiaTheme="minorEastAsia"/>
        </w:rPr>
      </w:pPr>
    </w:p>
    <w:p w:rsidR="00B519C4" w:rsidRPr="00B519C4" w:rsidRDefault="00B519C4">
      <w:pPr>
        <w:rPr>
          <w:rFonts w:eastAsiaTheme="minorEastAsia"/>
        </w:rPr>
      </w:pPr>
      <w:r>
        <w:rPr>
          <w:rFonts w:eastAsiaTheme="minorEastAsia"/>
        </w:rPr>
        <w:t>Don’t ask me why but here is a1, a2, b1, b2</w:t>
      </w: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519C4" w:rsidRPr="00B519C4" w:rsidTr="00B519C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9C4" w:rsidRPr="00B519C4" w:rsidRDefault="00B519C4" w:rsidP="00B51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9C4" w:rsidRPr="00B519C4" w:rsidRDefault="00B519C4" w:rsidP="00B51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9C4" w:rsidRPr="00B519C4" w:rsidRDefault="00B519C4" w:rsidP="00B51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9C4" w:rsidRPr="00B519C4" w:rsidRDefault="00B519C4" w:rsidP="00B51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B2</w:t>
            </w:r>
          </w:p>
        </w:tc>
      </w:tr>
      <w:tr w:rsidR="00B519C4" w:rsidRPr="00B519C4" w:rsidTr="00B519C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19C4" w:rsidRPr="00B519C4" w:rsidRDefault="00B519C4" w:rsidP="00B51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B519C4">
              <w:rPr>
                <w:rFonts w:ascii="Calibri" w:eastAsia="Times New Roman" w:hAnsi="Calibri" w:cs="Times New Roman"/>
                <w:color w:val="000000"/>
                <w:lang w:eastAsia="en-NZ"/>
              </w:rPr>
              <w:t>-0.0305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19C4" w:rsidRPr="00B519C4" w:rsidRDefault="00B519C4" w:rsidP="00B51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B519C4">
              <w:rPr>
                <w:rFonts w:ascii="Calibri" w:eastAsia="Times New Roman" w:hAnsi="Calibri" w:cs="Times New Roman"/>
                <w:color w:val="000000"/>
                <w:lang w:eastAsia="en-NZ"/>
              </w:rPr>
              <w:t>0.0068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19C4" w:rsidRPr="00B519C4" w:rsidRDefault="00B519C4" w:rsidP="00B51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B519C4">
              <w:rPr>
                <w:rFonts w:ascii="Calibri" w:eastAsia="Times New Roman" w:hAnsi="Calibri" w:cs="Times New Roman"/>
                <w:color w:val="000000"/>
                <w:lang w:eastAsia="en-NZ"/>
              </w:rPr>
              <w:t>0.0858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19C4" w:rsidRPr="00B519C4" w:rsidRDefault="00B519C4" w:rsidP="00B51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B519C4">
              <w:rPr>
                <w:rFonts w:ascii="Calibri" w:eastAsia="Times New Roman" w:hAnsi="Calibri" w:cs="Times New Roman"/>
                <w:color w:val="000000"/>
                <w:lang w:eastAsia="en-NZ"/>
              </w:rPr>
              <w:t>0.033</w:t>
            </w:r>
          </w:p>
        </w:tc>
      </w:tr>
    </w:tbl>
    <w:p w:rsidR="00B519C4" w:rsidRPr="00B519C4" w:rsidRDefault="00B519C4">
      <w:pPr>
        <w:rPr>
          <w:rFonts w:eastAsiaTheme="minorEastAsia"/>
        </w:rPr>
      </w:pPr>
    </w:p>
    <w:sectPr w:rsidR="00B519C4" w:rsidRPr="00B519C4" w:rsidSect="00202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15"/>
    <w:rsid w:val="00067ED4"/>
    <w:rsid w:val="00076CF1"/>
    <w:rsid w:val="000817CE"/>
    <w:rsid w:val="000E588A"/>
    <w:rsid w:val="00151F8B"/>
    <w:rsid w:val="00156818"/>
    <w:rsid w:val="00202B15"/>
    <w:rsid w:val="002064F9"/>
    <w:rsid w:val="00255254"/>
    <w:rsid w:val="004D59CC"/>
    <w:rsid w:val="005C6101"/>
    <w:rsid w:val="00666CCA"/>
    <w:rsid w:val="00704FBF"/>
    <w:rsid w:val="00760E7C"/>
    <w:rsid w:val="007B469E"/>
    <w:rsid w:val="007D2C9D"/>
    <w:rsid w:val="008A13C7"/>
    <w:rsid w:val="00B01FE2"/>
    <w:rsid w:val="00B22DEC"/>
    <w:rsid w:val="00B3520F"/>
    <w:rsid w:val="00B519C4"/>
    <w:rsid w:val="00DA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1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19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1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1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mp\Diffusion\MOL_PDE\3.%20Documentation\Stability\working%20out%20a1a2b1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6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Sheet1!$C$2:$C$22</c:f>
              <c:numCache>
                <c:formatCode>General</c:formatCode>
                <c:ptCount val="21"/>
                <c:pt idx="0">
                  <c:v>0.18640000000000001</c:v>
                </c:pt>
                <c:pt idx="1">
                  <c:v>0.1512</c:v>
                </c:pt>
                <c:pt idx="2">
                  <c:v>0.13170000000000001</c:v>
                </c:pt>
                <c:pt idx="3">
                  <c:v>0.1183</c:v>
                </c:pt>
                <c:pt idx="4">
                  <c:v>0.11</c:v>
                </c:pt>
                <c:pt idx="5">
                  <c:v>0.1028</c:v>
                </c:pt>
                <c:pt idx="6">
                  <c:v>9.7000000000000003E-2</c:v>
                </c:pt>
                <c:pt idx="7">
                  <c:v>9.1499999999999998E-2</c:v>
                </c:pt>
                <c:pt idx="8">
                  <c:v>8.6199999999999999E-2</c:v>
                </c:pt>
                <c:pt idx="9">
                  <c:v>8.1699999999999995E-2</c:v>
                </c:pt>
                <c:pt idx="10">
                  <c:v>7.6799999999999993E-2</c:v>
                </c:pt>
                <c:pt idx="11">
                  <c:v>7.2099999999999997E-2</c:v>
                </c:pt>
                <c:pt idx="12">
                  <c:v>6.8099999999999994E-2</c:v>
                </c:pt>
                <c:pt idx="13">
                  <c:v>6.4399999999999999E-2</c:v>
                </c:pt>
                <c:pt idx="14">
                  <c:v>6.1400000000000003E-2</c:v>
                </c:pt>
                <c:pt idx="15">
                  <c:v>5.7599999999999998E-2</c:v>
                </c:pt>
                <c:pt idx="16">
                  <c:v>5.3699999999999998E-2</c:v>
                </c:pt>
                <c:pt idx="17">
                  <c:v>5.1200000000000002E-2</c:v>
                </c:pt>
                <c:pt idx="18">
                  <c:v>4.8399999999999999E-2</c:v>
                </c:pt>
                <c:pt idx="19">
                  <c:v>4.4900000000000002E-2</c:v>
                </c:pt>
                <c:pt idx="20">
                  <c:v>4.36E-2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12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Sheet1!$D$2:$D$22</c:f>
              <c:numCache>
                <c:formatCode>General</c:formatCode>
                <c:ptCount val="21"/>
                <c:pt idx="0">
                  <c:v>0.24629999999999999</c:v>
                </c:pt>
                <c:pt idx="1">
                  <c:v>0.1812</c:v>
                </c:pt>
                <c:pt idx="2">
                  <c:v>0.15310000000000001</c:v>
                </c:pt>
                <c:pt idx="3">
                  <c:v>0.13719999999999999</c:v>
                </c:pt>
                <c:pt idx="4">
                  <c:v>0.1265</c:v>
                </c:pt>
                <c:pt idx="5">
                  <c:v>0.11550000000000001</c:v>
                </c:pt>
                <c:pt idx="6">
                  <c:v>0.1065</c:v>
                </c:pt>
                <c:pt idx="7">
                  <c:v>9.7799999999999998E-2</c:v>
                </c:pt>
                <c:pt idx="8">
                  <c:v>9.0899999999999995E-2</c:v>
                </c:pt>
                <c:pt idx="9">
                  <c:v>8.3099999999999993E-2</c:v>
                </c:pt>
                <c:pt idx="10">
                  <c:v>7.7399999999999997E-2</c:v>
                </c:pt>
                <c:pt idx="11">
                  <c:v>7.1599999999999997E-2</c:v>
                </c:pt>
                <c:pt idx="12">
                  <c:v>6.6699999999999995E-2</c:v>
                </c:pt>
                <c:pt idx="13">
                  <c:v>6.2300000000000001E-2</c:v>
                </c:pt>
                <c:pt idx="14">
                  <c:v>5.7599999999999998E-2</c:v>
                </c:pt>
                <c:pt idx="15">
                  <c:v>5.3400000000000003E-2</c:v>
                </c:pt>
                <c:pt idx="16">
                  <c:v>4.9200000000000001E-2</c:v>
                </c:pt>
                <c:pt idx="17">
                  <c:v>4.6199999999999998E-2</c:v>
                </c:pt>
                <c:pt idx="18">
                  <c:v>4.36E-2</c:v>
                </c:pt>
                <c:pt idx="19">
                  <c:v>3.9699999999999999E-2</c:v>
                </c:pt>
                <c:pt idx="20">
                  <c:v>3.6700000000000003E-2</c:v>
                </c:pt>
              </c:numCache>
            </c:numRef>
          </c:yVal>
          <c:smooth val="0"/>
        </c:ser>
        <c:ser>
          <c:idx val="3"/>
          <c:order val="2"/>
          <c:tx>
            <c:strRef>
              <c:f>Sheet1!$F$1</c:f>
              <c:strCache>
                <c:ptCount val="1"/>
                <c:pt idx="0">
                  <c:v>3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Sheet1!$F$2:$F$22</c:f>
              <c:numCache>
                <c:formatCode>General</c:formatCode>
                <c:ptCount val="21"/>
                <c:pt idx="0">
                  <c:v>0.12720000000000001</c:v>
                </c:pt>
                <c:pt idx="1">
                  <c:v>0.11</c:v>
                </c:pt>
                <c:pt idx="2">
                  <c:v>9.8699999999999996E-2</c:v>
                </c:pt>
                <c:pt idx="3">
                  <c:v>9.0899999999999995E-2</c:v>
                </c:pt>
                <c:pt idx="4">
                  <c:v>8.3099999999999993E-2</c:v>
                </c:pt>
                <c:pt idx="5">
                  <c:v>7.8100000000000003E-2</c:v>
                </c:pt>
                <c:pt idx="6">
                  <c:v>7.5200000000000003E-2</c:v>
                </c:pt>
                <c:pt idx="7">
                  <c:v>7.1599999999999997E-2</c:v>
                </c:pt>
                <c:pt idx="8">
                  <c:v>6.8099999999999994E-2</c:v>
                </c:pt>
                <c:pt idx="9">
                  <c:v>6.6400000000000001E-2</c:v>
                </c:pt>
                <c:pt idx="10">
                  <c:v>6.2600000000000003E-2</c:v>
                </c:pt>
                <c:pt idx="11">
                  <c:v>6.0299999999999999E-2</c:v>
                </c:pt>
                <c:pt idx="12">
                  <c:v>5.7599999999999998E-2</c:v>
                </c:pt>
                <c:pt idx="13">
                  <c:v>5.4800000000000001E-2</c:v>
                </c:pt>
                <c:pt idx="14">
                  <c:v>5.28E-2</c:v>
                </c:pt>
                <c:pt idx="15">
                  <c:v>4.9700000000000001E-2</c:v>
                </c:pt>
                <c:pt idx="16">
                  <c:v>4.8399999999999999E-2</c:v>
                </c:pt>
                <c:pt idx="17">
                  <c:v>4.5400000000000003E-2</c:v>
                </c:pt>
                <c:pt idx="18">
                  <c:v>4.3799999999999999E-2</c:v>
                </c:pt>
                <c:pt idx="19">
                  <c:v>4.0800000000000003E-2</c:v>
                </c:pt>
                <c:pt idx="20">
                  <c:v>3.95E-2</c:v>
                </c:pt>
              </c:numCache>
            </c:numRef>
          </c:yVal>
          <c:smooth val="0"/>
        </c:ser>
        <c:ser>
          <c:idx val="4"/>
          <c:order val="3"/>
          <c:tx>
            <c:strRef>
              <c:f>Sheet1!$AB$1</c:f>
              <c:strCache>
                <c:ptCount val="1"/>
                <c:pt idx="0">
                  <c:v>Trend6</c:v>
                </c:pt>
              </c:strCache>
            </c:strRef>
          </c:tx>
          <c:spPr>
            <a:ln w="28575">
              <a:solidFill>
                <a:schemeClr val="tx2">
                  <a:lumMod val="60000"/>
                  <a:lumOff val="40000"/>
                </a:schemeClr>
              </a:solidFill>
            </a:ln>
          </c:spPr>
          <c:marker>
            <c:symbol val="none"/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Sheet1!$AB$2:$AB$22</c:f>
              <c:numCache>
                <c:formatCode>General</c:formatCode>
                <c:ptCount val="21"/>
                <c:pt idx="0">
                  <c:v>0.18673296245976728</c:v>
                </c:pt>
                <c:pt idx="1">
                  <c:v>0.15356679604529608</c:v>
                </c:pt>
                <c:pt idx="2">
                  <c:v>0.13416583240015301</c:v>
                </c:pt>
                <c:pt idx="3">
                  <c:v>0.12040062963082505</c:v>
                </c:pt>
                <c:pt idx="4">
                  <c:v>0.10972350886229686</c:v>
                </c:pt>
                <c:pt idx="5">
                  <c:v>0.10099966598568173</c:v>
                </c:pt>
                <c:pt idx="6">
                  <c:v>9.362376193031989E-2</c:v>
                </c:pt>
                <c:pt idx="7">
                  <c:v>8.7234463216353864E-2</c:v>
                </c:pt>
                <c:pt idx="8">
                  <c:v>8.1598702340538551E-2</c:v>
                </c:pt>
                <c:pt idx="9">
                  <c:v>7.6557342447825541E-2</c:v>
                </c:pt>
                <c:pt idx="10">
                  <c:v>7.1996877696559131E-2</c:v>
                </c:pt>
                <c:pt idx="11">
                  <c:v>6.783349957121064E-2</c:v>
                </c:pt>
                <c:pt idx="12">
                  <c:v>6.4003562961181051E-2</c:v>
                </c:pt>
                <c:pt idx="13">
                  <c:v>6.0457595515848887E-2</c:v>
                </c:pt>
                <c:pt idx="14">
                  <c:v>5.71563788026829E-2</c:v>
                </c:pt>
                <c:pt idx="15">
                  <c:v>5.4068296801882618E-2</c:v>
                </c:pt>
                <c:pt idx="16">
                  <c:v>5.1167489653891236E-2</c:v>
                </c:pt>
                <c:pt idx="17">
                  <c:v>4.8432535926067395E-2</c:v>
                </c:pt>
                <c:pt idx="18">
                  <c:v>4.5845491632286607E-2</c:v>
                </c:pt>
                <c:pt idx="19">
                  <c:v>4.3391176033354718E-2</c:v>
                </c:pt>
                <c:pt idx="20">
                  <c:v>4.1056631870705802E-2</c:v>
                </c:pt>
              </c:numCache>
            </c:numRef>
          </c:yVal>
          <c:smooth val="0"/>
        </c:ser>
        <c:ser>
          <c:idx val="2"/>
          <c:order val="4"/>
          <c:tx>
            <c:strRef>
              <c:f>Sheet1!$AC$1</c:f>
              <c:strCache>
                <c:ptCount val="1"/>
                <c:pt idx="0">
                  <c:v>Trend12</c:v>
                </c:pt>
              </c:strCache>
            </c:strRef>
          </c:tx>
          <c:spPr>
            <a:ln w="28575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Sheet1!$AC$2:$AC$23</c:f>
              <c:numCache>
                <c:formatCode>General</c:formatCode>
                <c:ptCount val="22"/>
                <c:pt idx="0">
                  <c:v>0.24620499055181053</c:v>
                </c:pt>
                <c:pt idx="1">
                  <c:v>0.19838500721283436</c:v>
                </c:pt>
                <c:pt idx="2">
                  <c:v>0.17041211017442265</c:v>
                </c:pt>
                <c:pt idx="3">
                  <c:v>0.15056502387385784</c:v>
                </c:pt>
                <c:pt idx="4">
                  <c:v>0.13517042773999588</c:v>
                </c:pt>
                <c:pt idx="5">
                  <c:v>0.12259212683544633</c:v>
                </c:pt>
                <c:pt idx="6">
                  <c:v>0.11195732495242278</c:v>
                </c:pt>
                <c:pt idx="7">
                  <c:v>0.10274504053488179</c:v>
                </c:pt>
                <c:pt idx="8">
                  <c:v>9.461922979703441E-2</c:v>
                </c:pt>
                <c:pt idx="9">
                  <c:v>8.7350444401019231E-2</c:v>
                </c:pt>
                <c:pt idx="10">
                  <c:v>8.0775028186247211E-2</c:v>
                </c:pt>
                <c:pt idx="11">
                  <c:v>7.4772143496469906E-2</c:v>
                </c:pt>
                <c:pt idx="12">
                  <c:v>6.9250024883417235E-2</c:v>
                </c:pt>
                <c:pt idx="13">
                  <c:v>6.413734161344653E-2</c:v>
                </c:pt>
                <c:pt idx="14">
                  <c:v>5.9377547362607704E-2</c:v>
                </c:pt>
                <c:pt idx="15">
                  <c:v>5.4925057195905423E-2</c:v>
                </c:pt>
                <c:pt idx="16">
                  <c:v>5.0742585584534303E-2</c:v>
                </c:pt>
                <c:pt idx="17">
                  <c:v>4.6799246458058323E-2</c:v>
                </c:pt>
                <c:pt idx="18">
                  <c:v>4.3069167633759252E-2</c:v>
                </c:pt>
                <c:pt idx="19">
                  <c:v>3.9530461062043103E-2</c:v>
                </c:pt>
                <c:pt idx="20">
                  <c:v>3.6164444575034843E-2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Sheet1!$AE$1</c:f>
              <c:strCache>
                <c:ptCount val="1"/>
                <c:pt idx="0">
                  <c:v>Trend3</c:v>
                </c:pt>
              </c:strCache>
            </c:strRef>
          </c:tx>
          <c:spPr>
            <a:ln w="28575">
              <a:solidFill>
                <a:schemeClr val="tx1">
                  <a:lumMod val="65000"/>
                  <a:lumOff val="35000"/>
                </a:schemeClr>
              </a:solidFill>
            </a:ln>
          </c:spPr>
          <c:marker>
            <c:symbol val="none"/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Sheet1!$AE$2:$AE$22</c:f>
              <c:numCache>
                <c:formatCode>General</c:formatCode>
                <c:ptCount val="21"/>
                <c:pt idx="0">
                  <c:v>0.12726093436772398</c:v>
                </c:pt>
                <c:pt idx="1">
                  <c:v>0.10874858487775775</c:v>
                </c:pt>
                <c:pt idx="2">
                  <c:v>9.7919554625883282E-2</c:v>
                </c:pt>
                <c:pt idx="3">
                  <c:v>9.0236235387791922E-2</c:v>
                </c:pt>
                <c:pt idx="4">
                  <c:v>8.4276589984598291E-2</c:v>
                </c:pt>
                <c:pt idx="5">
                  <c:v>7.940720513591755E-2</c:v>
                </c:pt>
                <c:pt idx="6">
                  <c:v>7.5290198908217282E-2</c:v>
                </c:pt>
                <c:pt idx="7">
                  <c:v>7.1723885897825954E-2</c:v>
                </c:pt>
                <c:pt idx="8">
                  <c:v>6.8578174884042539E-2</c:v>
                </c:pt>
                <c:pt idx="9">
                  <c:v>6.5764240494631893E-2</c:v>
                </c:pt>
                <c:pt idx="10">
                  <c:v>6.3218727206871578E-2</c:v>
                </c:pt>
                <c:pt idx="11">
                  <c:v>6.0894855645951089E-2</c:v>
                </c:pt>
                <c:pt idx="12">
                  <c:v>5.8757101038944319E-2</c:v>
                </c:pt>
                <c:pt idx="13">
                  <c:v>5.6777849418251161E-2</c:v>
                </c:pt>
                <c:pt idx="14">
                  <c:v>5.4935210242757493E-2</c:v>
                </c:pt>
                <c:pt idx="15">
                  <c:v>5.3211536407859757E-2</c:v>
                </c:pt>
                <c:pt idx="16">
                  <c:v>5.1592393723248101E-2</c:v>
                </c:pt>
                <c:pt idx="17">
                  <c:v>5.0065825394076641E-2</c:v>
                </c:pt>
                <c:pt idx="18">
                  <c:v>4.8621815630813969E-2</c:v>
                </c:pt>
                <c:pt idx="19">
                  <c:v>4.7251891004665966E-2</c:v>
                </c:pt>
                <c:pt idx="20">
                  <c:v>4.5948819166376415E-2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Sheet1!$G$1</c:f>
              <c:strCache>
                <c:ptCount val="1"/>
                <c:pt idx="0">
                  <c:v>8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Sheet1!$G$2:$G$22</c:f>
              <c:numCache>
                <c:formatCode>General</c:formatCode>
                <c:ptCount val="21"/>
                <c:pt idx="0">
                  <c:v>0.21229999999999999</c:v>
                </c:pt>
                <c:pt idx="1">
                  <c:v>0.1653</c:v>
                </c:pt>
                <c:pt idx="2">
                  <c:v>0.1429</c:v>
                </c:pt>
                <c:pt idx="3">
                  <c:v>0.12790000000000001</c:v>
                </c:pt>
                <c:pt idx="4">
                  <c:v>0.1193</c:v>
                </c:pt>
                <c:pt idx="5">
                  <c:v>0.1106</c:v>
                </c:pt>
                <c:pt idx="6">
                  <c:v>0.1038</c:v>
                </c:pt>
                <c:pt idx="7">
                  <c:v>9.7000000000000003E-2</c:v>
                </c:pt>
                <c:pt idx="8">
                  <c:v>9.0899999999999995E-2</c:v>
                </c:pt>
                <c:pt idx="9">
                  <c:v>8.4900000000000003E-2</c:v>
                </c:pt>
                <c:pt idx="10">
                  <c:v>7.9000000000000001E-2</c:v>
                </c:pt>
                <c:pt idx="11">
                  <c:v>7.4200000000000002E-2</c:v>
                </c:pt>
                <c:pt idx="12">
                  <c:v>6.9599999999999995E-2</c:v>
                </c:pt>
                <c:pt idx="13">
                  <c:v>6.54E-2</c:v>
                </c:pt>
                <c:pt idx="14">
                  <c:v>6.1400000000000003E-2</c:v>
                </c:pt>
                <c:pt idx="15">
                  <c:v>5.7599999999999998E-2</c:v>
                </c:pt>
                <c:pt idx="16">
                  <c:v>5.3699999999999998E-2</c:v>
                </c:pt>
                <c:pt idx="17">
                  <c:v>5.0299999999999997E-2</c:v>
                </c:pt>
                <c:pt idx="18">
                  <c:v>4.82E-2</c:v>
                </c:pt>
                <c:pt idx="19">
                  <c:v>4.4499999999999998E-2</c:v>
                </c:pt>
                <c:pt idx="20">
                  <c:v>4.1500000000000002E-2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Sheet1!$AF$1</c:f>
              <c:strCache>
                <c:ptCount val="1"/>
                <c:pt idx="0">
                  <c:v>Trend8</c:v>
                </c:pt>
              </c:strCache>
            </c:strRef>
          </c:tx>
          <c:spPr>
            <a:ln w="28575"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Sheet1!$AF$2:$AF$22</c:f>
              <c:numCache>
                <c:formatCode>General</c:formatCode>
                <c:ptCount val="21"/>
                <c:pt idx="0">
                  <c:v>0.21141608427613001</c:v>
                </c:pt>
                <c:pt idx="1">
                  <c:v>0.17216803433042238</c:v>
                </c:pt>
                <c:pt idx="2">
                  <c:v>0.14920939688575222</c:v>
                </c:pt>
                <c:pt idx="3">
                  <c:v>0.13291998438471431</c:v>
                </c:pt>
                <c:pt idx="4">
                  <c:v>0.12028493443764886</c:v>
                </c:pt>
                <c:pt idx="5">
                  <c:v>0.10996134694004452</c:v>
                </c:pt>
                <c:pt idx="6">
                  <c:v>0.1012328780798846</c:v>
                </c:pt>
                <c:pt idx="7">
                  <c:v>9.3671934439006621E-2</c:v>
                </c:pt>
                <c:pt idx="8">
                  <c:v>8.700270949537417E-2</c:v>
                </c:pt>
                <c:pt idx="9">
                  <c:v>8.1036884491940978E-2</c:v>
                </c:pt>
                <c:pt idx="10">
                  <c:v>7.5640139324092581E-2</c:v>
                </c:pt>
                <c:pt idx="11">
                  <c:v>7.071329699433658E-2</c:v>
                </c:pt>
                <c:pt idx="12">
                  <c:v>6.6181041397447793E-2</c:v>
                </c:pt>
                <c:pt idx="13">
                  <c:v>6.1984828134177009E-2</c:v>
                </c:pt>
                <c:pt idx="14">
                  <c:v>5.8078247047270645E-2</c:v>
                </c:pt>
                <c:pt idx="15">
                  <c:v>5.442388449329888E-2</c:v>
                </c:pt>
                <c:pt idx="16">
                  <c:v>5.0991138531511736E-2</c:v>
                </c:pt>
                <c:pt idx="17">
                  <c:v>4.7754659549666748E-2</c:v>
                </c:pt>
                <c:pt idx="18">
                  <c:v>4.4693213062749856E-2</c:v>
                </c:pt>
                <c:pt idx="19">
                  <c:v>4.1788834546232924E-2</c:v>
                </c:pt>
                <c:pt idx="20">
                  <c:v>3.9026190689506413E-2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313216"/>
        <c:axId val="219376640"/>
      </c:scatterChart>
      <c:valAx>
        <c:axId val="216313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376640"/>
        <c:crosses val="autoZero"/>
        <c:crossBetween val="midCat"/>
      </c:valAx>
      <c:valAx>
        <c:axId val="219376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63132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7995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5</cp:revision>
  <dcterms:created xsi:type="dcterms:W3CDTF">2017-03-19T13:49:00Z</dcterms:created>
  <dcterms:modified xsi:type="dcterms:W3CDTF">2017-03-28T05:39:00Z</dcterms:modified>
</cp:coreProperties>
</file>