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31" w:rsidRDefault="005B2025" w:rsidP="005B2025">
      <w:pPr>
        <w:pStyle w:val="Title"/>
      </w:pPr>
      <w:r>
        <w:t xml:space="preserve">Toy Model </w:t>
      </w:r>
      <w:proofErr w:type="spellStart"/>
      <w:r>
        <w:t>Hauxong</w:t>
      </w:r>
      <w:proofErr w:type="spellEnd"/>
    </w:p>
    <w:p w:rsidR="005B2025" w:rsidRDefault="005B2025" w:rsidP="005B2025">
      <w:r>
        <w:t xml:space="preserve">Toy model proposed by </w:t>
      </w:r>
      <w:proofErr w:type="spellStart"/>
      <w:r>
        <w:t>Hauxong</w:t>
      </w:r>
      <w:proofErr w:type="spellEnd"/>
      <w:r>
        <w:t xml:space="preserve"> to show bifurcation shift when added diffusion.</w:t>
      </w:r>
    </w:p>
    <w:p w:rsidR="005B2025" w:rsidRPr="005B2025" w:rsidRDefault="00C06B08" w:rsidP="005B20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</m:t>
          </m:r>
          <m:r>
            <m:rPr>
              <m:sty m:val="p"/>
            </m:rPr>
            <w:rPr>
              <w:rFonts w:ascii="Cambria Math" w:hAnsi="Cambria Math"/>
            </w:rPr>
            <m:t>Φ-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=ω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+β</m:t>
          </m:r>
          <m:r>
            <m:rPr>
              <m:sty m:val="p"/>
            </m:rPr>
            <w:rPr>
              <w:rFonts w:ascii="Cambria Math" w:hAnsi="Cambria Math"/>
            </w:rPr>
            <m:t xml:space="preserve">Ψ </m:t>
          </m:r>
          <m:r>
            <w:rPr>
              <w:rFonts w:ascii="Cambria Math" w:hAnsi="Cambria Math"/>
            </w:rPr>
            <m:t>+f(t)</m:t>
          </m:r>
        </m:oMath>
      </m:oMathPara>
    </w:p>
    <w:p w:rsidR="005B2025" w:rsidRDefault="005B2025" w:rsidP="005B2025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5B2025" w:rsidRPr="005B2025" w:rsidRDefault="005B2025" w:rsidP="005B20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5B2025" w:rsidRDefault="005B2025" w:rsidP="005B2025">
      <w:pPr>
        <w:rPr>
          <w:rFonts w:eastAsiaTheme="minorEastAsia"/>
        </w:rPr>
      </w:pPr>
      <w:r>
        <w:rPr>
          <w:rFonts w:eastAsiaTheme="minorEastAsia"/>
        </w:rPr>
        <w:t xml:space="preserve">Jacobian </w:t>
      </w:r>
      <w:r w:rsidR="00D575AD">
        <w:rPr>
          <w:rFonts w:eastAsiaTheme="minorEastAsia"/>
        </w:rPr>
        <w:t>evaluated at stable point.</w:t>
      </w:r>
    </w:p>
    <w:p w:rsidR="005B2025" w:rsidRPr="001D5CE2" w:rsidRDefault="00C06B08" w:rsidP="005B20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J|</m:t>
              </m:r>
            </m:e>
            <m:sub>
              <m:r>
                <w:rPr>
                  <w:rFonts w:ascii="Cambria Math" w:eastAsiaTheme="minorEastAsia" w:hAnsi="Cambria Math"/>
                </w:rPr>
                <m:t>(0,0)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-ω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mr>
              </m:m>
            </m:e>
          </m:d>
        </m:oMath>
      </m:oMathPara>
    </w:p>
    <w:p w:rsidR="001D5CE2" w:rsidRPr="001D5CE2" w:rsidRDefault="00C06B08" w:rsidP="005B20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λ-β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 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D5CE2" w:rsidRPr="001D5CE2" w:rsidRDefault="001D5CE2" w:rsidP="005B2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λ=β±ω</m:t>
          </m:r>
          <m:r>
            <m:rPr>
              <m:sty m:val="p"/>
            </m:rPr>
            <w:rPr>
              <w:rFonts w:ascii="Cambria Math" w:eastAsiaTheme="minorEastAsia" w:hAnsi="Cambria Math"/>
            </w:rPr>
            <m:t>i</m:t>
          </m:r>
        </m:oMath>
      </m:oMathPara>
    </w:p>
    <w:p w:rsidR="005B2025" w:rsidRDefault="005B2025" w:rsidP="005B2025">
      <w:pPr>
        <w:pStyle w:val="Heading1"/>
      </w:pPr>
      <w:r>
        <w:t>Example 1</w:t>
      </w:r>
    </w:p>
    <w:p w:rsidR="005B2025" w:rsidRDefault="005B2025" w:rsidP="005B2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r w:rsidR="00D71B85">
        <w:rPr>
          <w:rFonts w:ascii="Courier New" w:hAnsi="Courier New" w:cs="Courier New"/>
          <w:color w:val="000000"/>
          <w:sz w:val="20"/>
          <w:szCs w:val="20"/>
        </w:rPr>
        <w:t>-1/1.5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2025" w:rsidRDefault="005B2025" w:rsidP="005B2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 = 0.</w:t>
      </w:r>
      <w:r w:rsidR="00D71B85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7E29CB" w:rsidRDefault="007E29CB" w:rsidP="007E29CB">
      <w:pPr>
        <w:pStyle w:val="Heading2"/>
        <w:jc w:val="center"/>
      </w:pPr>
      <w:r>
        <w:t>Short Time Frame</w:t>
      </w:r>
    </w:p>
    <w:p w:rsidR="007E29CB" w:rsidRPr="007E29CB" w:rsidRDefault="007E29CB" w:rsidP="007E29CB">
      <w:r w:rsidRPr="00DB2BC7">
        <w:rPr>
          <w:noProof/>
          <w:lang w:eastAsia="en-NZ"/>
        </w:rPr>
        <w:drawing>
          <wp:inline distT="0" distB="0" distL="0" distR="0" wp14:anchorId="20E9C743" wp14:editId="438E2344">
            <wp:extent cx="5731510" cy="34100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690" r="6904"/>
                    <a:stretch/>
                  </pic:blipFill>
                  <pic:spPr bwMode="auto">
                    <a:xfrm>
                      <a:off x="0" y="0"/>
                      <a:ext cx="5731510" cy="341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BC7" w:rsidRDefault="00DB2BC7" w:rsidP="00DB2BC7">
      <w:pPr>
        <w:pStyle w:val="Heading2"/>
        <w:jc w:val="center"/>
      </w:pPr>
      <w:r>
        <w:lastRenderedPageBreak/>
        <w:t xml:space="preserve">Long </w:t>
      </w:r>
      <w:r w:rsidR="007E29CB">
        <w:t>Time Frame</w:t>
      </w:r>
    </w:p>
    <w:p w:rsidR="00D71B85" w:rsidRDefault="00D71B85" w:rsidP="00DB2BC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D71B85">
        <w:rPr>
          <w:rFonts w:ascii="Courier New" w:hAnsi="Courier New" w:cs="Courier New"/>
          <w:noProof/>
          <w:sz w:val="24"/>
          <w:szCs w:val="24"/>
          <w:lang w:eastAsia="en-NZ"/>
        </w:rPr>
        <w:drawing>
          <wp:inline distT="0" distB="0" distL="0" distR="0" wp14:anchorId="7825BD09" wp14:editId="5A2E2026">
            <wp:extent cx="5541373" cy="3568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272" r="6651"/>
                    <a:stretch/>
                  </pic:blipFill>
                  <pic:spPr bwMode="auto">
                    <a:xfrm>
                      <a:off x="0" y="0"/>
                      <a:ext cx="5548937" cy="357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941" w:rsidRDefault="00D71B85" w:rsidP="00D71B85">
      <m:oMath>
        <m:r>
          <w:rPr>
            <w:rFonts w:ascii="Cambria Math" w:hAnsi="Cambria Math"/>
          </w:rPr>
          <m:t>ω</m:t>
        </m:r>
      </m:oMath>
      <w:r w:rsidR="00CB3D20">
        <w:rPr>
          <w:rFonts w:eastAsiaTheme="minorEastAsia"/>
        </w:rPr>
        <w:t xml:space="preserve"> </w:t>
      </w:r>
      <w:proofErr w:type="gramStart"/>
      <w:r w:rsidR="00CB3D20">
        <w:rPr>
          <w:rFonts w:eastAsiaTheme="minorEastAsia"/>
        </w:rPr>
        <w:t>and</w:t>
      </w:r>
      <w:proofErr w:type="gramEnd"/>
      <w:r w:rsidR="00CB3D20">
        <w:rPr>
          <w:rFonts w:eastAsiaTheme="minorEastAsia"/>
        </w:rPr>
        <w:t xml:space="preserve"> </w:t>
      </w:r>
      <w:r w:rsidR="00CB3D20" w:rsidRPr="00CB3D20">
        <w:rPr>
          <w:rFonts w:eastAsiaTheme="minorEastAsia"/>
          <w:i/>
        </w:rPr>
        <w:t>b</w:t>
      </w:r>
      <w:r>
        <w:rPr>
          <w:rFonts w:eastAsiaTheme="minorEastAsia"/>
        </w:rPr>
        <w:t xml:space="preserve"> determines stability</w:t>
      </w:r>
      <w:r w:rsidR="0014653B">
        <w:rPr>
          <w:rFonts w:eastAsiaTheme="minorEastAsia"/>
        </w:rPr>
        <w:t xml:space="preserve"> (attracting fixed point </w:t>
      </w:r>
      <w:proofErr w:type="spellStart"/>
      <w:r w:rsidR="0014653B">
        <w:rPr>
          <w:rFonts w:eastAsiaTheme="minorEastAsia"/>
        </w:rPr>
        <w:t>osculations</w:t>
      </w:r>
      <w:proofErr w:type="spellEnd"/>
      <w:r w:rsidR="0014653B">
        <w:rPr>
          <w:rFonts w:eastAsiaTheme="minorEastAsia"/>
        </w:rPr>
        <w:t xml:space="preserve"> compared to repelling)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When it is less than zero unstable oscillations.</w:t>
      </w:r>
      <w:proofErr w:type="gramEnd"/>
      <w:r>
        <w:rPr>
          <w:rFonts w:eastAsiaTheme="minorEastAsia"/>
        </w:rPr>
        <w:t xml:space="preserve"> </w:t>
      </w:r>
      <w:r>
        <w:t>I don’t think the difference in the bifurcation is enough to justify the findings.</w:t>
      </w:r>
    </w:p>
    <w:p w:rsidR="00D71B85" w:rsidRDefault="001D7941" w:rsidP="00D71B85">
      <w:proofErr w:type="spellStart"/>
      <w:r>
        <w:t>Epslon</w:t>
      </w:r>
      <w:proofErr w:type="spellEnd"/>
      <w:r>
        <w:t>/2*({0:0.25</w:t>
      </w:r>
      <w:proofErr w:type="gramStart"/>
      <w:r>
        <w:t>}^</w:t>
      </w:r>
      <w:proofErr w:type="gramEnd"/>
      <w:r>
        <w:t xml:space="preserve">2- (-0.66)^2) at beta = 0 stability  is </w:t>
      </w:r>
      <w:proofErr w:type="spellStart"/>
      <w:r>
        <w:t>epslon</w:t>
      </w:r>
      <w:proofErr w:type="spellEnd"/>
      <w:r>
        <w:t>/18</w:t>
      </w:r>
    </w:p>
    <w:p w:rsidR="001D7941" w:rsidRDefault="001D7941" w:rsidP="001D7941">
      <w:pPr>
        <w:jc w:val="center"/>
      </w:pPr>
      <w:r w:rsidRPr="001D7941">
        <w:rPr>
          <w:noProof/>
          <w:lang w:eastAsia="en-NZ"/>
        </w:rPr>
        <w:drawing>
          <wp:inline distT="0" distB="0" distL="0" distR="0" wp14:anchorId="3FCB1970" wp14:editId="07A08174">
            <wp:extent cx="4080681" cy="2423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4560" t="50569" r="6128" b="4783"/>
                    <a:stretch/>
                  </pic:blipFill>
                  <pic:spPr bwMode="auto">
                    <a:xfrm>
                      <a:off x="0" y="0"/>
                      <a:ext cx="4083030" cy="242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BC7" w:rsidRDefault="00DB2BC7" w:rsidP="001D7941">
      <w:pPr>
        <w:jc w:val="center"/>
      </w:pPr>
    </w:p>
    <w:p w:rsidR="001D7941" w:rsidRDefault="001D79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1D5CE2" w:rsidRPr="00D575AD" w:rsidRDefault="00D575AD" w:rsidP="00D575AD">
      <w:pPr>
        <w:pStyle w:val="Heading1"/>
        <w:rPr>
          <w:u w:val="single"/>
        </w:rPr>
      </w:pPr>
      <w:r w:rsidRPr="00D575AD">
        <w:rPr>
          <w:u w:val="single"/>
        </w:rPr>
        <w:lastRenderedPageBreak/>
        <w:t xml:space="preserve">Sign / constant change </w:t>
      </w:r>
    </w:p>
    <w:p w:rsidR="001D5CE2" w:rsidRPr="005B2025" w:rsidRDefault="00C06B08" w:rsidP="001D5CE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</m:t>
          </m:r>
          <m:r>
            <m:rPr>
              <m:sty m:val="p"/>
            </m:rPr>
            <w:rPr>
              <w:rFonts w:ascii="Cambria Math" w:hAnsi="Cambria Math"/>
            </w:rPr>
            <m:t>Φ-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=-β</m:t>
          </m:r>
          <m:r>
            <m:rPr>
              <m:sty m:val="p"/>
            </m:rPr>
            <w:rPr>
              <w:rFonts w:ascii="Cambria Math" w:hAnsi="Cambria Math"/>
            </w:rPr>
            <m:t>Φ+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Ψ </m:t>
          </m:r>
          <m:r>
            <w:rPr>
              <w:rFonts w:ascii="Cambria Math" w:hAnsi="Cambria Math"/>
            </w:rPr>
            <m:t>+f(t)</m:t>
          </m:r>
        </m:oMath>
      </m:oMathPara>
    </w:p>
    <w:p w:rsidR="001D5CE2" w:rsidRDefault="001D5CE2" w:rsidP="001D5CE2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1D5CE2" w:rsidRPr="005B2025" w:rsidRDefault="001D5CE2" w:rsidP="001D5C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D575AD" w:rsidRDefault="00D575AD" w:rsidP="00D575AD">
      <w:pPr>
        <w:rPr>
          <w:rFonts w:eastAsiaTheme="minorEastAsia"/>
        </w:rPr>
      </w:pPr>
      <w:r>
        <w:rPr>
          <w:rFonts w:eastAsiaTheme="minorEastAsia"/>
        </w:rPr>
        <w:t>Jacobian evaluated at stable point.</w:t>
      </w:r>
    </w:p>
    <w:p w:rsidR="001D5CE2" w:rsidRPr="001D5CE2" w:rsidRDefault="00C06B08" w:rsidP="001D5C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J|</m:t>
              </m:r>
            </m:e>
            <m:sub>
              <m:r>
                <w:rPr>
                  <w:rFonts w:ascii="Cambria Math" w:eastAsiaTheme="minorEastAsia" w:hAnsi="Cambria Math"/>
                </w:rPr>
                <m:t>(0,0)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-ω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-β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:rsidR="00D24C82" w:rsidRPr="00D24C82" w:rsidRDefault="00C06B08" w:rsidP="001D5CE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λ-β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λ-ω</m:t>
              </m:r>
            </m:e>
          </m:d>
          <m:r>
            <w:rPr>
              <w:rFonts w:ascii="Cambria Math" w:eastAsiaTheme="minorEastAsia" w:hAnsi="Cambria Math"/>
            </w:rPr>
            <m:t xml:space="preserve">-ωβ=  0 </m:t>
          </m:r>
        </m:oMath>
      </m:oMathPara>
    </w:p>
    <w:p w:rsidR="001D5CE2" w:rsidRPr="001D5CE2" w:rsidRDefault="00C06B08" w:rsidP="001D5CE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β+ω</m:t>
              </m:r>
            </m:e>
          </m:d>
          <m:r>
            <w:rPr>
              <w:rFonts w:ascii="Cambria Math" w:eastAsiaTheme="minorEastAsia" w:hAnsi="Cambria Math"/>
            </w:rPr>
            <m:t>λ=0</m:t>
          </m:r>
        </m:oMath>
      </m:oMathPara>
    </w:p>
    <w:p w:rsidR="001D5CE2" w:rsidRPr="001D5CE2" w:rsidRDefault="001D5CE2" w:rsidP="001D5C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λ=0, β+ω∴when β&gt;ω the solution is osculatory</m:t>
          </m:r>
        </m:oMath>
      </m:oMathPara>
    </w:p>
    <w:p w:rsidR="001D5CE2" w:rsidRDefault="001D5CE2" w:rsidP="001D5CE2">
      <w:pPr>
        <w:pStyle w:val="Heading1"/>
      </w:pPr>
      <w:r>
        <w:t>Example 1</w:t>
      </w:r>
    </w:p>
    <w:p w:rsidR="001D5CE2" w:rsidRDefault="001D5CE2" w:rsidP="001D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0.5;</w:t>
      </w:r>
    </w:p>
    <w:p w:rsidR="001D5CE2" w:rsidRDefault="001D5CE2" w:rsidP="001D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0.1;</w:t>
      </w:r>
    </w:p>
    <w:p w:rsidR="001D5CE2" w:rsidRDefault="001D5CE2" w:rsidP="001D5CE2"/>
    <w:p w:rsidR="001663DF" w:rsidRDefault="001663DF" w:rsidP="001663DF">
      <w:pPr>
        <w:pStyle w:val="Heading3"/>
        <w:jc w:val="center"/>
      </w:pPr>
      <w:r>
        <w:t>Short Time Frame</w:t>
      </w:r>
    </w:p>
    <w:p w:rsidR="001663DF" w:rsidRDefault="003A347D" w:rsidP="001663DF">
      <w:pPr>
        <w:pStyle w:val="Heading3"/>
        <w:jc w:val="center"/>
      </w:pPr>
      <w:r w:rsidRPr="003A347D">
        <w:rPr>
          <w:noProof/>
          <w:lang w:eastAsia="en-NZ"/>
        </w:rPr>
        <w:drawing>
          <wp:inline distT="0" distB="0" distL="0" distR="0" wp14:anchorId="2F037EEB" wp14:editId="1D5C49B9">
            <wp:extent cx="4810835" cy="3787253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594" r="5990"/>
                    <a:stretch/>
                  </pic:blipFill>
                  <pic:spPr bwMode="auto">
                    <a:xfrm>
                      <a:off x="0" y="0"/>
                      <a:ext cx="4811026" cy="3787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E29" w:rsidRPr="008B1E29" w:rsidRDefault="008B1E29" w:rsidP="008B1E29">
      <w:bookmarkStart w:id="0" w:name="_GoBack"/>
      <w:bookmarkEnd w:id="0"/>
    </w:p>
    <w:p w:rsidR="001663DF" w:rsidRDefault="001663DF" w:rsidP="001663DF">
      <w:pPr>
        <w:pStyle w:val="Heading3"/>
        <w:jc w:val="center"/>
      </w:pPr>
      <w:r>
        <w:lastRenderedPageBreak/>
        <w:t>Long Time Frame</w:t>
      </w:r>
    </w:p>
    <w:p w:rsidR="001D5CE2" w:rsidRPr="005B2025" w:rsidRDefault="001D5CE2" w:rsidP="001D5CE2">
      <w:r w:rsidRPr="00B74637">
        <w:rPr>
          <w:noProof/>
          <w:lang w:eastAsia="en-NZ"/>
        </w:rPr>
        <w:drawing>
          <wp:inline distT="0" distB="0" distL="0" distR="0" wp14:anchorId="7D0D0806" wp14:editId="77F9B641">
            <wp:extent cx="5731510" cy="287800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25" w:rsidRPr="005B2025" w:rsidRDefault="00D575AD" w:rsidP="00D575AD">
      <w:pPr>
        <w:jc w:val="center"/>
      </w:pPr>
      <w:r w:rsidRPr="00D575AD">
        <w:rPr>
          <w:noProof/>
          <w:lang w:eastAsia="en-NZ"/>
        </w:rPr>
        <w:drawing>
          <wp:inline distT="0" distB="0" distL="0" distR="0" wp14:anchorId="435DEBAB" wp14:editId="0526D91D">
            <wp:extent cx="3511296" cy="2633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099" cy="26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025" w:rsidRPr="005B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025"/>
    <w:rsid w:val="000817CE"/>
    <w:rsid w:val="0014653B"/>
    <w:rsid w:val="001663DF"/>
    <w:rsid w:val="001D5CE2"/>
    <w:rsid w:val="001D7941"/>
    <w:rsid w:val="003A347D"/>
    <w:rsid w:val="005B2025"/>
    <w:rsid w:val="007E29CB"/>
    <w:rsid w:val="008B1E29"/>
    <w:rsid w:val="00B01FE2"/>
    <w:rsid w:val="00B74637"/>
    <w:rsid w:val="00C06B08"/>
    <w:rsid w:val="00CB3D20"/>
    <w:rsid w:val="00D24C82"/>
    <w:rsid w:val="00D575AD"/>
    <w:rsid w:val="00D71B85"/>
    <w:rsid w:val="00DB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3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20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0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202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2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2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3D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3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20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0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202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2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2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3D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7</cp:revision>
  <dcterms:created xsi:type="dcterms:W3CDTF">2016-08-21T09:36:00Z</dcterms:created>
  <dcterms:modified xsi:type="dcterms:W3CDTF">2016-08-26T06:17:00Z</dcterms:modified>
</cp:coreProperties>
</file>