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Hyperparameter Search &amp; Identification Documentation</w:t>
      </w:r>
    </w:p>
    <w:p>
      <w:r>
        <w:t>This document provides a detailed, comprehensive explanation of the operations taking place within the hyperparameter_search.ipynb notebook and serves as a guide for interpreting its final outputs.</w:t>
      </w:r>
    </w:p>
    <w:p>
      <w:pPr>
        <w:pStyle w:val="Heading1"/>
      </w:pPr>
      <w:r>
        <w:t>1. Introduction Context</w:t>
      </w:r>
    </w:p>
    <w:p>
      <w:r>
        <w:t xml:space="preserve">In machine learning, </w:t>
      </w:r>
      <w:r>
        <w:rPr>
          <w:b/>
        </w:rPr>
        <w:t>Hyperparameters</w:t>
      </w:r>
      <w:r>
        <w:t xml:space="preserve"> are configuration settings used to structure the learning process (e.g., how deep a decision tree is allowed to grow, or the number of neighbors a KNN model should consider). Unlike model parameters (like weights in a neural network), hyperparameters cannot be learned directly from the training data. Instead, they must be set before training begins. This notebook automates the process of finding the optimal hyperparameters for 8 distinct machine learning algorithms.</w:t>
      </w:r>
    </w:p>
    <w:p>
      <w:pPr>
        <w:pStyle w:val="Heading1"/>
      </w:pPr>
      <w:r>
        <w:t>2. Automated Search Strategies</w:t>
      </w:r>
    </w:p>
    <w:p>
      <w:r>
        <w:t>The notebook utilizes the Scikit-Learn library to search for the best configurations using Cross-Validation (CV). Cross-Validation ensures that the model is robust and does not overfit to a specific portion of the training data. Two primary search strategies are employed:</w:t>
      </w:r>
    </w:p>
    <w:p>
      <w:pPr>
        <w:pStyle w:val="ListBullet"/>
      </w:pPr>
      <w:r>
        <w:rPr>
          <w:b/>
        </w:rPr>
        <w:t>GridSearchCV:</w:t>
      </w:r>
      <w:r>
        <w:t xml:space="preserve"> This method runs through every single combination of hyperparameters provided in a predefined grid. It is highly exhaustive but computationally expensive, making it ideal for algorithms with a smaller search space (e.g., Ridge Regression, SVM, KNN).</w:t>
      </w:r>
    </w:p>
    <w:p>
      <w:pPr>
        <w:pStyle w:val="ListBullet"/>
      </w:pPr>
      <w:r>
        <w:rPr>
          <w:b/>
        </w:rPr>
        <w:t>RandomizedSearchCV:</w:t>
      </w:r>
      <w:r>
        <w:t xml:space="preserve"> Instead of testing every combination, this method randomly samples a given number of configurations from a statistical distribution. It is much faster and highly effective for algorithms with massive search spaces like Random Forest, Neural Networks, and Gradient Boosting algorithms.</w:t>
      </w:r>
    </w:p>
    <w:p>
      <w:pPr>
        <w:pStyle w:val="Heading1"/>
      </w:pPr>
      <w:r>
        <w:t>3. The Dataset Preparation</w:t>
      </w:r>
    </w:p>
    <w:p>
      <w:r>
        <w:t>The notebook leverages the built-in Wine Dataset, a multi-class categorization dataset. Before the search begins, the following data preparation steps occur:</w:t>
      </w:r>
    </w:p>
    <w:p>
      <w:pPr>
        <w:pStyle w:val="ListNumber"/>
      </w:pPr>
      <w:r>
        <w:t>Splitting: The data is split into an 80% training set (used for CV search) and a 20% test set (held back completely unseen to verify the final winning model).</w:t>
      </w:r>
    </w:p>
    <w:p>
      <w:pPr>
        <w:pStyle w:val="ListNumber"/>
      </w:pPr>
      <w:r>
        <w:t>Scaling: Features are normalized using StandardScaler so that all variables carry equal weight. This is strictly required for models like SVM, Neural Networks, and KNN.</w:t>
      </w:r>
    </w:p>
    <w:p>
      <w:pPr>
        <w:pStyle w:val="Heading1"/>
      </w:pPr>
      <w:r>
        <w:t>4. Detailed Breakdown of Tuned Models</w:t>
      </w:r>
    </w:p>
    <w:p>
      <w:pPr>
        <w:pStyle w:val="Heading2"/>
      </w:pPr>
      <w:r>
        <w:t>4.1 Supervised Learning Models</w:t>
      </w:r>
    </w:p>
    <w:p>
      <w:pPr>
        <w:pStyle w:val="ListBullet"/>
      </w:pPr>
      <w:r>
        <w:rPr>
          <w:b/>
        </w:rPr>
        <w:t>Ridge Regression (Linear Regression)</w:t>
      </w:r>
      <w:r>
        <w:rPr>
          <w:i/>
        </w:rPr>
        <w:t xml:space="preserve"> (GridSearchCV): </w:t>
      </w:r>
      <w:r>
        <w:t>Tunes shrinkage 'alpha' (prevents overfitting) and 'solver' type to find the optimal baseline linear relationship.</w:t>
      </w:r>
    </w:p>
    <w:p>
      <w:pPr>
        <w:pStyle w:val="ListBullet"/>
      </w:pPr>
      <w:r>
        <w:rPr>
          <w:b/>
        </w:rPr>
        <w:t>Decision Tree</w:t>
      </w:r>
      <w:r>
        <w:rPr>
          <w:i/>
        </w:rPr>
        <w:t xml:space="preserve"> (GridSearchCV): </w:t>
      </w:r>
      <w:r>
        <w:t>Tunes 'max_depth' (how many splits the tree makes) to control complexity, and criteria ('gini', 'entropy') for node splitting.</w:t>
      </w:r>
    </w:p>
    <w:p>
      <w:pPr>
        <w:pStyle w:val="ListBullet"/>
      </w:pPr>
      <w:r>
        <w:rPr>
          <w:b/>
        </w:rPr>
        <w:t>Random Forest</w:t>
      </w:r>
      <w:r>
        <w:rPr>
          <w:i/>
        </w:rPr>
        <w:t xml:space="preserve"> (RandomizedSearchCV): </w:t>
      </w:r>
      <w:r>
        <w:t>An ensemble of decision trees. Tunes 'n_estimators' (total number of trees) and maximum depth of trees to reduce variance.</w:t>
      </w:r>
    </w:p>
    <w:p>
      <w:pPr>
        <w:pStyle w:val="ListBullet"/>
      </w:pPr>
      <w:r>
        <w:rPr>
          <w:b/>
        </w:rPr>
        <w:t>Support Vector Machine (SVM)</w:t>
      </w:r>
      <w:r>
        <w:rPr>
          <w:i/>
        </w:rPr>
        <w:t xml:space="preserve"> (GridSearchCV): </w:t>
      </w:r>
      <w:r>
        <w:t>Tunes the Kernel strategy ('linear', 'rbf') to map non-linear dimensions, 'C' (regularization parameter), and 'gamma' (influence of a single training example).</w:t>
      </w:r>
    </w:p>
    <w:p>
      <w:pPr>
        <w:pStyle w:val="ListBullet"/>
      </w:pPr>
      <w:r>
        <w:rPr>
          <w:b/>
        </w:rPr>
        <w:t>Neural Network (MLP)</w:t>
      </w:r>
      <w:r>
        <w:rPr>
          <w:i/>
        </w:rPr>
        <w:t xml:space="preserve"> (RandomizedSearchCV): </w:t>
      </w:r>
      <w:r>
        <w:t>Tunes 'hidden_layer_sizes' (complexity of the neural mesh), activation functions, and the 'learning_rate' dynamics.</w:t>
      </w:r>
    </w:p>
    <w:p>
      <w:pPr>
        <w:pStyle w:val="ListBullet"/>
      </w:pPr>
      <w:r>
        <w:rPr>
          <w:b/>
        </w:rPr>
        <w:t>K-Nearest Neighbors (KNN)</w:t>
      </w:r>
      <w:r>
        <w:rPr>
          <w:i/>
        </w:rPr>
        <w:t xml:space="preserve"> (GridSearchCV): </w:t>
      </w:r>
      <w:r>
        <w:t>Tunes 'n_neighbors' (the 'k' value), distance metric (e.g., Euclidean vs Manhattan), and neighborhood weighting strategies.</w:t>
      </w:r>
    </w:p>
    <w:p>
      <w:pPr>
        <w:pStyle w:val="ListBullet"/>
      </w:pPr>
      <w:r>
        <w:rPr>
          <w:b/>
        </w:rPr>
        <w:t>Gradient Boosting (Sklearn / XGBoost / LightGBM)</w:t>
      </w:r>
      <w:r>
        <w:rPr>
          <w:i/>
        </w:rPr>
        <w:t xml:space="preserve"> (RandomizedSearchCV): </w:t>
      </w:r>
      <w:r>
        <w:t>Sequential ensemble learning. Tunes the number of boosting stages, tree depth, and learning rates to iteratively minimize errors.</w:t>
      </w:r>
    </w:p>
    <w:p>
      <w:pPr>
        <w:pStyle w:val="Heading2"/>
      </w:pPr>
      <w:r>
        <w:t>4.2 Unsupervised Learning Model</w:t>
      </w:r>
    </w:p>
    <w:p>
      <w:pPr>
        <w:pStyle w:val="ListBullet"/>
      </w:pPr>
      <w:r>
        <w:rPr>
          <w:b/>
        </w:rPr>
        <w:t>K-Means Clustering</w:t>
      </w:r>
      <w:r>
        <w:t xml:space="preserve"> (Manual Loop): K-Means does not use labels, meaning traditional "Accuracy" evaluating does not apply. Instead of GridSearchCV, the notebook loops through K values (2 to 10) and initialization strategies to find which combination naturally isolates data points the best.</w:t>
      </w:r>
    </w:p>
    <w:p>
      <w:pPr>
        <w:pStyle w:val="Heading1"/>
      </w:pPr>
      <w:r>
        <w:t>5. Interpreting the Final Outputs</w:t>
      </w:r>
    </w:p>
    <w:p>
      <w:r>
        <w:t>Throughout the notebook execution, every model returns a detailed text readout of its top 5 configurations. Finally, at the end of the notebook, a consolidated summary table is generated: "🏆 Best Hyperparameters Found via CV Search".</w:t>
      </w:r>
    </w:p>
    <w:p>
      <w:r>
        <w:t>Here is a detailed dictionary for interpreting the output columns of that final table:</w:t>
      </w:r>
    </w:p>
    <w:p>
      <w:pPr>
        <w:pStyle w:val="ListBullet"/>
      </w:pPr>
      <w:r>
        <w:rPr>
          <w:b/>
        </w:rPr>
        <w:t>Model:</w:t>
      </w:r>
      <w:r>
        <w:t xml:space="preserve"> The name of the specific machine learning algorithm evaluated.</w:t>
      </w:r>
    </w:p>
    <w:p>
      <w:pPr>
        <w:pStyle w:val="ListBullet"/>
      </w:pPr>
      <w:r>
        <w:rPr>
          <w:b/>
        </w:rPr>
        <w:t>Search Method:</w:t>
      </w:r>
      <w:r>
        <w:t xml:space="preserve"> The function used to automate the trial-and-error process (e.g., RandomizedSearchCV or GridSearchCV).</w:t>
      </w:r>
    </w:p>
    <w:p>
      <w:pPr>
        <w:pStyle w:val="ListBullet"/>
      </w:pPr>
      <w:r>
        <w:rPr>
          <w:b/>
        </w:rPr>
        <w:t>Best CV Score:</w:t>
      </w:r>
      <w:r>
        <w:t xml:space="preserve"> The highest average accuracy recorded during the internal Cross-Validation phase on the 80% training data. A score of 0.95 means it achieved 95% accuracy internally.</w:t>
      </w:r>
    </w:p>
    <w:p>
      <w:pPr>
        <w:pStyle w:val="ListBullet"/>
      </w:pPr>
      <w:r>
        <w:rPr>
          <w:b/>
        </w:rPr>
        <w:t>Test Accuracy:</w:t>
      </w:r>
      <w:r>
        <w:t xml:space="preserve"> The ultimate validation score. This measures how the winning hyperparameter configuration performed on the 20% unseen Test subset. It represents the actual, real-world expectation of the model's predictive power.</w:t>
      </w:r>
    </w:p>
    <w:p>
      <w:pPr>
        <w:pStyle w:val="ListBullet"/>
      </w:pPr>
      <w:r>
        <w:rPr>
          <w:b/>
        </w:rPr>
        <w:t>Best Params:</w:t>
      </w:r>
      <w:r>
        <w:t xml:space="preserve"> A dictionary mapping exactly which settings generated the winning score. You can extract these variable pairs directly to instantiate your model in deployment.</w:t>
      </w:r>
    </w:p>
    <w:p>
      <w:pPr>
        <w:pStyle w:val="Heading2"/>
      </w:pPr>
      <w:r>
        <w:t>5.1 Interpreting K-Means Outputs</w:t>
      </w:r>
    </w:p>
    <w:p>
      <w:r>
        <w:t>Because K-Means is unsupervised, its evaluation in the summary table differs:</w:t>
      </w:r>
    </w:p>
    <w:p>
      <w:pPr>
        <w:pStyle w:val="ListBullet"/>
      </w:pPr>
      <w:r>
        <w:rPr>
          <w:b/>
        </w:rPr>
        <w:t>Silhouette Score:</w:t>
      </w:r>
      <w:r>
        <w:t xml:space="preserve"> Located in the "Test Accuracy" column, this scalar metric ranges from -1 to 1. A higher score (e.g., &gt; 0.6) indicates that clusters are highly dense and well-separated from one another.</w:t>
      </w:r>
    </w:p>
    <w:p>
      <w:pPr>
        <w:pStyle w:val="ListBullet"/>
      </w:pPr>
      <w:r>
        <w:rPr>
          <w:b/>
        </w:rPr>
        <w:t>Inertia:</w:t>
      </w:r>
      <w:r>
        <w:t xml:space="preserve"> The Sum of Squared Distances of samples to their closest cluster center. This forms the mathematical basis behind the "Elbow Method" to evaluate K-Means coherence.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