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244A67"/>
          <w:sz w:val="54"/>
        </w:rPr>
        <w:t xml:space="preserve">出海企业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 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AI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 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全球客户开发与增长执行平台｜产品总纲与产品手册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 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v3.0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2F6D91"/>
          <w:sz w:val="28"/>
        </w:rPr>
        <w:t xml:space="preserve">面向中国出海企业的</w:t>
      </w:r>
      <w:r>
        <w:rPr>
          <w:rFonts w:ascii="Noto Sans CJK SC" w:hAnsi="Noto Sans CJK SC" w:eastAsia="Noto Sans CJK SC"/>
          <w:color w:val="2F6D91"/>
          <w:sz w:val="28"/>
        </w:rPr>
        <w:t xml:space="preserve"> </w:t>
      </w:r>
      <w:r>
        <w:rPr>
          <w:rFonts w:ascii="Noto Sans CJK SC" w:hAnsi="Noto Sans CJK SC" w:eastAsia="Noto Sans CJK SC"/>
          <w:color w:val="2F6D91"/>
          <w:sz w:val="28"/>
        </w:rPr>
        <w:t xml:space="preserve">AI</w:t>
      </w:r>
      <w:r>
        <w:rPr>
          <w:rFonts w:ascii="Noto Sans CJK SC" w:hAnsi="Noto Sans CJK SC" w:eastAsia="Noto Sans CJK SC"/>
          <w:color w:val="2F6D91"/>
          <w:sz w:val="28"/>
        </w:rPr>
        <w:t xml:space="preserve"> </w:t>
      </w:r>
      <w:r>
        <w:rPr>
          <w:rFonts w:ascii="Noto Sans CJK SC" w:hAnsi="Noto Sans CJK SC" w:eastAsia="Noto Sans CJK SC"/>
          <w:color w:val="2F6D91"/>
          <w:sz w:val="28"/>
        </w:rPr>
        <w:t xml:space="preserve">原生全球市场研究、客户开发、内容增长与商机执行平台</w:t>
      </w:r>
    </w:p>
    <w:p>
      <w:pPr>
        <w:pStyle w:val="Author"/>
        <w:jc w:val="center"/>
      </w:pPr>
      <w:r>
        <w:rPr>
          <w:rFonts w:ascii="Noto Sans CJK SC" w:hAnsi="Noto Sans CJK SC" w:eastAsia="Noto Sans CJK SC"/>
          <w:color w:val="5D6B75"/>
          <w:sz w:val="20"/>
        </w:rPr>
        <w:t xml:space="preserve">产品与研究工作组</w:t>
      </w:r>
    </w:p>
    <w:p>
      <w:pPr>
        <w:pStyle w:val="Date"/>
        <w:spacing w:after="0"/>
        <w:jc w:val="center"/>
      </w:pPr>
      <w:r>
        <w:rPr>
          <w:rFonts w:ascii="Noto Sans CJK SC" w:hAnsi="Noto Sans CJK SC" w:eastAsia="Noto Sans CJK SC"/>
          <w:color w:val="5D6B75"/>
          <w:sz w:val="20"/>
        </w:rPr>
        <w:t xml:space="preserve">2026-07-05</w:t>
      </w:r>
      <w:r>
        <w:rPr>
          <w:rFonts w:ascii="Noto Sans CJK SC" w:hAnsi="Noto Sans CJK SC" w:eastAsia="Noto Sans CJK SC"/>
          <w:color w:val="5D6B75"/>
          <w:sz w:val="20"/>
        </w:rPr>
        <w:br/>
        <w:br/>
        <w:t>产品手册  |  v3.0</w:t>
        <w:br/>
        <w:t>内部产品与研发基线文档</w:t>
      </w:r>
    </w:p>
    <w:bookmarkStart w:id="20" w:name="目录"/>
    <w:p>
      <w:pPr>
        <w:pStyle w:val="Heading1"/>
        <w:pBdr>
          <w:bottom w:val="single" w:sz="8" w:space="4" w:color="AFC1CD"/>
        </w:pBdr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0 部分：文档治理、证据规则与版本边界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 部分：执行摘要、产品宪章与已锁定决策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2 部分：市场、竞品、定位、商业模式与客户成功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3 部分：目标用户、核心场景、增长模式与能力包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4 部分：产品原则与设计约束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5 部分：主动发现型端到端增长闭环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6 部分：产品体验战略与信息架构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7 部分：产品能力架构与业务所有权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8 部分：Global Business Data Platform 与数据资产战略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9 部分：AI、知识、Agent、工作流、策略与评估战略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10 部分：现有资产、开源与外部能力生态战略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11 部分：总体架构与业务数据所有权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12 部分：非功能、安全、隐私、合规与知识产权原则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13 部分：Release、MVP、试点与商业化路线图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14 部分：质量、运营与供应商治理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15 部分：产品治理与 AI 研发执行模式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A：Decision Ledger 与历史结论处理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B：OSS 与外部能力注册表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C：术语表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D：版本声明与修订记录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E：v3.0 研究证据登记与复核规则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F：v3.0 内容继承与裁决摘要</w:t>
      </w:r>
    </w:p>
    <w:bookmarkEnd w:id="20"/>
    <w:bookmarkStart w:id="25" w:name="第-0-部分文档治理证据规则与版本边界"/>
    <w:p>
      <w:pPr>
        <w:pStyle w:val="Heading1"/>
        <w:pBdr>
          <w:bottom w:val="single" w:sz="8" w:space="4" w:color="AFC1CD"/>
        </w:pBdr>
      </w:pPr>
      <w:r>
        <w:t xml:space="preserve">第 0 部分：文档治理、证据规则与版本边界</w:t>
      </w:r>
    </w:p>
    <w:bookmarkStart w:id="21" w:name="文档定位"/>
    <w:p>
      <w:pPr>
        <w:pStyle w:val="Heading2"/>
        <w:keepNext/>
      </w:pPr>
      <w:r>
        <w:t xml:space="preserve">0.1 文档定位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本文件定义产品为什么存在、为谁服务、通过什么机制持续产生 Qualified Growth Opportunity（QGO）并提高商业结果概率，以及完整产品能力、边界、成熟度、风险和长期演进。它是 v3.0 的最高业务基线，不承担完整 API、数据库字段、Sprint 任务和供应商专属参数。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v3.0 以 v2.1 合并母本、独立产品手册 v2.1 和试点总体 PRD v1.0 为结构与内容继承基线；Claude 研究报告及本轮官方资料复核作为证据输入。v2.1 在 v3.0 正式批准前仍是当前有效母版，v3.0 批准后通过版本声明正式替代，不允许静默覆盖。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属性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文档版本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v3.0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正式评审稿 / 待批准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主要读者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创始人、业务负责人、产品、设计、架构、研发、数据、AI、安全、客户成功与试点运营团队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上游输入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v2.1 母本、产品手册 v2.1、总体 PRD v1.0、Claude 研究报告、官方平台与开源资料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下游文件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产品总体 PRD v3.0、模块 PRD、UX、数据、AI、架构、安全、测试和 Claude Code 工程包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保密等级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内部产品与研发基线</w:t>
            </w:r>
          </w:p>
        </w:tc>
      </w:tr>
    </w:tbl>
    <w:bookmarkEnd w:id="21"/>
    <w:bookmarkStart w:id="22" w:name="规范性语言与事实状态"/>
    <w:p>
      <w:pPr>
        <w:pStyle w:val="Heading2"/>
        <w:keepNext/>
      </w:pPr>
      <w:r>
        <w:t xml:space="preserve">0.2 规范性语言与事实状态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MUST / 必须</w:t>
      </w:r>
      <w:r>
        <w:rPr>
          <w:rFonts w:ascii="Noto Sans CJK SC" w:hAnsi="Noto Sans CJK SC" w:eastAsia="Noto Sans CJK SC"/>
          <w:sz w:val="20"/>
        </w:rPr>
        <w:t xml:space="preserve">：上线、合规或验收硬要求；偏离必须经过正式变更。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SHOULD / 应当</w:t>
      </w:r>
      <w:r>
        <w:rPr>
          <w:rFonts w:ascii="Noto Sans CJK SC" w:hAnsi="Noto Sans CJK SC" w:eastAsia="Noto Sans CJK SC"/>
          <w:sz w:val="20"/>
        </w:rPr>
        <w:t xml:space="preserve">：默认要求；偏离需记录原因、风险和补偿措施。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MAY / 可以</w:t>
      </w:r>
      <w:r>
        <w:rPr>
          <w:rFonts w:ascii="Noto Sans CJK SC" w:hAnsi="Noto Sans CJK SC" w:eastAsia="Noto Sans CJK SC"/>
          <w:sz w:val="20"/>
        </w:rPr>
        <w:t xml:space="preserve">：可选能力，不构成当前版本验收门槛。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APPROVED</w:t>
      </w:r>
      <w:r>
        <w:rPr>
          <w:rFonts w:ascii="Noto Sans CJK SC" w:hAnsi="Noto Sans CJK SC" w:eastAsia="Noto Sans CJK SC"/>
          <w:sz w:val="20"/>
        </w:rPr>
        <w:t xml:space="preserve">：已批准并进入正式基线。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PROPOSED</w:t>
      </w:r>
      <w:r>
        <w:rPr>
          <w:rFonts w:ascii="Noto Sans CJK SC" w:hAnsi="Noto Sans CJK SC" w:eastAsia="Noto Sans CJK SC"/>
          <w:sz w:val="20"/>
        </w:rPr>
        <w:t xml:space="preserve">：v3.0 新增或重构结论，等待正式批准。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VALIDATION_REQUIRED</w:t>
      </w:r>
      <w:r>
        <w:rPr>
          <w:rFonts w:ascii="Noto Sans CJK SC" w:hAnsi="Noto Sans CJK SC" w:eastAsia="Noto Sans CJK SC"/>
          <w:sz w:val="20"/>
        </w:rPr>
        <w:t xml:space="preserve">：方向成立，但需用户、数据、合同、法律、安全或技术验证。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RELEASE_STAGED</w:t>
      </w:r>
      <w:r>
        <w:rPr>
          <w:rFonts w:ascii="Noto Sans CJK SC" w:hAnsi="Noto Sans CJK SC" w:eastAsia="Noto Sans CJK SC"/>
          <w:sz w:val="20"/>
        </w:rPr>
        <w:t xml:space="preserve">：一级产品能力保留，交付深度按 Release 分层。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DEFERRED</w:t>
      </w:r>
      <w:r>
        <w:rPr>
          <w:rFonts w:ascii="Noto Sans CJK SC" w:hAnsi="Noto Sans CJK SC" w:eastAsia="Noto Sans CJK SC"/>
          <w:sz w:val="20"/>
        </w:rPr>
        <w:t xml:space="preserve">：不进入当前版本，但没有否定长期价值。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REJECTED</w:t>
      </w:r>
      <w:r>
        <w:rPr>
          <w:rFonts w:ascii="Noto Sans CJK SC" w:hAnsi="Noto Sans CJK SC" w:eastAsia="Noto Sans CJK SC"/>
          <w:sz w:val="20"/>
        </w:rPr>
        <w:t xml:space="preserve">：明确不采用。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SUPERSEDED</w:t>
      </w:r>
      <w:r>
        <w:rPr>
          <w:rFonts w:ascii="Noto Sans CJK SC" w:hAnsi="Noto Sans CJK SC" w:eastAsia="Noto Sans CJK SC"/>
          <w:sz w:val="20"/>
        </w:rPr>
        <w:t xml:space="preserve">：被后续决策替代。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所有外部事实区分四类：官方确认事实、受证据支持的推断、产品决策和待验证假设。供应商宣传、媒体报道、社区评价和模型生成内容不得直接成为客户可见事实或研发硬约束。</w:t>
      </w:r>
    </w:p>
    <w:bookmarkEnd w:id="22"/>
    <w:bookmarkStart w:id="23" w:name="v3.0-重构原则"/>
    <w:p>
      <w:pPr>
        <w:pStyle w:val="Heading2"/>
        <w:keepNext/>
      </w:pPr>
      <w:r>
        <w:t xml:space="preserve">0.3 v3.0 重构原则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完整继承而非压缩摘要</w:t>
      </w:r>
      <w:r>
        <w:rPr>
          <w:rFonts w:ascii="Noto Sans CJK SC" w:hAnsi="Noto Sans CJK SC" w:eastAsia="Noto Sans CJK SC"/>
          <w:sz w:val="20"/>
        </w:rPr>
        <w:t xml:space="preserve">：v2.1 的 Decision、Principle、Requirement、Page、ADR、对象、Pack、Gate 和有效业务规则必须有明确去向。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以订单增长机理组织产品</w:t>
      </w:r>
      <w:r>
        <w:rPr>
          <w:rFonts w:ascii="Noto Sans CJK SC" w:hAnsi="Noto Sans CJK SC" w:eastAsia="Noto Sans CJK SC"/>
          <w:sz w:val="20"/>
        </w:rPr>
        <w:t xml:space="preserve">：每个能力必须说明解决哪一段阻力、如何验证、如何规模化和何时停止。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双视角设计</w:t>
      </w:r>
      <w:r>
        <w:rPr>
          <w:rFonts w:ascii="Noto Sans CJK SC" w:hAnsi="Noto Sans CJK SC" w:eastAsia="Noto Sans CJK SC"/>
          <w:sz w:val="20"/>
        </w:rPr>
        <w:t xml:space="preserve">：同时覆盖中国企业的供给与承接能力、海外买家的发现与采购决策。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QGO 恢复为核心价值对象</w:t>
      </w:r>
      <w:r>
        <w:rPr>
          <w:rFonts w:ascii="Noto Sans CJK SC" w:hAnsi="Noto Sans CJK SC" w:eastAsia="Noto Sans CJK SC"/>
          <w:sz w:val="20"/>
        </w:rPr>
        <w:t xml:space="preserve">：SAO 和 Verified Commercial Outcome 是后续质量与商业验证层。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GEO/AEO 不进入产品范围</w:t>
      </w:r>
      <w:r>
        <w:rPr>
          <w:rFonts w:ascii="Noto Sans CJK SC" w:hAnsi="Noto Sans CJK SC" w:eastAsia="Noto Sans CJK SC"/>
          <w:sz w:val="20"/>
        </w:rPr>
        <w:t xml:space="preserve">：相关能力和指标正式标记 REJECTED；保留正常网站、内容、表单与渠道运营能力。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开源不是功能清单</w:t>
      </w:r>
      <w:r>
        <w:rPr>
          <w:rFonts w:ascii="Noto Sans CJK SC" w:hAnsi="Noto Sans CJK SC" w:eastAsia="Noto Sans CJK SC"/>
          <w:sz w:val="20"/>
        </w:rPr>
        <w:t xml:space="preserve">：每个候选必须完成业务边界、对象所有权、许可、安全、运维、契约、Spike 和 Exit Plan。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不使用规避式技术路径</w:t>
      </w:r>
      <w:r>
        <w:rPr>
          <w:rFonts w:ascii="Noto Sans CJK SC" w:hAnsi="Noto Sans CJK SC" w:eastAsia="Noto Sans CJK SC"/>
          <w:sz w:val="20"/>
        </w:rPr>
        <w:t xml:space="preserve">：不把账号池、行为模拟、绕过平台 API、无权采集或信誉规避写入正式方案。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不伪造确定性</w:t>
      </w:r>
      <w:r>
        <w:rPr>
          <w:rFonts w:ascii="Noto Sans CJK SC" w:hAnsi="Noto Sans CJK SC" w:eastAsia="Noto Sans CJK SC"/>
          <w:sz w:val="20"/>
        </w:rPr>
        <w:t xml:space="preserve">：无法由官方来源、合同、代码、样本或试点证明的结论必须标记验证状态。</w:t>
      </w:r>
    </w:p>
    <w:bookmarkEnd w:id="23"/>
    <w:bookmarkStart w:id="24" w:name="文档责任边界"/>
    <w:p>
      <w:pPr>
        <w:pStyle w:val="Heading2"/>
        <w:keepNext/>
      </w:pPr>
      <w:r>
        <w:t xml:space="preserve">0.4 文档责任边界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产品手册回答“为什么、为谁、完整产品是什么、如何产生价值与长期演进”；总体 PRD 回答“系统做什么、用户如何操作、对象如何变化、规则和验收是什么”；ADR、OpenAPI、AsyncAPI、数据字典和测试文档回答“具体如何实现和验证”。</w:t>
      </w:r>
    </w:p>
    <w:bookmarkEnd w:id="24"/>
    <w:bookmarkEnd w:id="25"/>
    <w:bookmarkStart w:id="33" w:name="第-1-部分执行摘要产品宪章与已锁定决策"/>
    <w:p>
      <w:pPr>
        <w:pStyle w:val="Heading1"/>
        <w:pBdr>
          <w:bottom w:val="single" w:sz="8" w:space="4" w:color="AFC1CD"/>
        </w:pBdr>
      </w:pPr>
      <w:r>
        <w:t xml:space="preserve">第 1 部分：执行摘要、产品宪章与已锁定决策</w:t>
      </w:r>
    </w:p>
    <w:bookmarkStart w:id="26" w:name="产品定义"/>
    <w:p>
      <w:pPr>
        <w:pStyle w:val="Heading2"/>
        <w:keepNext/>
      </w:pPr>
      <w:r>
        <w:t xml:space="preserve">1.1 产品定义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面向中国出海企业的 AI 全球客户开发与增长执行平台。客户只需提供官网、产品或服务、业务目标以及可选目标市场；平台主动完成企业理解、全球市场扫描、竞争和买家研究、目标客户发现、联系人补全、Campaign 规划、图文与视频生产、多渠道发布和受控外联、互动管理、商机转化、归因和持续优化。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客户自有 CRM、历史询盘、展会名单和企业文件不是使用前置条件，而是用于：企业事实确认、ICP 校准、排重、个性化、历史客户激活和结果回写。</w:t>
      </w:r>
    </w:p>
    <w:bookmarkEnd w:id="26"/>
    <w:bookmarkStart w:id="27" w:name="核心商业结果"/>
    <w:p>
      <w:pPr>
        <w:pStyle w:val="Heading2"/>
        <w:keepNext/>
      </w:pPr>
      <w:r>
        <w:t xml:space="preserve">1.2 核心商业结果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平台不以“生成内容数”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抓取联系人数量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或“自动化动作数”作为最终价值。核心结果链为：</w:t>
      </w:r>
    </w:p>
    <w:p>
      <w:pPr>
        <w:pStyle w:val="SourceCode"/>
        <w:shd w:fill="F3F5F7"/>
      </w:pPr>
      <w:r>
        <w:rPr>
          <w:rStyle w:val="VerbatimChar"/>
        </w:rPr>
        <w:t xml:space="preserve">Market Opportunity</w:t>
      </w:r>
      <w:r>
        <w:br/>
      </w:r>
      <w:r>
        <w:rPr>
          <w:rStyle w:val="VerbatimChar"/>
        </w:rPr>
        <w:t xml:space="preserve">→ Qualified Account / Contact / Interaction</w:t>
      </w:r>
      <w:r>
        <w:br/>
      </w:r>
      <w:r>
        <w:rPr>
          <w:rStyle w:val="VerbatimChar"/>
        </w:rPr>
        <w:t xml:space="preserve">→ Opportunity Candidate</w:t>
      </w:r>
      <w:r>
        <w:br/>
      </w:r>
      <w:r>
        <w:rPr>
          <w:rStyle w:val="VerbatimChar"/>
        </w:rPr>
        <w:t xml:space="preserve">→ Qualified Growth Opportunity（QGO）</w:t>
      </w:r>
      <w:r>
        <w:br/>
      </w:r>
      <w:r>
        <w:rPr>
          <w:rStyle w:val="VerbatimChar"/>
        </w:rPr>
        <w:t xml:space="preserve">→ Sales Accepted Opportunity（SAO）</w:t>
      </w:r>
      <w:r>
        <w:br/>
      </w:r>
      <w:r>
        <w:rPr>
          <w:rStyle w:val="VerbatimChar"/>
        </w:rPr>
        <w:t xml:space="preserve">→ Verified Commercial Outcome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QGO 是平台跨渠道、跨 Growth Motion 的核心价值对象：它必须与已确认 ICP 或目标场景匹配，具有可解释的意向、需求或采购时机信号，拥有证据、合法可用的后续路径和明确推荐动作。SAO 是被销售或业务负责人正式接受、指定 Owner 并进入推进流程的 QGO。Verified Commercial Outcome 包括有效询盘、会议、样品请求、Demo、报价、经销商评估、技术或合规审查、合同、Won/Lost 以及经客户确认的阶段性商业结果。</w:t>
      </w:r>
    </w:p>
    <w:bookmarkEnd w:id="27"/>
    <w:bookmarkStart w:id="28" w:name="产品宪章"/>
    <w:p>
      <w:pPr>
        <w:pStyle w:val="Heading2"/>
        <w:keepNext/>
      </w:pPr>
      <w:r>
        <w:t xml:space="preserve">1.3 产品宪章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主动发现海外客户是主路径，客户资料是增强路径；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以商业机会和可验证结果为目标，不以内容和名单数量为目标；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以用户目标组织产品，不以技术模块组织菜单；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AI 负责理解、研究、生成和建议；确定性系统负责状态、权限、预算、执行、审计和回滚；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所有关键结论必须可解释、可追溯、可纠正；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所有对外动作必须受 Campaign Scope、Policy、Approval、预算和风险控制；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通用核心不写死行业和国家，差异通过八类 Pack 实现；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Campaign 是业务上下文和协调对象，不是拥有全部实体的超级聚合根；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数据平台必须多源、权利感知、字段级可追溯、可删除、可替换；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企业主数据、客户数据、权限、Campaign、Opportunity 和归因由新平台掌握；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成熟通用能力优先复用，但任何外部项目都必须 Adapter 化、可审计、可退出；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能力广度完整，Release 深度受控；不通过删除核心产品域来伪造“小 MVP”。</w:t>
      </w:r>
    </w:p>
    <w:bookmarkEnd w:id="28"/>
    <w:bookmarkStart w:id="29" w:name="已锁定决策"/>
    <w:p>
      <w:pPr>
        <w:pStyle w:val="Heading2"/>
        <w:keepNext/>
      </w:pPr>
      <w:r>
        <w:t xml:space="preserve">1.4 已锁定决策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直接约束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服务对象是中国出海企业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中文控制台，目标市场语言输出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平台主动发现客户是主路径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 CRM/历史名单也可启动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客户数据是校准、排重、个性化和激活来源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不将上传名单设为前置条件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架构支持跨行业、跨国家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Core + Pack，不在业务代码写死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完整市场研究是一级产品域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研究输出必须进入 ICP、Lead 和 Campaign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多数据源与自有数据平台是核心能力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不依赖单一 Lead Provider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视频、多平台 Publish、Full Engage 是一级产品域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M0-M2 均需进入闭环，深度分阶段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Advanced Pack 和 Expert System 是一级产品域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首期内部运营，后续规模化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是协调上下文，不是巨型聚合根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子域独立聚合，通过 ID、事件和读模型协作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结果采用分层模型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Qualified Lead/Interaction → QGO → SAO → Verified Commercial Outcome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是 Create/Publish/Engage 执行内核候选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VALIDATION_REQUIRED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生产接入前完成权限、稳定性和多租户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获客 Demo 仅作为算法、交互和连接器验证资产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不作为唯一数据引擎或主数据库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采用多模型网关、Durable Workflow 和确定性 Policy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业务代码不直接绑定模型厂商 SDK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通用能力采用 Build/Adapt/Integrate/Buy/Avoid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每个外部能力必须有 License、Owner、Exit Plan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腾道仅作为一级直接竞品和能力参照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不采用腾道 API，不作为 Provider 或生产依赖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数据方案采用“自有 Canonical Data + 多源采购/采集 + 权利策略”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建设平台数据资产，不等于拥有供应商原始数据版权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MVP 采用广度完整、深度受控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所有一级产品域进入闭环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高风险专业结论必须经规则和专家确认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LLM 不作最终法律、财税、认证结论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D-019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外联以邮件和获得平台授权的渠道为主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禁止无授权抓取、批量加好友和自动私信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D-020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v2.1（v2.0 一致性修订版）是当前唯一母本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原始 v1.1 和全量详细开发基线版仅作历史输入；v2.1 仅清理自洽性并明确 Claude Code 开发，不改产品决策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D-021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QGO 恢复为核心价值对象与北极星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产品默认衡量每个活跃 Workspace 每月新增 QGO 及单位 QGO 成本，并以 QGO→SAO→Outcome 验证质量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D-022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GEO/AEO 不进入产品范围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REJECTED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从能力、页面、需求、指标、架构和路线图移除；保留正常网站、内容、表单与渠道运营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D-023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 是 Omnichannel Conversation Kernel 的首选复用候选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VALIDATION_REQUIRED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 API/Webhook/AgentBot/嵌入式方式接入；不得拥有平台 QGO、Campaign、Opportunity 和 Attribution 主数据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D-024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Managed、Collaborative、Self-service 是同一产品的三种交付模式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共享对象、权限和审计；通过责任矩阵与成熟度逐步迁移，不建设三套产品</w:t>
            </w:r>
          </w:p>
        </w:tc>
      </w:tr>
    </w:tbl>
    <w:bookmarkEnd w:id="29"/>
    <w:bookmarkStart w:id="30" w:name="北极星和指标树"/>
    <w:p>
      <w:pPr>
        <w:pStyle w:val="Heading2"/>
        <w:keepNext/>
      </w:pPr>
      <w:r>
        <w:t xml:space="preserve">1.5 北极星和指标树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  <w:sz w:val="20"/>
        </w:rPr>
        <w:t xml:space="preserve">北极星：每个活跃 Workspace 每月新增 Qualified Growth Opportunity（QGO）数量及单位 QGO 成本。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QGO 不能仅凭模型分数自动成立。它必须通过资格规则、证据、去重、Suppression、后续路径和人工/确定性 Gate。平台同时使用下列质量护栏，防止为了数量制造低质量机会：QGO→SAO 接受率、拒绝/撤回原因、7/30/90 天 Outcome 回写率、重复/失效率、QGO→会议/样品/报价转化率、单位 SAO 成本和单位 Verified Commercial Outcome 成本。指标树：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供给：可研究市场数、可用数据源数、可发现企业数、可验证联系人率；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质量：ICP 命中率、数据新鲜度、邮箱有效率、Lead 接受率；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执行：Campaign 启动率、发布成功率、邮件送达率、互动响应 SLA；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转化：Opportunity Candidate、QGO、SAO、会议、样品、报价、Pipeline、Won；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效率：首次价值时间、人工节省时间、单位 QGO/SAO/Outcome 成本、毛利；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信任：证据覆盖率、纠错率、越权动作数、投诉和退订率。</w:t>
      </w:r>
    </w:p>
    <w:bookmarkEnd w:id="30"/>
    <w:bookmarkStart w:id="31" w:name="qgo-统一定义与边界"/>
    <w:p>
      <w:pPr>
        <w:pStyle w:val="Heading2"/>
        <w:keepNext/>
      </w:pPr>
      <w:r>
        <w:t xml:space="preserve">1.5.1 QGO 统一定义与边界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QGO 不是联系人、回复或模型预测的别名，而是平台经过资格判断后形成的可跟进增长机会。不同来源可进入同一 QGO：贸易或采购时机信号、邮件/WhatsApp 回复、网站聊天与表单、社交评论/私信、展会、内容互动、客户历史数据或人工/专家录入。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一条 QGO 至少满足：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与 Active ICP、目标账户、经销商标准或其他已批准 Growth Motion 资格规则匹配；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存在可解释的需求、意向、互动或采购时机证据，且证据没有过期或被撤销；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Account/Contact/Conversation 已完成最低身份解析和去重；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存在合法、可用的下一步路径，不处于退订、投诉、禁联或策略禁止状态；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具备推荐动作、责任人候选、有效期和资格版本；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资格来源、模型/规则、人工确认和后续变化可审计。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QGO 可被接受、拒绝、合并、拆分、过期、撤回或降级。被 Sales/BD 正式接受并分配 Owner 后成为 SAO；后续会议、样品、报价、审查、合同和 Won/Lost 通过 Verified Commercial Outcome 回写。QGO 不替代行业术语，前端可显示“有效询盘”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经销商机会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样品机会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或“Demo 机会”，但底层必须映射统一 QGO 模型。</w:t>
      </w:r>
    </w:p>
    <w:bookmarkEnd w:id="31"/>
    <w:bookmarkStart w:id="32" w:name="战略非目标"/>
    <w:p>
      <w:pPr>
        <w:pStyle w:val="Heading2"/>
        <w:keepNext/>
      </w:pPr>
      <w:r>
        <w:t xml:space="preserve">1.6 战略非目标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不构建无边界的全球个人联系人倒卖数据库；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不承诺所有平台都开放同等私信、评论和数据权限；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不以无授权社交自动化作为增长手段；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不让 LLM 直接控制发布、发送、删除、导出或价格承诺；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不把开源项目的前端和数据库简单拼接为产品；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不在首期覆盖完整广告投放、电商订单、供应链履约和全功能 CRM；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不把架构可扩展到全球等同于每个国家都达到专家级支持。</w:t>
      </w:r>
    </w:p>
    <w:bookmarkEnd w:id="32"/>
    <w:bookmarkEnd w:id="33"/>
    <w:bookmarkStart w:id="46" w:name="第-2-部分市场竞品定位商业模式与客户成功"/>
    <w:p>
      <w:pPr>
        <w:pStyle w:val="Heading1"/>
        <w:pBdr>
          <w:bottom w:val="single" w:sz="8" w:space="4" w:color="AFC1CD"/>
        </w:pBdr>
      </w:pPr>
      <w:r>
        <w:t xml:space="preserve">第 2 部分：市场、竞品、定位、商业模式与客户成功</w:t>
      </w:r>
    </w:p>
    <w:bookmarkStart w:id="34" w:name="市场问题"/>
    <w:p>
      <w:pPr>
        <w:pStyle w:val="Heading2"/>
        <w:keepNext/>
      </w:pPr>
      <w:r>
        <w:t xml:space="preserve">2.1 市场问题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中国出海企业通常同时面对六类断层：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市场认知断层：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知道想出海，但不知道优先国家、真实买家、贸易关系和进入难度；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数据断层：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贸易、企业、联系人、官网、展会、协会、招聘和互动数据分散，来源和权利不清；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表达断层：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中文资料无法直接转化为符合当地行业、文化和渠道语境的内容；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执行断层：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内容、邮件、社媒、网站和销售动作在多个工具中割裂；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转化断层：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评论、回复、询盘和网站行为无法统一识别并进入销售跟进；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证明断层：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企业无法回答哪些市场、数据源、内容和动作产生了真实机会。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平台机会不是再做一个单点 AI 工具，而是把市场研究、数据发现、增长执行和商机转化组织为一个可验证闭环。</w:t>
      </w:r>
    </w:p>
    <w:bookmarkEnd w:id="34"/>
    <w:bookmarkStart w:id="38" w:name="一级直接竞品腾道外贸通"/>
    <w:p>
      <w:pPr>
        <w:pStyle w:val="Heading2"/>
        <w:keepNext/>
      </w:pPr>
      <w:r>
        <w:t xml:space="preserve">2.2 一级直接竞品：腾道外贸通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腾道公开产品覆盖 AI、商情洞察、商情发现、贸易数据、邮件和 CRM，是与本产品高度重叠的直接竞品。v3.0 对腾道只做竞争分析和能力参照，不采用其 API，不将其列为数据供应商或生产依赖。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维度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腾道公开能力方向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本产品必须形成的差异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市场与贸易情报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贸易数据、市场和买家分析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多源数据编排、证据和权利可见、研究直接转 Campaign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潜客发现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企业、联系人和买家发现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Provider-neutral、自建 Canonical Graph、行业/市场路由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触达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邮件和客户开发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Scope、内容/视频/社媒/邮件协同、风险策略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客户管理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不复制完整 CRM，聚焦互动转 SAO 和外部 CRM 协同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查询、分析和生成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结构化 Task、可解释 Evidence、Model Gateway、Eval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外贸数据和客户开发服务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软件 + AI + 数据运营 + 专家协同的持续经营闭环</w:t>
            </w:r>
          </w:p>
        </w:tc>
      </w:tr>
    </w:tbl>
    <w:bookmarkStart w:id="35" w:name="为什么客户仍可能选择本产品"/>
    <w:p>
      <w:pPr>
        <w:pStyle w:val="Heading3"/>
      </w:pPr>
      <w:r>
        <w:t xml:space="preserve">2.2.1 为什么客户仍可能选择本产品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客户需要的不只是查询贸易数据，而是从市场判断到商机结果的连续流程；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客户希望组合多种数据源，而不是被单一数据库覆盖范围和价格锁定；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客户需要企业知识、品牌事实、图文视频、多平台发布和互动在同一 Campaign 上协同；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客户需要字段级来源、数据权利、成本、置信度和删除能力；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客户需要按行业、国家、增长模式加载 Pack，并在高风险问题上接入专家；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代理商和集团客户需要多 Workspace、审批、白标协作和统一治理。</w:t>
      </w:r>
    </w:p>
    <w:bookmarkEnd w:id="35"/>
    <w:bookmarkStart w:id="36" w:name="不与腾道正面复制的领域"/>
    <w:p>
      <w:pPr>
        <w:pStyle w:val="Heading3"/>
      </w:pPr>
      <w:r>
        <w:t xml:space="preserve">2.2.2 不与腾道正面复制的领域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不用同一种方式大规模囤积和展示原始贸易/联系人数据；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不把“数据量最大”作为唯一竞争点；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不建设传统重 CRM 作为首要产品；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不通过未经授权的数据获取或社交自动化追求短期数量；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不依赖其 API 或数据授权。</w:t>
      </w:r>
    </w:p>
    <w:bookmarkEnd w:id="36"/>
    <w:bookmarkStart w:id="37" w:name="竞品研究要求"/>
    <w:p>
      <w:pPr>
        <w:pStyle w:val="Heading3"/>
      </w:pPr>
      <w:r>
        <w:t xml:space="preserve">2.2.3 竞品研究要求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腾道官网披露的数据规模、覆盖率和效果数字属于供应商自述，正式销售、融资和战略判断必须独立核验。竞品研究每季度更新以下内容：产品模块、定价、目标客户、数据覆盖、渠道能力、AI 能力、客户成功模式和公开案例；结果进入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CompetitorSnapshot</w:t>
      </w:r>
      <w:r>
        <w:rPr>
          <w:rFonts w:ascii="Noto Sans CJK SC" w:hAnsi="Noto Sans CJK SC" w:eastAsia="Noto Sans CJK SC"/>
          <w:sz w:val="20"/>
        </w:rPr>
        <w:t xml:space="preserve">，不得直接进入客户可见事实而无来源。</w:t>
      </w:r>
    </w:p>
    <w:bookmarkEnd w:id="37"/>
    <w:bookmarkEnd w:id="38"/>
    <w:bookmarkStart w:id="39" w:name="其他竞品类别"/>
    <w:p>
      <w:pPr>
        <w:pStyle w:val="Heading2"/>
        <w:keepNext/>
      </w:pPr>
      <w:r>
        <w:t xml:space="preserve">2.3 其他竞品类别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代表方向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强项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空位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销售情报与 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Apollo、Clay、ZoomInfo、Lusha、Lemlist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企业/联系人、补全、意向、序列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中国企业上下文、贸易场景、内容与专家闭环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CRM 与营销自动化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HubSpot、Salesforce、Marketo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CRM、营销、销售、工作流和数据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实施重，主动全球买家发现和中文引导不足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社交媒体管理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Sprout、Hootsuite、Buffer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多平台发布、Inbox、Listening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不负责市场、ICP、贸易关系和机会发现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内容与创意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Jasper、Copy.ai、Canva、Adobe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文案、图像、模板和品牌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缺少客户、市场、证据、渠道结果和销售闭环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数据/研究/爬取工具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Firecrawl、Crawl4AI、搜索与数据 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获取和结构化信息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不拥有业务语义、权利治理和转化流程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中国出海服务商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建站、SEO、代运营、渠道服务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中文服务和人工交付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系统割裂、交付依赖人、知识难沉淀</w:t>
            </w:r>
          </w:p>
        </w:tc>
      </w:tr>
    </w:tbl>
    <w:bookmarkEnd w:id="39"/>
    <w:bookmarkStart w:id="40" w:name="市场定位"/>
    <w:p>
      <w:pPr>
        <w:pStyle w:val="Heading2"/>
        <w:keepNext/>
      </w:pPr>
      <w:r>
        <w:t xml:space="preserve">2.4 市场定位</w:t>
      </w:r>
    </w:p>
    <w:p>
      <w:pPr>
        <w:pStyle w:val="BlockText"/>
      </w:pPr>
      <w:r>
        <w:rPr>
          <w:rFonts w:ascii="Noto Sans CJK SC" w:hAnsi="Noto Sans CJK SC" w:eastAsia="Noto Sans CJK SC"/>
          <w:sz w:val="20"/>
        </w:rPr>
        <w:t xml:space="preserve">将多源全球商业数据、企业知识、内容和渠道能力，编排成面向中国出海团队的主动客户开发与增长执行系统。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唯一主承诺：</w:t>
      </w:r>
    </w:p>
    <w:p>
      <w:pPr>
        <w:pStyle w:val="BlockText"/>
      </w:pPr>
      <w:r>
        <w:rPr>
          <w:rFonts w:ascii="Noto Sans CJK SC" w:hAnsi="Noto Sans CJK SC" w:eastAsia="Noto Sans CJK SC"/>
          <w:sz w:val="20"/>
        </w:rPr>
        <w:t xml:space="preserve">客户告诉平台自己卖什么，平台主动判断去哪、找谁、为什么值得联系、如何表达、在哪些渠道执行，并把真实互动转成销售可接受的机会。</w:t>
      </w:r>
    </w:p>
    <w:bookmarkEnd w:id="40"/>
    <w:bookmarkStart w:id="41" w:name="价值主张"/>
    <w:p>
      <w:pPr>
        <w:pStyle w:val="Heading2"/>
        <w:keepNext/>
      </w:pPr>
      <w:r>
        <w:t xml:space="preserve">2.5 价值主张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对老板：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看清优先市场、客户机会、风险、投入和商业结果；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对市场负责人：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从研究到 Campaign 的完整工作流；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对销售/BD：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高匹配账户、决策角色、证据、触发信号和下一步；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对内容运营：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可信企业知识驱动的多语言图文视频；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对代理商：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多客户 Workspace、模板化交付、审批、报告和成本控制；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对专家与渠道：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结构化 Brief、协作交付、知识回流和质量追踪。</w:t>
      </w:r>
    </w:p>
    <w:bookmarkEnd w:id="41"/>
    <w:bookmarkStart w:id="42" w:name="商业模式"/>
    <w:p>
      <w:pPr>
        <w:pStyle w:val="Heading2"/>
        <w:keepNext/>
      </w:pPr>
      <w:r>
        <w:t xml:space="preserve">2.6 商业模式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建议采用混合计费：</w:t>
      </w:r>
    </w:p>
    <w:p>
      <w:pPr>
        <w:pStyle w:val="SourceCode"/>
        <w:shd w:fill="F3F5F7"/>
      </w:pPr>
      <w:r>
        <w:rPr>
          <w:rStyle w:val="VerbatimChar"/>
        </w:rPr>
        <w:t xml:space="preserve">Workspace 平台订阅</w:t>
      </w:r>
      <w:r>
        <w:br/>
      </w:r>
      <w:r>
        <w:rPr>
          <w:rStyle w:val="VerbatimChar"/>
        </w:rPr>
        <w:t xml:space="preserve">+ 数据与验证 Credit</w:t>
      </w:r>
      <w:r>
        <w:br/>
      </w:r>
      <w:r>
        <w:rPr>
          <w:rStyle w:val="VerbatimChar"/>
        </w:rPr>
        <w:t xml:space="preserve">+ AI/图片/视频用量</w:t>
      </w:r>
      <w:r>
        <w:br/>
      </w:r>
      <w:r>
        <w:rPr>
          <w:rStyle w:val="VerbatimChar"/>
        </w:rPr>
        <w:t xml:space="preserve">+ 邮件和渠道基础设施用量</w:t>
      </w:r>
      <w:r>
        <w:br/>
      </w:r>
      <w:r>
        <w:rPr>
          <w:rStyle w:val="VerbatimChar"/>
        </w:rPr>
        <w:t xml:space="preserve">+ 专家与客户成功服务包</w:t>
      </w:r>
      <w:r>
        <w:br/>
      </w:r>
      <w:r>
        <w:rPr>
          <w:rStyle w:val="VerbatimChar"/>
        </w:rPr>
        <w:t xml:space="preserve">+ 代理商/集团/私有化方案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套餐不得通过模糊“无限数据”掩盖真实成本。数据查询、联系人揭示、深度研究、视频渲染、邮件验证和专家服务分别计量；客户自带 Provider/API/模型时，可按平台编排和治理价值收费。</w:t>
      </w:r>
    </w:p>
    <w:bookmarkEnd w:id="42"/>
    <w:bookmarkStart w:id="43" w:name="单位经济模型"/>
    <w:p>
      <w:pPr>
        <w:pStyle w:val="Heading2"/>
        <w:keepNext/>
      </w:pPr>
      <w:r>
        <w:t xml:space="preserve">2.7 单位经济模型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Workspace 的贡献毛利：</w:t>
      </w:r>
    </w:p>
    <w:p>
      <w:pPr>
        <w:pStyle w:val="SourceCode"/>
        <w:shd w:fill="F3F5F7"/>
      </w:pPr>
      <w:r>
        <w:rPr>
          <w:rStyle w:val="VerbatimChar"/>
        </w:rPr>
        <w:t xml:space="preserve">订阅及服务收入</w:t>
      </w:r>
      <w:r>
        <w:br/>
      </w:r>
      <w:r>
        <w:rPr>
          <w:rStyle w:val="VerbatimChar"/>
        </w:rPr>
        <w:t xml:space="preserve">- 数据采购和验证成本</w:t>
      </w:r>
      <w:r>
        <w:br/>
      </w:r>
      <w:r>
        <w:rPr>
          <w:rStyle w:val="VerbatimChar"/>
        </w:rPr>
        <w:t xml:space="preserve">- 模型与媒体生成成本</w:t>
      </w:r>
      <w:r>
        <w:br/>
      </w:r>
      <w:r>
        <w:rPr>
          <w:rStyle w:val="VerbatimChar"/>
        </w:rPr>
        <w:t xml:space="preserve">- 邮件、短信和渠道成本</w:t>
      </w:r>
      <w:r>
        <w:br/>
      </w:r>
      <w:r>
        <w:rPr>
          <w:rStyle w:val="VerbatimChar"/>
        </w:rPr>
        <w:t xml:space="preserve">- 存储、爬虫、搜索和计算成本</w:t>
      </w:r>
      <w:r>
        <w:br/>
      </w:r>
      <w:r>
        <w:rPr>
          <w:rStyle w:val="VerbatimChar"/>
        </w:rPr>
        <w:t xml:space="preserve">- 客户成功与专家人工成本</w:t>
      </w:r>
      <w:r>
        <w:br/>
      </w:r>
      <w:r>
        <w:rPr>
          <w:rStyle w:val="VerbatimChar"/>
        </w:rPr>
        <w:t xml:space="preserve">- 支付与渠道分成</w:t>
      </w:r>
      <w:r>
        <w:br/>
      </w:r>
      <w:r>
        <w:rPr>
          <w:rStyle w:val="VerbatimChar"/>
        </w:rPr>
        <w:t xml:space="preserve">= 贡献毛利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必须监控：每个有效账户成本、每个有效联系人成本、每个 Qualified Lead 成本、每个 SAO 成本、每分钟视频成本、每个活跃 Workspace 支持工时和数据毛利。</w:t>
      </w:r>
    </w:p>
    <w:bookmarkEnd w:id="43"/>
    <w:bookmarkStart w:id="45" w:name="客户成功与服务蓝图"/>
    <w:p>
      <w:pPr>
        <w:pStyle w:val="Heading2"/>
        <w:keepNext/>
      </w:pPr>
      <w:r>
        <w:t xml:space="preserve">2.8 客户成功与服务蓝图</w:t>
      </w:r>
    </w:p>
    <w:p>
      <w:pPr>
        <w:pStyle w:val="SourceCode"/>
        <w:shd w:fill="F3F5F7"/>
      </w:pPr>
      <w:r>
        <w:rPr>
          <w:rStyle w:val="VerbatimChar"/>
        </w:rPr>
        <w:t xml:space="preserve">售前诊断</w:t>
      </w:r>
      <w:r>
        <w:br/>
      </w:r>
      <w:r>
        <w:rPr>
          <w:rStyle w:val="VerbatimChar"/>
        </w:rPr>
        <w:t xml:space="preserve">→ 企业与产品资料准备</w:t>
      </w:r>
      <w:r>
        <w:br/>
      </w:r>
      <w:r>
        <w:rPr>
          <w:rStyle w:val="VerbatimChar"/>
        </w:rPr>
        <w:t xml:space="preserve">→ Workspace 和权限配置</w:t>
      </w:r>
      <w:r>
        <w:br/>
      </w:r>
      <w:r>
        <w:rPr>
          <w:rStyle w:val="VerbatimChar"/>
        </w:rPr>
        <w:t xml:space="preserve">→ 市场/数据源/Pack 选择</w:t>
      </w:r>
      <w:r>
        <w:br/>
      </w:r>
      <w:r>
        <w:rPr>
          <w:rStyle w:val="VerbatimChar"/>
        </w:rPr>
        <w:t xml:space="preserve">→ 首次 Market Scan</w:t>
      </w:r>
      <w:r>
        <w:br/>
      </w:r>
      <w:r>
        <w:rPr>
          <w:rStyle w:val="VerbatimChar"/>
        </w:rPr>
        <w:t xml:space="preserve">→ 首个 Lead Cohort</w:t>
      </w:r>
      <w:r>
        <w:br/>
      </w:r>
      <w:r>
        <w:rPr>
          <w:rStyle w:val="VerbatimChar"/>
        </w:rPr>
        <w:t xml:space="preserve">→ 首个 Campaign</w:t>
      </w:r>
      <w:r>
        <w:br/>
      </w:r>
      <w:r>
        <w:rPr>
          <w:rStyle w:val="VerbatimChar"/>
        </w:rPr>
        <w:t xml:space="preserve">→ 真实互动和 QGO → SAO</w:t>
      </w:r>
      <w:r>
        <w:br/>
      </w:r>
      <w:r>
        <w:rPr>
          <w:rStyle w:val="VerbatimChar"/>
        </w:rPr>
        <w:t xml:space="preserve">→ 周度复盘</w:t>
      </w:r>
      <w:r>
        <w:br/>
      </w:r>
      <w:r>
        <w:rPr>
          <w:rStyle w:val="VerbatimChar"/>
        </w:rPr>
        <w:t xml:space="preserve">→ 月度经营报告</w:t>
      </w:r>
      <w:r>
        <w:br/>
      </w:r>
      <w:r>
        <w:rPr>
          <w:rStyle w:val="VerbatimChar"/>
        </w:rPr>
        <w:t xml:space="preserve">→ 续费、扩容和专家服务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阶段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软件/AI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客户成功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诊断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自动分析官网和目标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校准业务问题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必要时判断行业/国家风险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配置模板和引导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数据、账号和团队准备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审核高风险 Pack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首次价值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市场扫描、样例账户、Campaign 草案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解释结果、组织确认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复杂市场/认证复核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发布、外联、Inbox 和归因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监控异常和采用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高价值机会、当地渠道协助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复盘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数据洞察和推荐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经营复盘、行动计划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重大策略复核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客户成功服务必须产品化：每项人工动作有输入、输出、SLA、模板、成本、责任人和知识回流规则。</w:t>
      </w:r>
    </w:p>
    <w:bookmarkStart w:id="44" w:name="managedcollaborative-与-self-service"/>
    <w:p>
      <w:pPr>
        <w:pStyle w:val="Heading3"/>
      </w:pPr>
      <w:r>
        <w:t xml:space="preserve">2.8.1 Managed、Collaborative 与 Self-service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模式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平台团队责任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客户责任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适用阶段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退出/迁移条件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Managed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研究、数据、Campaign、内容、发布、Inbox 运营和周报；高风险动作仍需客户批准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提供真实资料、及时确认、销售承接和结果回写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首批种子客户、复杂行业、客户能力不足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工作量和单位经济可控，客户具备最小承接能力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Collaborative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平台与客户按任务责任矩阵共同执行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客户承担部分内容、审批、Inbox 和销售跟进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已完成初始验证并希望建立内部能力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采用度、SLA、操作质量和结果回写达到门槛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Self-service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平台提供软件、AI、模板、Policy、监控和支持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客户负责日常配置、审批、执行和销售结果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需求清晰、团队成熟、标准化程度高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如风险、质量或采用下降，可临时回到协同模式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模式是 Workspace 级配置，也可按任务覆盖。任何模式下都必须保留相同的权限、证据、审批、数据权利和审计；不得通过 Managed 模式绕过客户授权或平台规则。服务团队的人工动作必须被产品化为任务、SOP、输入、输出、SLA、工时、成本和知识回流，而不是存在于聊天或个人经验中。</w:t>
      </w:r>
    </w:p>
    <w:bookmarkEnd w:id="44"/>
    <w:bookmarkEnd w:id="45"/>
    <w:bookmarkEnd w:id="46"/>
    <w:bookmarkStart w:id="57" w:name="第-3-部分目标用户核心场景增长模式与能力包"/>
    <w:p>
      <w:pPr>
        <w:pStyle w:val="Heading1"/>
        <w:pBdr>
          <w:bottom w:val="single" w:sz="8" w:space="4" w:color="AFC1CD"/>
        </w:pBdr>
      </w:pPr>
      <w:r>
        <w:t xml:space="preserve">第 3 部分：目标用户、核心场景、增长模式与能力包</w:t>
      </w:r>
    </w:p>
    <w:bookmarkStart w:id="47" w:name="目标用户分层"/>
    <w:p>
      <w:pPr>
        <w:pStyle w:val="Heading2"/>
        <w:keepNext/>
      </w:pPr>
      <w:r>
        <w:t xml:space="preserve">3.1 目标用户分层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客户类型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首要场景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数据重点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优先验证 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B2B 制造、工贸一体、传统出口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进口商/终端采购商开发、经销商招募、竞企客户分析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贸易数据、企业数据、联系人、展会/协会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优先验证 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中国 SaaS 与科技企业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目标账户开发、伙伴招募、内容获客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企业/联系人、技术栈、招聘/融资、网站意向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优先验证 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专业服务与出海服务商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事件驱动获客、客户转介、专家协同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企业注册、扩张、招聘、行业事件、专家网络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服务型用户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出海营销代理商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多客户 Campaign、内容发布、报告和审批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 Workspace、白标、团队和服务成本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后续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DTC、电商、本地生活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商品、达人、广告和订单增长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需独立 Commerce Growth Motion，不与 B2B 首版强行共模</w:t>
            </w:r>
          </w:p>
        </w:tc>
      </w:tr>
    </w:tbl>
    <w:bookmarkEnd w:id="47"/>
    <w:bookmarkStart w:id="48" w:name="核心-jobs-to-be-done"/>
    <w:p>
      <w:pPr>
        <w:pStyle w:val="Heading2"/>
        <w:keepNext/>
      </w:pPr>
      <w:r>
        <w:t xml:space="preserve">3.2 核心 Jobs-to-be-Done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当我不知道先进入哪个国家时，平台根据产品、贸易、竞争、渠道和风险筛选市场。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当我知道目标国家但不知道找谁时，平台建立 ICP、购买委员会和目标公司池。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当我需要主动开发客户时，平台从多个 Provider 和公开情报中找企业、决策人、联系方式和触发信号。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当我需要长期运营海外品牌时，平台生成图文和视频并适配多个平台。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当评论、私信、邮件和表单出现时，平台统一识别意向、分派并转为机会。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当遇到法律、税务、认证、渠道和当地运营问题时，平台将完整上下文交给合适专家。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当我投入预算后，平台解释哪些市场、客户、内容和渠道影响了机会。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当供应商、模型或平台失败时，平台保留已完成结果、降级并给出恢复动作。</w:t>
      </w:r>
    </w:p>
    <w:bookmarkEnd w:id="48"/>
    <w:bookmarkStart w:id="49" w:name="growth-motion-目录"/>
    <w:p>
      <w:pPr>
        <w:pStyle w:val="Heading2"/>
        <w:keepNext/>
      </w:pPr>
      <w:r>
        <w:t xml:space="preserve">3.3 Growth Motion 目录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Motion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增长模式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典型目标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核心对象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GM-ABO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目标账户开发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开发指定类型企业和决策人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Account、Buying Committee、Sequence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GM-DIST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经销商/代理商招募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寻找、评估并推进渠道伙伴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Distributor Profile、Territory、Partner 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GM-INB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内容驱动 Inbound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通过图文、视频和社交互动形成询盘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Pillar、Audience、Engagement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GM-TRD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贸易关系开发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从进出口交易和供应链关系识别买家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Trade Flow、Importer、Supplier Change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GM-EVT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展会与活动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展前触达、展中收集、展后培育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Event、Exhibitor、Attendee、Follow-up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GM-EXP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市场进入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筛选国家、建立客户地图和进入计划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Thesis、Channel、Risk、90-day Plan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GM-REA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历史线索激活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辅助激活客户已有沉睡资源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Historical Lead、Recency、Prior Context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GM-PAR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生态伙伴合作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寻找技术、服务、交付或渠道伙伴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Partner Fit、Capability、Referral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GM-ABM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大客户协同营销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围绕少量高价值账户组织内容和触达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 Plan、Stakeholder、Intent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GM-LCH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新品/新服务推广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围绕新产品寻找市场与首批客户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Offering、Market Test、Early Adopter</w:t>
            </w:r>
          </w:p>
        </w:tc>
      </w:tr>
    </w:tbl>
    <w:bookmarkEnd w:id="49"/>
    <w:bookmarkStart w:id="50" w:name="八类高级-pack"/>
    <w:p>
      <w:pPr>
        <w:pStyle w:val="Heading2"/>
        <w:keepNext/>
      </w:pPr>
      <w:r>
        <w:t xml:space="preserve">3.4 八类高级 Pack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解决的问题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Industry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买家、采购流程、术语、参数、认证、异议、评分和数据源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行业差异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国家、语言、文化、渠道、时区、节日、规则和风险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国家/地区差异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Growth Motion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阶段、任务、数据、内容、节奏、KPI 和停止条件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获客方法差异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平台内容、格式、权限、Scope、限制和指标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渠道差异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Source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Provider、查询模板、字段映射、质量和成本策略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数据接入差异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内容支柱、视频类型、CTA、模板和审查规则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内容生产差异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Compliance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国家、主体、渠道、数据来源、用途、保留和审批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规则与风险差异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Playbook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分诊条件、资料清单、交付物、SLA 和知识回流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人工专家交付差异</w:t>
            </w:r>
          </w:p>
        </w:tc>
      </w:tr>
    </w:tbl>
    <w:bookmarkEnd w:id="50"/>
    <w:bookmarkStart w:id="51" w:name="pack-解析上下文"/>
    <w:p>
      <w:pPr>
        <w:pStyle w:val="Heading2"/>
        <w:keepNext/>
      </w:pPr>
      <w:r>
        <w:t xml:space="preserve">3.5 Pack 解析上下文</w:t>
      </w:r>
    </w:p>
    <w:p>
      <w:pPr>
        <w:pStyle w:val="SourceCode"/>
        <w:shd w:fill="F3F5F7"/>
      </w:pPr>
      <w:r>
        <w:rPr>
          <w:rStyle w:val="VerbatimChar"/>
        </w:rPr>
        <w:t xml:space="preserve">Resolved Growth Context</w:t>
      </w:r>
      <w:r>
        <w:br/>
      </w:r>
      <w:r>
        <w:rPr>
          <w:rStyle w:val="VerbatimChar"/>
        </w:rPr>
        <w:t xml:space="preserve">= Workspace Policy</w:t>
      </w:r>
      <w:r>
        <w:br/>
      </w:r>
      <w:r>
        <w:rPr>
          <w:rStyle w:val="VerbatimChar"/>
        </w:rPr>
        <w:t xml:space="preserve">+ Company &amp; Offering</w:t>
      </w:r>
      <w:r>
        <w:br/>
      </w:r>
      <w:r>
        <w:rPr>
          <w:rStyle w:val="VerbatimChar"/>
        </w:rPr>
        <w:t xml:space="preserve">+ Industry Pack</w:t>
      </w:r>
      <w:r>
        <w:br/>
      </w:r>
      <w:r>
        <w:rPr>
          <w:rStyle w:val="VerbatimChar"/>
        </w:rPr>
        <w:t xml:space="preserve">+ Market Pack</w:t>
      </w:r>
      <w:r>
        <w:br/>
      </w:r>
      <w:r>
        <w:rPr>
          <w:rStyle w:val="VerbatimChar"/>
        </w:rPr>
        <w:t xml:space="preserve">+ Growth Motion Pack</w:t>
      </w:r>
      <w:r>
        <w:br/>
      </w:r>
      <w:r>
        <w:rPr>
          <w:rStyle w:val="VerbatimChar"/>
        </w:rPr>
        <w:t xml:space="preserve">+ Channel Pack</w:t>
      </w:r>
      <w:r>
        <w:br/>
      </w:r>
      <w:r>
        <w:rPr>
          <w:rStyle w:val="VerbatimChar"/>
        </w:rPr>
        <w:t xml:space="preserve">+ Data Source Pack</w:t>
      </w:r>
      <w:r>
        <w:br/>
      </w:r>
      <w:r>
        <w:rPr>
          <w:rStyle w:val="VerbatimChar"/>
        </w:rPr>
        <w:t xml:space="preserve">+ Content Pack</w:t>
      </w:r>
      <w:r>
        <w:br/>
      </w:r>
      <w:r>
        <w:rPr>
          <w:rStyle w:val="VerbatimChar"/>
        </w:rPr>
        <w:t xml:space="preserve">+ Compliance Pack</w:t>
      </w:r>
      <w:r>
        <w:br/>
      </w:r>
      <w:r>
        <w:rPr>
          <w:rStyle w:val="VerbatimChar"/>
        </w:rPr>
        <w:t xml:space="preserve">+ Persona / Funnel Stage</w:t>
      </w:r>
      <w:r>
        <w:br/>
      </w:r>
      <w:r>
        <w:rPr>
          <w:rStyle w:val="VerbatimChar"/>
        </w:rPr>
        <w:t xml:space="preserve">+ Campaign Overrides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Campaign 启动时生成不可变 ResolvedStrategySnapshot。Pack 更新不应静默改变运行中的 Campaign；需要创建 Revision、展示差异并重新审批。</w:t>
      </w:r>
    </w:p>
    <w:bookmarkEnd w:id="51"/>
    <w:bookmarkStart w:id="52" w:name="关键角色目标权限与成功标准"/>
    <w:p>
      <w:pPr>
        <w:pStyle w:val="Heading2"/>
        <w:keepNext/>
      </w:pPr>
      <w:r>
        <w:t xml:space="preserve">3.6 关键角色、目标、权限与成功标准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Persona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角色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首要目标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主要工作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关键权限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成功标准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PER-EXEC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老板/出海负责人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判断市场、投入和结果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批准市场、预算和高风险动作；查看经营报告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Workspace 管理、预算、最终审批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能解释市场选择、成本、机会和风险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PER-GROWTH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海外增长负责人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建立持续获客系统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研究、ICP、Campaign、实验和复盘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创建 Campaign、配置 Pack、审批常规执行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稳定形成 Sales Accepted 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PER-MKT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市场/内容经理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提高内容和渠道产能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内容策略、图文视频、发布和互动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编辑资产、排期、提交审批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内容采用、发布成功和互动转化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PER-SALES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销售/BD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获得可跟进客户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审核 Lead、处理回复、推进机会和回写结果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查看联系人、接受机会、同步 CRM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Lead 接受率、会议、样品、报价和 Pipeline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PER-DATA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数据/运营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保证数据覆盖、质量和成本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Provider、身份解析、验证、刷新和异常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 配置、数据修复、有限导出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数据有效率、成本和刷新 SLA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PER-REV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审批/品牌/法务审核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控制品牌和外部风险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审核内容、数据用途、发送和高风险回复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Approval、退回、限制范围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未授权执行为零，高风险准确拦截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PER-EXPERT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行业/国家专家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交付可信专业判断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补充问题、交付意见、限定适用范围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仅访问授权 Expert Request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交付及时、返工低、结论可追溯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PER-ADMIN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IT/安全管理员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控制账号、区域和系统风险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身份、Secret、日志、SLA、事故和删除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集成、策略、审计、Kill Switch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租户隔离、可用性和事故恢复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PER-AGENCY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代理商项目经理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标准化管理多个客户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 Workspace、客户审批、交付和报告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客户 Workspace 的委派权限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交付效率、客户满意和项目毛利</w:t>
            </w:r>
          </w:p>
        </w:tc>
      </w:tr>
    </w:tbl>
    <w:bookmarkEnd w:id="52"/>
    <w:bookmarkStart w:id="53" w:name="场景适配矩阵"/>
    <w:p>
      <w:pPr>
        <w:pStyle w:val="Heading2"/>
        <w:keepNext/>
      </w:pPr>
      <w:r>
        <w:t xml:space="preserve">3.7 场景适配矩阵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Data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Create/Video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Publish/Outbound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Engage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Pack/Expert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制造业进口商开发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贸易量价、买家和竞企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贸易 + 企业 + 联系人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产品、工厂、案例、技术视频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邮件、LinkedIn、YouTube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邮件回复、评论、表单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Industry、Market、Trade Motion、认证专家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海外经销商招募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渠道结构、区域和伙伴标准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贸易、协会、展会、官网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经销政策、市场支持、案例视频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邮件、社交、Landing Page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合作意向、区域和能力问答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Distributor Motion、渠道合同专家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SaaS 目标账户开发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细分市场、技术和竞品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B2B、技术栈、招聘、融资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痛点、案例、Demo 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邮件、LinkedIn、内容平台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Demo、技术、安全和采购问题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SaaS Industry、ABO Motion、隐私/合同专家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专业服务获客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事件、扩张和监管变化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注册、招聘、融资、新闻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专业解读、案例和活动内容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邮件、内容、研讨会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咨询需求和专家分诊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Service Industry、Expert Playbook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内容驱动 Inbound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主题、搜索和平台研究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竞品内容、关键词、第一方行为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图文、短视频、长视频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多平台发布、官网/内容与表单承接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评论、私信、表单和品牌提及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Content/Channel Pack、本地化专家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展会全周期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展会、参展商和区域机会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参展商、历史客户、名片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展前邀请、展中素材、展后视频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邮件、社交和现场二维码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预约、名片、会后回复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Event Motion、现场运营专家</w:t>
            </w:r>
          </w:p>
        </w:tc>
      </w:tr>
    </w:tbl>
    <w:bookmarkEnd w:id="53"/>
    <w:bookmarkStart w:id="54" w:name="产品购买与采用障碍"/>
    <w:p>
      <w:pPr>
        <w:pStyle w:val="Heading2"/>
        <w:keepNext/>
      </w:pPr>
      <w:r>
        <w:t xml:space="preserve">3.8 产品购买与采用障碍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障碍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产品控制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服务控制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证据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不信任客户数据质量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字段级 Evidence、验证、数据健康、Provider 对比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首批名单人工抽检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接受/拒绝原因、退信和机会结果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不愿上传企业资料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最小启动输入、字段权限、BYOK/区域选项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客户成功协助和保密条款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审计、删除和不跨客户使用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不会配置复杂工具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Goal Composer、默认 Pack、结构化向导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首个 Campaign 陪跑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Time to First Value 和任务完成率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担心 AI 胡说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Claim/Evidence、事实检查、审批和未知状态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专家复核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事实支持率和修改距离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担心账号或域名受损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Capability Matrix、限速、域名健康和熔断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发信/平台准备检查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退信、投诉、发布成功率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无法证明 ROI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Opportunity、成本账本、规则归因和经营报告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月度复盘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Pipeline、机会和单位成本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系统太大、实施太久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分阶段 Onboarding、Pack、Adapter、Design Partner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项目经理和客户成功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Gate、里程碑和采用指标</w:t>
            </w:r>
          </w:p>
        </w:tc>
      </w:tr>
    </w:tbl>
    <w:bookmarkEnd w:id="54"/>
    <w:bookmarkStart w:id="55" w:name="出口准备度与-buyer-trust"/>
    <w:p>
      <w:pPr>
        <w:pStyle w:val="Heading2"/>
        <w:keepNext/>
      </w:pPr>
      <w:r>
        <w:t xml:space="preserve">3.9 出口准备度与 Buyer Trust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客户能否找到买家，不等于能够获得回复或成交。平台必须在扩大触达前判断企业是否具备目标市场最小准备度，并将缺口转化为任务。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Export Readiness 至少覆盖：产品与价值主张、市场适配、认证和监管、产能/MOQ/交期、报价和样品能力、跨语言资料、域名与联系人身份、售前技术支持、付款与履约、售后与客户承接。Buyer Trust 至少覆盖：企业实体可验证性、官网和域名邮箱、产品参数、认证/检测报告、案例与授权、工厂与交付证据、团队专业度、第三方来源、响应速度和信息一致性。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系统不得给出不可解释的单一信任分。前端应显示维度、证据、缺口、风险、适用市场和下一步。关键证据具有公开范围、有效期、产品/市场适用范围和撤销机制；低准备度时系统应建议先补强信任资产或缩小 Campaign，而不是继续扩大名单与发送量。</w:t>
      </w:r>
    </w:p>
    <w:bookmarkEnd w:id="55"/>
    <w:bookmarkStart w:id="56" w:name="海外买家采购旅程"/>
    <w:p>
      <w:pPr>
        <w:pStyle w:val="Heading2"/>
        <w:keepNext/>
      </w:pPr>
      <w:r>
        <w:t xml:space="preserve">3.10 海外买家采购旅程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买家阶段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买家核心问题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平台能力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关键对象与证据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需求形成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是否需要新增、替换或评估供应商？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市场与采购时机信号、行业变化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Signal、TradeFlow、OpportunityHypothesis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发现供应商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有哪些候选，是否覆盖本地需求？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内容/视频/网站、伙伴与主动客户开发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ContentAsset、Account、Touchpoint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初步筛选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产品、规格、区域、产能和预算是否匹配？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Offering、ICP 双向匹配、资料包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Claim、ProductSpec、QualificationRule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信任验证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企业是否真实、稳定、专业、可交付？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Buyer Trust、认证、案例、工厂和第三方证据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TrustAsset、Evidence、Claim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互动澄清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能否快速准确回答采购与技术问题？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Unified Inbox、翻译、知识引用、SLA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Conversation、Message、ResponseDraft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评估推进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样品、Demo、技术、认证和商务是否可接受？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QGO/Opportunity、Playbook、专家协同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Task、Meeting、Sample、Quote、Review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决策与采购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风险、合同、付款、履约和内部批准如何完成？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下一步、责任人、结果回写和 CRM/ERP 协同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SAO、CommercialOutcome、Audit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产品不得假设所有买家都按线性漏斗推进。购买委员会、采购时长、渠道与合规由 Industry/Market/Growth Motion Pack 定义；平台必须允许并行、回退、停滞、重新激活和多联系人协同。</w:t>
      </w:r>
    </w:p>
    <w:bookmarkEnd w:id="56"/>
    <w:bookmarkEnd w:id="57"/>
    <w:bookmarkStart w:id="140" w:name="第-4-部分产品原则与设计约束"/>
    <w:p>
      <w:pPr>
        <w:pStyle w:val="Heading1"/>
        <w:pBdr>
          <w:bottom w:val="single" w:sz="8" w:space="4" w:color="AFC1CD"/>
        </w:pBdr>
      </w:pPr>
      <w:r>
        <w:t xml:space="preserve">第 4 部分：产品原则与设计约束</w:t>
      </w:r>
    </w:p>
    <w:bookmarkStart w:id="64" w:name="原则-p-01控制范围以通用核心-能力包解决全行业全国家需求"/>
    <w:p>
      <w:pPr>
        <w:pStyle w:val="Heading2"/>
        <w:keepNext/>
      </w:pPr>
      <w:r>
        <w:t xml:space="preserve">4.1 原则 P-01：控制范围，以“通用核心 + 能力包”解决全行业、全国家需求</w:t>
      </w:r>
    </w:p>
    <w:bookmarkStart w:id="58" w:name="问题定义"/>
    <w:p>
      <w:pPr>
        <w:pStyle w:val="Heading3"/>
      </w:pPr>
      <w:r>
        <w:t xml:space="preserve">4.1.1 问题定义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服务所有中国出海企业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是平台愿景，但如果每个行业、国家和渠道都直接写进核心代码，会形成无法维护的条件分支，导致交互复杂、AI 泛化和交付失控。</w:t>
      </w:r>
    </w:p>
    <w:bookmarkEnd w:id="58"/>
    <w:bookmarkStart w:id="59" w:name="产品机制与业务规则"/>
    <w:p>
      <w:pPr>
        <w:pStyle w:val="Heading3"/>
      </w:pPr>
      <w:r>
        <w:t xml:space="preserve">4.1.2 产品机制与业务规则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平台拆为四层：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Common Growth Core</w:t>
      </w:r>
      <w:r>
        <w:rPr>
          <w:rFonts w:ascii="Noto Sans CJK SC" w:hAnsi="Noto Sans CJK SC" w:eastAsia="Noto Sans CJK SC"/>
          <w:sz w:val="20"/>
        </w:rPr>
        <w:t xml:space="preserve">：Workspace、企业知识、Market、ICP、Lead、Campaign、Content、Touchpoint、Opportunity、Approval、Analytics；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Industry Pack</w:t>
      </w:r>
      <w:r>
        <w:rPr>
          <w:rFonts w:ascii="Noto Sans CJK SC" w:hAnsi="Noto Sans CJK SC" w:eastAsia="Noto Sans CJK SC"/>
          <w:sz w:val="20"/>
        </w:rPr>
        <w:t xml:space="preserve">：行业买家类型、术语、采购流程、常见异议、认证、信号、评分、内容与渠道模板；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Market Pack</w:t>
      </w:r>
      <w:r>
        <w:rPr>
          <w:rFonts w:ascii="Noto Sans CJK SC" w:hAnsi="Noto Sans CJK SC" w:eastAsia="Noto Sans CJK SC"/>
          <w:sz w:val="20"/>
        </w:rPr>
        <w:t xml:space="preserve">：国家/地区语言、时区、文化、渠道、节日、商务习惯、营销和数据规则；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Growth Motion Pack</w:t>
      </w:r>
      <w:r>
        <w:rPr>
          <w:rFonts w:ascii="Noto Sans CJK SC" w:hAnsi="Noto Sans CJK SC" w:eastAsia="Noto Sans CJK SC"/>
          <w:sz w:val="20"/>
        </w:rPr>
        <w:t xml:space="preserve">：直客开发、经销商开发、内容获客、展会跟进等增长方法。</w:t>
      </w:r>
    </w:p>
    <w:bookmarkEnd w:id="59"/>
    <w:bookmarkStart w:id="60" w:name="规则优先级"/>
    <w:p>
      <w:pPr>
        <w:pStyle w:val="Heading3"/>
      </w:pPr>
      <w:r>
        <w:t xml:space="preserve">4.1.3 规则优先级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当规则冲突时，采用以下优先级：</w:t>
      </w:r>
    </w:p>
    <w:p>
      <w:pPr>
        <w:pStyle w:val="SourceCode"/>
        <w:shd w:fill="F3F5F7"/>
      </w:pPr>
      <w:r>
        <w:rPr>
          <w:rStyle w:val="VerbatimChar"/>
        </w:rPr>
        <w:t xml:space="preserve">法律与平台硬规则 &gt; 企业强制策略 &gt; Market Pack &gt; Industry Pack &gt; Growth Motion Pack &gt; Campaign 临时配置 &gt; AI 推荐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AI 不得覆盖法律、平台或企业管理员设置的硬规则。</w:t>
      </w:r>
    </w:p>
    <w:bookmarkEnd w:id="60"/>
    <w:bookmarkStart w:id="61" w:name="技术与数据要求"/>
    <w:p>
      <w:pPr>
        <w:pStyle w:val="Heading3"/>
      </w:pPr>
      <w:r>
        <w:t xml:space="preserve">4.1.4 技术与数据要求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建立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PackRegistry</w:t>
      </w:r>
      <w:r>
        <w:rPr>
          <w:rFonts w:ascii="Noto Sans CJK SC" w:hAnsi="Noto Sans CJK SC" w:eastAsia="Noto Sans CJK SC"/>
          <w:sz w:val="20"/>
        </w:rPr>
        <w:t xml:space="preserve">、版本、发布状态和依赖关系；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所有 Pack 使用 JSON Schema 或配置 DSL 描述，禁止把国家/行业规则散落在业务代码；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Pack 发布前必须经过专家审核、测试集验证和版本签名；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Campaign 创建时生成不可变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ResolvedStrategySnapshot</w:t>
      </w:r>
      <w:r>
        <w:rPr>
          <w:rFonts w:ascii="Noto Sans CJK SC" w:hAnsi="Noto Sans CJK SC" w:eastAsia="Noto Sans CJK SC"/>
          <w:sz w:val="20"/>
        </w:rPr>
        <w:t xml:space="preserve">，避免 Pack 更新改变正在运行的战役；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Pack 支持灰度、回滚、租户覆盖和失效日期。</w:t>
      </w:r>
    </w:p>
    <w:bookmarkEnd w:id="61"/>
    <w:bookmarkStart w:id="62" w:name="mvp-实施要求"/>
    <w:p>
      <w:pPr>
        <w:pStyle w:val="Heading3"/>
      </w:pPr>
      <w:r>
        <w:t xml:space="preserve">4.1.5 MVP 实施要求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Core 支持任意行业和国家的自定义输入；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根据真实试点客户选择 2 个行业包、3 个市场包和 2 个增长模式包进行人工验证；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不预先假设固定国家，市场包由试点需求决定；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其他行业通过“通用包 + 企业自定义字段 + 专家辅助”运行。</w:t>
      </w:r>
    </w:p>
    <w:bookmarkEnd w:id="62"/>
    <w:bookmarkStart w:id="63" w:name="验收指标"/>
    <w:p>
      <w:pPr>
        <w:pStyle w:val="Heading3"/>
      </w:pPr>
      <w:r>
        <w:t xml:space="preserve">4.1.6 验收指标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新增一个 Market Pack 不需要修改核心业务代码；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Pack 可独立版本化、灰度和回滚；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80% 以上 Campaign 配置可以由 Pack 默认值预填；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企业可查看每项推荐来自哪个 Pack、哪个版本和哪条规则。</w:t>
      </w:r>
    </w:p>
    <w:bookmarkEnd w:id="63"/>
    <w:bookmarkEnd w:id="64"/>
    <w:bookmarkStart w:id="71" w:name="原则-p-02以前台业务目标组织产品而不是以功能模块组织菜单"/>
    <w:p>
      <w:pPr>
        <w:pStyle w:val="Heading2"/>
        <w:keepNext/>
      </w:pPr>
      <w:r>
        <w:t xml:space="preserve">4.2 原则 P-02：以前台业务目标组织产品，而不是以功能模块组织菜单</w:t>
      </w:r>
    </w:p>
    <w:bookmarkStart w:id="65" w:name="问题定义-1"/>
    <w:p>
      <w:pPr>
        <w:pStyle w:val="Heading3"/>
      </w:pPr>
      <w:r>
        <w:t xml:space="preserve">4.2.1 问题定义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客户通常不知道 ICP、RAG、Agent、Attribution 等术语，也不知道应先研究市场、找客户还是做内容。传统菜单将学习成本转嫁给用户。</w:t>
      </w:r>
    </w:p>
    <w:bookmarkEnd w:id="65"/>
    <w:bookmarkStart w:id="66" w:name="产品机制与业务规则-1"/>
    <w:p>
      <w:pPr>
        <w:pStyle w:val="Heading3"/>
      </w:pPr>
      <w:r>
        <w:t xml:space="preserve">4.2.2 产品机制与业务规则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首页以“我要完成什么”作为入口：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寻找海外客户；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招募海外经销商；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进入新国家市场；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推广某个产品；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激活历史客户；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运营海外内容；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处理询盘和互动；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判断营销效果。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目标被选择后，系统创建一个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GoalSession</w:t>
      </w:r>
      <w:r>
        <w:rPr>
          <w:rFonts w:ascii="Noto Sans CJK SC" w:hAnsi="Noto Sans CJK SC" w:eastAsia="Noto Sans CJK SC"/>
          <w:sz w:val="20"/>
        </w:rPr>
        <w:t xml:space="preserve">，通过渐进式问答补全必要信息，再生成可编辑的结构化计划，而不是让用户自行寻找多个模块。</w:t>
      </w:r>
    </w:p>
    <w:bookmarkEnd w:id="66"/>
    <w:bookmarkStart w:id="67" w:name="核心交互模式"/>
    <w:p>
      <w:pPr>
        <w:pStyle w:val="Heading3"/>
      </w:pPr>
      <w:r>
        <w:t xml:space="preserve">4.2.3 核心交互模式</w:t>
      </w:r>
    </w:p>
    <w:p>
      <w:pPr>
        <w:pStyle w:val="SourceCode"/>
        <w:shd w:fill="F3F5F7"/>
      </w:pPr>
      <w:r>
        <w:rPr>
          <w:rStyle w:val="VerbatimChar"/>
        </w:rPr>
        <w:t xml:space="preserve">自然语言目标</w:t>
      </w:r>
      <w:r>
        <w:br/>
      </w:r>
      <w:r>
        <w:rPr>
          <w:rStyle w:val="VerbatimChar"/>
        </w:rPr>
        <w:t xml:space="preserve">  -&gt; AI 解析意图和缺失项</w:t>
      </w:r>
      <w:r>
        <w:br/>
      </w:r>
      <w:r>
        <w:rPr>
          <w:rStyle w:val="VerbatimChar"/>
        </w:rPr>
        <w:t xml:space="preserve">  -&gt; 结构化目标卡</w:t>
      </w:r>
      <w:r>
        <w:br/>
      </w:r>
      <w:r>
        <w:rPr>
          <w:rStyle w:val="VerbatimChar"/>
        </w:rPr>
        <w:t xml:space="preserve">  -&gt; 自动生成任务路线图</w:t>
      </w:r>
      <w:r>
        <w:br/>
      </w:r>
      <w:r>
        <w:rPr>
          <w:rStyle w:val="VerbatimChar"/>
        </w:rPr>
        <w:t xml:space="preserve">  -&gt; 用户修改关键参数</w:t>
      </w:r>
      <w:r>
        <w:br/>
      </w:r>
      <w:r>
        <w:rPr>
          <w:rStyle w:val="VerbatimChar"/>
        </w:rPr>
        <w:t xml:space="preserve">  -&gt; Dry Run 模拟</w:t>
      </w:r>
      <w:r>
        <w:br/>
      </w:r>
      <w:r>
        <w:rPr>
          <w:rStyle w:val="VerbatimChar"/>
        </w:rPr>
        <w:t xml:space="preserve">  -&gt; Campaign 审批</w:t>
      </w:r>
      <w:r>
        <w:br/>
      </w:r>
      <w:r>
        <w:rPr>
          <w:rStyle w:val="VerbatimChar"/>
        </w:rPr>
        <w:t xml:space="preserve">  -&gt; 执行工作台</w:t>
      </w:r>
    </w:p>
    <w:bookmarkEnd w:id="67"/>
    <w:bookmarkStart w:id="68" w:name="页面设计"/>
    <w:p>
      <w:pPr>
        <w:pStyle w:val="Heading3"/>
      </w:pPr>
      <w:r>
        <w:t xml:space="preserve">4.2.4 页面设计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Today 首页</w:t>
      </w:r>
      <w:r>
        <w:rPr>
          <w:rFonts w:ascii="Noto Sans CJK SC" w:hAnsi="Noto Sans CJK SC" w:eastAsia="Noto Sans CJK SC"/>
          <w:sz w:val="20"/>
        </w:rPr>
        <w:t xml:space="preserve">：今天最值得做的 3-5 个动作、原因、预期价值、风险和截止时间；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Goal Composer</w:t>
      </w:r>
      <w:r>
        <w:rPr>
          <w:rFonts w:ascii="Noto Sans CJK SC" w:hAnsi="Noto Sans CJK SC" w:eastAsia="Noto Sans CJK SC"/>
          <w:sz w:val="20"/>
        </w:rPr>
        <w:t xml:space="preserve">：支持自然语言、快捷模板和表单三种输入；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Plan Canvas</w:t>
      </w:r>
      <w:r>
        <w:rPr>
          <w:rFonts w:ascii="Noto Sans CJK SC" w:hAnsi="Noto Sans CJK SC" w:eastAsia="Noto Sans CJK SC"/>
          <w:sz w:val="20"/>
        </w:rPr>
        <w:t xml:space="preserve">：使用阶段卡、依赖线和状态，不显示底层 Agent 技术细节；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Expert Mode</w:t>
      </w:r>
      <w:r>
        <w:rPr>
          <w:rFonts w:ascii="Noto Sans CJK SC" w:hAnsi="Noto Sans CJK SC" w:eastAsia="Noto Sans CJK SC"/>
          <w:sz w:val="20"/>
        </w:rPr>
        <w:t xml:space="preserve">：专业用户可以打开高级字段、规则和模型设置；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Command Palette</w:t>
      </w:r>
      <w:r>
        <w:rPr>
          <w:rFonts w:ascii="Noto Sans CJK SC" w:hAnsi="Noto Sans CJK SC" w:eastAsia="Noto Sans CJK SC"/>
          <w:sz w:val="20"/>
        </w:rPr>
        <w:t xml:space="preserve">：全局搜索客户、Campaign、内容、任务和操作。</w:t>
      </w:r>
    </w:p>
    <w:bookmarkEnd w:id="68"/>
    <w:bookmarkStart w:id="69" w:name="技术与数据要求-1"/>
    <w:p>
      <w:pPr>
        <w:pStyle w:val="Heading3"/>
      </w:pPr>
      <w:r>
        <w:t xml:space="preserve">4.2.5 技术与数据要求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IntentResolver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将用户表达映射为有限的 Goal Type；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Goal Type 对应版本化 Workflow Definition；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AI 只负责意图理解和参数推荐，工作流由确定性状态机执行；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结构化 UI 由 Schema 驱动，禁止每个 Agent 自由输出不可控界面。</w:t>
      </w:r>
    </w:p>
    <w:bookmarkEnd w:id="69"/>
    <w:bookmarkStart w:id="70" w:name="mvp-验收"/>
    <w:p>
      <w:pPr>
        <w:pStyle w:val="Heading3"/>
      </w:pPr>
      <w:r>
        <w:t xml:space="preserve">4.2.6 MVP 验收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新用户不经过培训，可在 15 分钟内完成企业诊断并创建首个 Campaign 草案；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首页一级导航不超过 6 项；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关键任务最多 3 层页面深度；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用户可在任何 AI 生成结果上完成“接受、编辑、重新生成、查看依据、撤销”。</w:t>
      </w:r>
    </w:p>
    <w:bookmarkEnd w:id="70"/>
    <w:bookmarkEnd w:id="71"/>
    <w:bookmarkStart w:id="78" w:name="原则-p-03把-campaign-设为全产品的核心业务上下文而不是巨型聚合根"/>
    <w:p>
      <w:pPr>
        <w:pStyle w:val="Heading2"/>
        <w:keepNext/>
      </w:pPr>
      <w:r>
        <w:t xml:space="preserve">4.3 原则 P-03：把 Campaign 设为全产品的核心业务上下文，而不是巨型聚合根</w:t>
      </w:r>
    </w:p>
    <w:bookmarkStart w:id="72" w:name="问题定义-2"/>
    <w:p>
      <w:pPr>
        <w:pStyle w:val="Heading3"/>
      </w:pPr>
      <w:r>
        <w:t xml:space="preserve">4.3.1 问题定义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Create、Publish、Engage、Lead 和邮件如果彼此独立，只能统计操作量，无法回答“哪次营销活动产生了哪个客户和商机”。</w:t>
      </w:r>
    </w:p>
    <w:bookmarkEnd w:id="72"/>
    <w:bookmarkStart w:id="73" w:name="campaign-定义"/>
    <w:p>
      <w:pPr>
        <w:pStyle w:val="Heading3"/>
      </w:pPr>
      <w:r>
        <w:t xml:space="preserve">4.3.2 Campaign 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Campaign 是“为特定商业目标，在特定市场和人群上，按照计划执行并衡量结果的增长单元”。它必须包含：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Objective 与成功标准；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Offering/Product；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Industry、Market、Growth Motion；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ICP、Account Segment、Persona；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数据来源与 Lead Cohort；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内容计划和渠道计划；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外联序列；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预算、时间、团队和审批规则；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实验假设与 Variant；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Touchpoint、Response、Opportunity 和结果。</w:t>
      </w:r>
    </w:p>
    <w:bookmarkEnd w:id="73"/>
    <w:bookmarkStart w:id="74" w:name="状态机"/>
    <w:p>
      <w:pPr>
        <w:pStyle w:val="Heading3"/>
      </w:pPr>
      <w:r>
        <w:t xml:space="preserve">4.3.3 状态机</w:t>
      </w:r>
    </w:p>
    <w:p>
      <w:pPr>
        <w:pStyle w:val="SourceCode"/>
        <w:shd w:fill="F3F5F7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-&gt; RESEARCHING</w:t>
      </w:r>
      <w:r>
        <w:br/>
      </w:r>
      <w:r>
        <w:rPr>
          <w:rStyle w:val="VerbatimChar"/>
        </w:rPr>
        <w:t xml:space="preserve"> -&gt; READY_FOR_REVIEW</w:t>
      </w:r>
      <w:r>
        <w:br/>
      </w:r>
      <w:r>
        <w:rPr>
          <w:rStyle w:val="VerbatimChar"/>
        </w:rPr>
        <w:t xml:space="preserve"> -&gt; APPROVED</w:t>
      </w:r>
      <w:r>
        <w:br/>
      </w:r>
      <w:r>
        <w:rPr>
          <w:rStyle w:val="VerbatimChar"/>
        </w:rPr>
        <w:t xml:space="preserve"> -&gt; SCHEDULED</w:t>
      </w:r>
      <w:r>
        <w:br/>
      </w:r>
      <w:r>
        <w:rPr>
          <w:rStyle w:val="VerbatimChar"/>
        </w:rPr>
        <w:t xml:space="preserve"> -&gt; RUNNING</w:t>
      </w:r>
      <w:r>
        <w:br/>
      </w:r>
      <w:r>
        <w:rPr>
          <w:rStyle w:val="VerbatimChar"/>
        </w:rPr>
        <w:t xml:space="preserve"> -&gt; PAUSED / BLOCKED</w:t>
      </w:r>
      <w:r>
        <w:br/>
      </w:r>
      <w:r>
        <w:rPr>
          <w:rStyle w:val="VerbatimChar"/>
        </w:rPr>
        <w:t xml:space="preserve"> -&gt; COMPLETED</w:t>
      </w:r>
      <w:r>
        <w:br/>
      </w:r>
      <w:r>
        <w:rPr>
          <w:rStyle w:val="VerbatimChar"/>
        </w:rPr>
        <w:t xml:space="preserve"> -&gt; LEARNED</w:t>
      </w:r>
      <w:r>
        <w:br/>
      </w:r>
      <w:r>
        <w:rPr>
          <w:rStyle w:val="VerbatimChar"/>
        </w:rPr>
        <w:t xml:space="preserve"> -&gt; ARCHIVED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任何外部动作必须引用一个已批准且处于可执行状态的 Campaign。临时单次发布也由系统创建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Quick Campaign</w:t>
      </w:r>
      <w:r>
        <w:rPr>
          <w:rFonts w:ascii="Noto Sans CJK SC" w:hAnsi="Noto Sans CJK SC" w:eastAsia="Noto Sans CJK SC"/>
          <w:sz w:val="20"/>
        </w:rPr>
        <w:t xml:space="preserve">，保证归因不丢失。</w:t>
      </w:r>
    </w:p>
    <w:bookmarkEnd w:id="74"/>
    <w:bookmarkStart w:id="75" w:name="campaign-工作台"/>
    <w:p>
      <w:pPr>
        <w:pStyle w:val="Heading3"/>
      </w:pPr>
      <w:r>
        <w:t xml:space="preserve">4.3.4 Campaign 工作台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一个页面展示：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目标与核心指标；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当前阶段和风险；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ICP 与客户池；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内容和外联资产；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日历与执行队列；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互动和待处理意向；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商机与归因；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实验和推荐；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审批、变更和审计历史。</w:t>
      </w:r>
    </w:p>
    <w:bookmarkEnd w:id="75"/>
    <w:bookmarkStart w:id="76" w:name="技术与数据要求-2"/>
    <w:p>
      <w:pPr>
        <w:pStyle w:val="Heading3"/>
      </w:pPr>
      <w:r>
        <w:t xml:space="preserve">4.3.5 技术与数据要求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Campaign 是跨模块业务上下文和协调对象；ContentAsset、Conversation、Opportunity、PublishJob、ExpertRequest 等保持独立聚合，通过 ID、事件和读模型关联；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通过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campaign_id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关联 Content、PublishJob、OutboundMessage、Engagement、Touchpoint、Opportunity；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采用事件驱动更新统计，不在页面实时跨库 Join；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运行中的 Campaign 配置不可直接覆盖，重要变更生成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CampaignRevision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并重新审批。</w:t>
      </w:r>
    </w:p>
    <w:bookmarkEnd w:id="76"/>
    <w:bookmarkStart w:id="77" w:name="验收"/>
    <w:p>
      <w:pPr>
        <w:pStyle w:val="Heading3"/>
      </w:pPr>
      <w:r>
        <w:t xml:space="preserve">4.3.6 验收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100% 对外营销动作可追溯到 Campaign；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100% Opportunity 可追溯到至少一个 Touchpoint；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用户能在一个页面完成 Campaign 的计划、审批、监控和复盘；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Campaign 被暂停后，后续排程和发送在可接受延迟内停止。</w:t>
      </w:r>
    </w:p>
    <w:bookmarkEnd w:id="77"/>
    <w:bookmarkEnd w:id="78"/>
    <w:bookmarkStart w:id="84" w:name="原则-p-04让-ai-的结论可解释可验证可纠正"/>
    <w:p>
      <w:pPr>
        <w:pStyle w:val="Heading2"/>
        <w:keepNext/>
      </w:pPr>
      <w:r>
        <w:t xml:space="preserve">4.4 原则 P-04：让 AI 的结论可解释、可验证、可纠正</w:t>
      </w:r>
    </w:p>
    <w:bookmarkStart w:id="79" w:name="问题定义-3"/>
    <w:p>
      <w:pPr>
        <w:pStyle w:val="Heading3"/>
      </w:pPr>
      <w:r>
        <w:t xml:space="preserve">4.4.1 问题定义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企业不会仅因为 AI 给出“86 分”就相信一个客户值得联系，也不会允许无法说明依据的市场判断直接进入营销内容。</w:t>
      </w:r>
    </w:p>
    <w:bookmarkEnd w:id="79"/>
    <w:bookmarkStart w:id="80" w:name="证据模型"/>
    <w:p>
      <w:pPr>
        <w:pStyle w:val="Heading3"/>
      </w:pPr>
      <w:r>
        <w:t xml:space="preserve">4.4.2 证据模型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所有关键 AI 输出统一采用：</w:t>
      </w:r>
    </w:p>
    <w:p>
      <w:pPr>
        <w:pStyle w:val="SourceCode"/>
        <w:shd w:fill="F3F5F7"/>
      </w:pPr>
      <w:r>
        <w:rPr>
          <w:rStyle w:val="VerbatimChar"/>
        </w:rPr>
        <w:t xml:space="preserve">结论 + 置信度 + 支持证据 + 反向证据 + 来源 + 时间 + 推断说明 + 推荐动作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事实分为：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VERIFIED_FACT</w:t>
      </w:r>
      <w:r>
        <w:rPr>
          <w:rFonts w:ascii="Noto Sans CJK SC" w:hAnsi="Noto Sans CJK SC" w:eastAsia="Noto Sans CJK SC"/>
          <w:sz w:val="20"/>
        </w:rPr>
        <w:t xml:space="preserve">：人工确认或来自高可信数据源；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SOURCE_FACT</w:t>
      </w:r>
      <w:r>
        <w:rPr>
          <w:rFonts w:ascii="Noto Sans CJK SC" w:hAnsi="Noto Sans CJK SC" w:eastAsia="Noto Sans CJK SC"/>
          <w:sz w:val="20"/>
        </w:rPr>
        <w:t xml:space="preserve">：有来源但尚未人工确认；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INFERENCE</w:t>
      </w:r>
      <w:r>
        <w:rPr>
          <w:rFonts w:ascii="Noto Sans CJK SC" w:hAnsi="Noto Sans CJK SC" w:eastAsia="Noto Sans CJK SC"/>
          <w:sz w:val="20"/>
        </w:rPr>
        <w:t xml:space="preserve">：AI 基于事实推断；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UNKNOWN</w:t>
      </w:r>
      <w:r>
        <w:rPr>
          <w:rFonts w:ascii="Noto Sans CJK SC" w:hAnsi="Noto Sans CJK SC" w:eastAsia="Noto Sans CJK SC"/>
          <w:sz w:val="20"/>
        </w:rPr>
        <w:t xml:space="preserve">：缺少证据；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CONFLICT</w:t>
      </w:r>
      <w:r>
        <w:rPr>
          <w:rFonts w:ascii="Noto Sans CJK SC" w:hAnsi="Noto Sans CJK SC" w:eastAsia="Noto Sans CJK SC"/>
          <w:sz w:val="20"/>
        </w:rPr>
        <w:t xml:space="preserve">：不同来源冲突。</w:t>
      </w:r>
    </w:p>
    <w:bookmarkEnd w:id="80"/>
    <w:bookmarkStart w:id="81" w:name="前端设计"/>
    <w:p>
      <w:pPr>
        <w:pStyle w:val="Heading3"/>
      </w:pPr>
      <w:r>
        <w:t xml:space="preserve">4.4.3 前端设计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sz w:val="20"/>
        </w:rPr>
        <w:t xml:space="preserve">每个评分和推荐提供“为什么”抽屉；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sz w:val="20"/>
        </w:rPr>
        <w:t xml:space="preserve">证据可点击回到来源和快照；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sz w:val="20"/>
        </w:rPr>
        <w:t xml:space="preserve">明确标记“事实”与“AI 推断”；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sz w:val="20"/>
        </w:rPr>
        <w:t xml:space="preserve">支持用户纠正，并询问纠正适用范围：仅当前对象、当前 Campaign、当前企业或能力包反馈；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sz w:val="20"/>
        </w:rPr>
        <w:t xml:space="preserve">外部公开内容引用的企业事实必须来自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APPROVED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Claim。</w:t>
      </w:r>
    </w:p>
    <w:bookmarkEnd w:id="81"/>
    <w:bookmarkStart w:id="82" w:name="技术与数据要求-3"/>
    <w:p>
      <w:pPr>
        <w:pStyle w:val="Heading3"/>
      </w:pPr>
      <w:r>
        <w:t xml:space="preserve">4.4.4 技术与数据要求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sz w:val="20"/>
        </w:rPr>
        <w:t xml:space="preserve">建立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Evidence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Claim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Citation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和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DecisionTrace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sz w:val="20"/>
        </w:rPr>
        <w:t xml:space="preserve">模型使用严格结构化输出，不允许将推断伪装成事实；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sz w:val="20"/>
        </w:rPr>
        <w:t xml:space="preserve">关键评分保留输入特征、规则版本、模型版本和 Prompt 版本；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sz w:val="20"/>
        </w:rPr>
        <w:t xml:space="preserve">网页来源保存 URL、抓取时间、摘要和内容指纹，避免来源变化后无法审计。</w:t>
      </w:r>
    </w:p>
    <w:bookmarkEnd w:id="82"/>
    <w:bookmarkStart w:id="83" w:name="验收-1"/>
    <w:p>
      <w:pPr>
        <w:pStyle w:val="Heading3"/>
      </w:pPr>
      <w:r>
        <w:t xml:space="preserve">4.4.5 验收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Lead 评分、市场推荐和高风险内容的可解释覆盖率为 100%；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用户可以在两次点击内查看依据；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用户纠正能够进入反馈队列，并可回放其对评分的影响；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无来源的具体数字、认证和客户案例不能自动进入公开内容。</w:t>
      </w:r>
    </w:p>
    <w:bookmarkEnd w:id="83"/>
    <w:bookmarkEnd w:id="84"/>
    <w:bookmarkStart w:id="91" w:name="原则-p-05建立数据质量与身份解析系统而不是堆积名单"/>
    <w:p>
      <w:pPr>
        <w:pStyle w:val="Heading2"/>
        <w:keepNext/>
      </w:pPr>
      <w:r>
        <w:t xml:space="preserve">4.5 原则 P-05：建立数据质量与身份解析系统，而不是堆积名单</w:t>
      </w:r>
    </w:p>
    <w:bookmarkStart w:id="85" w:name="问题定义-4"/>
    <w:p>
      <w:pPr>
        <w:pStyle w:val="Heading3"/>
      </w:pPr>
      <w:r>
        <w:t xml:space="preserve">4.5.1 问题定义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潜客名单常见重复、过期、联系人离职、邮箱无效、公司关联错误和来源不明。低质量数据会直接导致退信、投诉和错误营销。</w:t>
      </w:r>
    </w:p>
    <w:bookmarkEnd w:id="85"/>
    <w:bookmarkStart w:id="86" w:name="核心数据对象"/>
    <w:p>
      <w:pPr>
        <w:pStyle w:val="Heading3"/>
      </w:pPr>
      <w:r>
        <w:t xml:space="preserve">4.5.2 核心数据对象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CanonicalCompany</w:t>
      </w:r>
      <w:r>
        <w:rPr>
          <w:rFonts w:ascii="Noto Sans CJK SC" w:hAnsi="Noto Sans CJK SC" w:eastAsia="Noto Sans CJK SC"/>
          <w:sz w:val="20"/>
        </w:rPr>
        <w:t xml:space="preserve">：统一企业实体；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CanonicalPerson</w:t>
      </w:r>
      <w:r>
        <w:rPr>
          <w:rFonts w:ascii="Noto Sans CJK SC" w:hAnsi="Noto Sans CJK SC" w:eastAsia="Noto Sans CJK SC"/>
          <w:sz w:val="20"/>
        </w:rPr>
        <w:t xml:space="preserve">：统一联系人；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CompanySourceRecord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/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PersonSourceRecord</w:t>
      </w:r>
      <w:r>
        <w:rPr>
          <w:rFonts w:ascii="Noto Sans CJK SC" w:hAnsi="Noto Sans CJK SC" w:eastAsia="Noto Sans CJK SC"/>
          <w:sz w:val="20"/>
        </w:rPr>
        <w:t xml:space="preserve">：各来源原始记录；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IdentityLink</w:t>
      </w:r>
      <w:r>
        <w:rPr>
          <w:rFonts w:ascii="Noto Sans CJK SC" w:hAnsi="Noto Sans CJK SC" w:eastAsia="Noto Sans CJK SC"/>
          <w:sz w:val="20"/>
        </w:rPr>
        <w:t xml:space="preserve">：合并与拆分关系；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ContactPoint</w:t>
      </w:r>
      <w:r>
        <w:rPr>
          <w:rFonts w:ascii="Noto Sans CJK SC" w:hAnsi="Noto Sans CJK SC" w:eastAsia="Noto Sans CJK SC"/>
          <w:sz w:val="20"/>
        </w:rPr>
        <w:t xml:space="preserve">：邮箱、电话、社交账号及验证状态；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Evidence</w:t>
      </w:r>
      <w:r>
        <w:rPr>
          <w:rFonts w:ascii="Noto Sans CJK SC" w:hAnsi="Noto Sans CJK SC" w:eastAsia="Noto Sans CJK SC"/>
          <w:sz w:val="20"/>
        </w:rPr>
        <w:t xml:space="preserve">：来源证据；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SuppressionRecord</w:t>
      </w:r>
      <w:r>
        <w:rPr>
          <w:rFonts w:ascii="Noto Sans CJK SC" w:hAnsi="Noto Sans CJK SC" w:eastAsia="Noto Sans CJK SC"/>
          <w:sz w:val="20"/>
        </w:rPr>
        <w:t xml:space="preserve">：退订、禁止联系、竞争对手、现有客户等；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Signal</w:t>
      </w:r>
      <w:r>
        <w:rPr>
          <w:rFonts w:ascii="Noto Sans CJK SC" w:hAnsi="Noto Sans CJK SC" w:eastAsia="Noto Sans CJK SC"/>
          <w:sz w:val="20"/>
        </w:rPr>
        <w:t xml:space="preserve">：招聘、融资、访问、互动、内容行为等信号。</w:t>
      </w:r>
    </w:p>
    <w:bookmarkEnd w:id="86"/>
    <w:bookmarkStart w:id="87" w:name="评分模型"/>
    <w:p>
      <w:pPr>
        <w:pStyle w:val="Heading3"/>
      </w:pPr>
      <w:r>
        <w:t xml:space="preserve">4.5.3 评分模型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总优先级不使用一个黑盒分数，而显示五个维度：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  <w:sz w:val="20"/>
        </w:rPr>
        <w:t xml:space="preserve">Fit Score：公司与 ICP 的匹配度；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  <w:sz w:val="20"/>
        </w:rPr>
        <w:t xml:space="preserve">Role Score：联系人是否是正确角色；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  <w:sz w:val="20"/>
        </w:rPr>
        <w:t xml:space="preserve">Intent Score：是否有当前意向或触发信号；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  <w:sz w:val="20"/>
        </w:rPr>
        <w:t xml:space="preserve">Data Quality Score：数据完整性、时效性和验证状态；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  <w:sz w:val="20"/>
        </w:rPr>
        <w:t xml:space="preserve">Engagement Score：与企业内容、邮件和网站的互动程度。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最终 Priority Score 由规则、统计模型、LLM 判断和人工反馈组合，但每个维度独立展示。</w:t>
      </w:r>
    </w:p>
    <w:bookmarkEnd w:id="87"/>
    <w:bookmarkStart w:id="88" w:name="waterfall-enrichment"/>
    <w:p>
      <w:pPr>
        <w:pStyle w:val="Heading3"/>
      </w:pPr>
      <w:r>
        <w:t xml:space="preserve">4.5.4 Waterfall Enrichment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数据补全采用供应商瀑布：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先检查企业已有数据；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再调用低成本高覆盖供应商；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对高价值或缺失对象调用高成本供应商；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关键字段交叉验证；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邮箱发送前实时验证；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低置信度对象进入人工确认。</w:t>
      </w:r>
    </w:p>
    <w:bookmarkEnd w:id="88"/>
    <w:bookmarkStart w:id="89" w:name="质量门槛"/>
    <w:p>
      <w:pPr>
        <w:pStyle w:val="Heading3"/>
      </w:pPr>
      <w:r>
        <w:t xml:space="preserve">4.5.5 质量门槛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未知来源或禁止商业使用的数据不能进入可发送队列；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邮箱未验证不能批量发送；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同一联系人不得被多个 Campaign 并发重复触达；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已退订、投诉或被标记禁止联系的对象全局抑制；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过期数据自动降分并进入刷新队列。</w:t>
      </w:r>
    </w:p>
    <w:bookmarkEnd w:id="89"/>
    <w:bookmarkStart w:id="90" w:name="mvp-验收-1"/>
    <w:p>
      <w:pPr>
        <w:pStyle w:val="Heading3"/>
      </w:pPr>
      <w:r>
        <w:t xml:space="preserve">4.5.6 MVP 验收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CSV 导入支持字段映射、去重预览、冲突处理和回滚；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每条 Lead 展示来源、更新时间和验证状态；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同一公司多来源记录可合并，并允许人工拆分；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发送前 100% 经过 Suppression 和邮箱状态检查。</w:t>
      </w:r>
    </w:p>
    <w:bookmarkEnd w:id="90"/>
    <w:bookmarkEnd w:id="91"/>
    <w:bookmarkStart w:id="97" w:name="原则-p-06用风险策略引擎控制自动化而不是简单选择自动手动"/>
    <w:p>
      <w:pPr>
        <w:pStyle w:val="Heading2"/>
        <w:keepNext/>
      </w:pPr>
      <w:r>
        <w:t xml:space="preserve">4.6 原则 P-06：用风险策略引擎控制自动化，而不是简单选择“自动/手动”</w:t>
      </w:r>
    </w:p>
    <w:bookmarkStart w:id="92" w:name="风险评估维度"/>
    <w:p>
      <w:pPr>
        <w:pStyle w:val="Heading3"/>
      </w:pPr>
      <w:r>
        <w:t xml:space="preserve">4.6.1 风险评估维度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每个动作执行前计算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ActionRisk</w:t>
      </w:r>
      <w:r>
        <w:rPr>
          <w:rFonts w:ascii="Noto Sans CJK SC" w:hAnsi="Noto Sans CJK SC" w:eastAsia="Noto Sans CJK SC"/>
          <w:sz w:val="20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是否对外可见；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影响人数和发送规模；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是否首次使用新市场、新渠道、新语言、新账号或新模板；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是否涉及价格、合同、法律、财税、认证、医疗或金融表达；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数据来源与授权是否清晰；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AI 置信度和内容事实覆盖率；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是否超出 Campaign 已批准范围；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账号健康、退信、投诉和负面情绪是否异常。</w:t>
      </w:r>
    </w:p>
    <w:bookmarkEnd w:id="92"/>
    <w:bookmarkStart w:id="93" w:name="四级处置"/>
    <w:p>
      <w:pPr>
        <w:pStyle w:val="Heading3"/>
      </w:pPr>
      <w:r>
        <w:t xml:space="preserve">4.6.2 四级处置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等级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处置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示例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L0 推荐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只生成推荐，不执行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市场研究、ICP 草案、客户评分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L1 低风险自动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在规则内自动执行并记录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保存草稿、更新标签、生成周报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L2 Campaign 授权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一次审批后在边界内运行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已批准名单、模板、频率和有效期内的邮件与排程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L3 逐次审批/禁止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每次人工批准或禁止执行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公开负面回复、价格承诺、法律结论、大规模动作</w:t>
            </w:r>
          </w:p>
        </w:tc>
      </w:tr>
    </w:tbl>
    <w:bookmarkEnd w:id="93"/>
    <w:bookmarkStart w:id="94" w:name="关键功能"/>
    <w:p>
      <w:pPr>
        <w:pStyle w:val="Heading3"/>
      </w:pPr>
      <w:r>
        <w:t xml:space="preserve">4.6.3 关键功能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Dry Run：执行前显示目标人数、内容样例、渠道、预计成本、风险和合规提示；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Shadow Mode：Agent 只提出动作，记录“如果执行会怎样”，用于试点评估；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Approval Center：按风险和截止时间排序，支持批量批准但显示差异；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Circuit Breaker：退信、投诉、失败率、负面情绪或异常成本超过阈值时自动暂停；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Kill Switch：Workspace 管理员可立即停止全部外部动作；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Idempotency：重试不会重复发送或重复发布。</w:t>
      </w:r>
    </w:p>
    <w:bookmarkEnd w:id="94"/>
    <w:bookmarkStart w:id="95" w:name="技术与数据要求-4"/>
    <w:p>
      <w:pPr>
        <w:pStyle w:val="Heading3"/>
      </w:pPr>
      <w:r>
        <w:t xml:space="preserve">4.6.4 技术与数据要求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决策链为：</w:t>
      </w:r>
    </w:p>
    <w:p>
      <w:pPr>
        <w:pStyle w:val="SourceCode"/>
        <w:shd w:fill="F3F5F7"/>
      </w:pPr>
      <w:r>
        <w:rPr>
          <w:rStyle w:val="VerbatimChar"/>
        </w:rPr>
        <w:t xml:space="preserve">Agent Proposal -&gt; Tool Policy -&gt; RBAC/ABAC -&gt; Campaign Scope -&gt; Compliance Rule -&gt; Risk Score -&gt; Approval -&gt; Executor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LLM 不能直接持有发送、发布和删除权限，只能产生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ActionProposal</w:t>
      </w:r>
      <w:r>
        <w:rPr>
          <w:rFonts w:ascii="Noto Sans CJK SC" w:hAnsi="Noto Sans CJK SC" w:eastAsia="Noto Sans CJK SC"/>
          <w:sz w:val="20"/>
        </w:rPr>
        <w:t xml:space="preserve">；确定性策略服务决定是否执行。</w:t>
      </w:r>
    </w:p>
    <w:bookmarkEnd w:id="95"/>
    <w:bookmarkStart w:id="96" w:name="验收-2"/>
    <w:p>
      <w:pPr>
        <w:pStyle w:val="Heading3"/>
      </w:pPr>
      <w:r>
        <w:t xml:space="preserve">4.6.5 验收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未批准的外部动作执行数必须为 0；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所有外部动作保留提出者、审批者、策略版本、参数和结果；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Kill Switch 可验证；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异常阈值触发后，系统自动暂停并通知责任人。</w:t>
      </w:r>
    </w:p>
    <w:bookmarkEnd w:id="96"/>
    <w:bookmarkEnd w:id="97"/>
    <w:bookmarkStart w:id="103" w:name="原则-p-07建立多模型网关和任务路由不让一个模型处理所有任务"/>
    <w:p>
      <w:pPr>
        <w:pStyle w:val="Heading2"/>
        <w:keepNext/>
      </w:pPr>
      <w:r>
        <w:t xml:space="preserve">4.7 原则 P-07：建立多模型网关和任务路由，不让一个模型处理所有任务</w:t>
      </w:r>
    </w:p>
    <w:bookmarkStart w:id="98" w:name="设计目标"/>
    <w:p>
      <w:pPr>
        <w:pStyle w:val="Heading3"/>
      </w:pPr>
      <w:r>
        <w:t xml:space="preserve">4.7.1 设计目标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避免供应商锁定；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控制成本和延迟；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为研究、分类、文案、图片、视频和 Embedding 选择不同模型；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支持国内外部署环境和企业自带 Key；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能对模型质量进行持续评估。</w:t>
      </w:r>
    </w:p>
    <w:bookmarkEnd w:id="98"/>
    <w:bookmarkStart w:id="99" w:name="标准能力接口"/>
    <w:p>
      <w:pPr>
        <w:pStyle w:val="Heading3"/>
      </w:pPr>
      <w:r>
        <w:t xml:space="preserve">4.7.2 标准能力接口</w:t>
      </w:r>
    </w:p>
    <w:p>
      <w:pPr>
        <w:pStyle w:val="SourceCode"/>
        <w:shd w:fill="F3F5F7"/>
      </w:pPr>
      <w:r>
        <w:rPr>
          <w:rStyle w:val="VerbatimChar"/>
        </w:rPr>
        <w:t xml:space="preserve">generateText</w:t>
      </w:r>
      <w:r>
        <w:br/>
      </w:r>
      <w:r>
        <w:rPr>
          <w:rStyle w:val="VerbatimChar"/>
        </w:rPr>
        <w:t xml:space="preserve">generateStructured</w:t>
      </w:r>
      <w:r>
        <w:br/>
      </w:r>
      <w:r>
        <w:rPr>
          <w:rStyle w:val="VerbatimChar"/>
        </w:rPr>
        <w:t xml:space="preserve">streamText</w:t>
      </w:r>
      <w:r>
        <w:br/>
      </w:r>
      <w:r>
        <w:rPr>
          <w:rStyle w:val="VerbatimChar"/>
        </w:rPr>
        <w:t xml:space="preserve">embed</w:t>
      </w:r>
      <w:r>
        <w:br/>
      </w:r>
      <w:r>
        <w:rPr>
          <w:rStyle w:val="VerbatimChar"/>
        </w:rPr>
        <w:t xml:space="preserve">rerank</w:t>
      </w:r>
      <w:r>
        <w:br/>
      </w:r>
      <w:r>
        <w:rPr>
          <w:rStyle w:val="VerbatimChar"/>
        </w:rPr>
        <w:t xml:space="preserve">moderate</w:t>
      </w:r>
      <w:r>
        <w:br/>
      </w:r>
      <w:r>
        <w:rPr>
          <w:rStyle w:val="VerbatimChar"/>
        </w:rPr>
        <w:t xml:space="preserve">transcribe</w:t>
      </w:r>
      <w:r>
        <w:br/>
      </w:r>
      <w:r>
        <w:rPr>
          <w:rStyle w:val="VerbatimChar"/>
        </w:rPr>
        <w:t xml:space="preserve">translate</w:t>
      </w:r>
      <w:r>
        <w:br/>
      </w:r>
      <w:r>
        <w:rPr>
          <w:rStyle w:val="VerbatimChar"/>
        </w:rPr>
        <w:t xml:space="preserve">generateImage</w:t>
      </w:r>
      <w:r>
        <w:br/>
      </w:r>
      <w:r>
        <w:rPr>
          <w:rStyle w:val="VerbatimChar"/>
        </w:rPr>
        <w:t xml:space="preserve">generateVideo</w:t>
      </w:r>
      <w:r>
        <w:br/>
      </w:r>
      <w:r>
        <w:rPr>
          <w:rStyle w:val="VerbatimChar"/>
        </w:rPr>
        <w:t xml:space="preserve">analyzeMedia</w:t>
      </w:r>
    </w:p>
    <w:bookmarkEnd w:id="99"/>
    <w:bookmarkStart w:id="100" w:name="路由策略"/>
    <w:p>
      <w:pPr>
        <w:pStyle w:val="Heading3"/>
      </w:pPr>
      <w:r>
        <w:t xml:space="preserve">4.7.3 路由策略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根据任务类型、风险、语言、结构化要求、上下文长度、隐私等级、预算、延迟目标和供应商可用性进行选择。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示例：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sz w:val="20"/>
        </w:rPr>
        <w:t xml:space="preserve">评论分类：低成本小模型 + 严格 Schema；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sz w:val="20"/>
        </w:rPr>
        <w:t xml:space="preserve">市场研究：强推理模型 + Web Research + 引用；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sz w:val="20"/>
        </w:rPr>
        <w:t xml:space="preserve">高价值客户回复：高质量模型 + 企业知识 + 人工审批；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sz w:val="20"/>
        </w:rPr>
        <w:t xml:space="preserve">Lead 批量评分：规则和轻量模型优先，只对边界对象调用强模型；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sz w:val="20"/>
        </w:rPr>
        <w:t xml:space="preserve">图片/视频：AiToEarn Media Adapter 路由专用模型；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sz w:val="20"/>
        </w:rPr>
        <w:t xml:space="preserve">合规判断：规则引擎优先，模型只辅助解释。</w:t>
      </w:r>
    </w:p>
    <w:bookmarkEnd w:id="100"/>
    <w:bookmarkStart w:id="101" w:name="可靠性机制"/>
    <w:p>
      <w:pPr>
        <w:pStyle w:val="Heading3"/>
      </w:pPr>
      <w:r>
        <w:t xml:space="preserve">4.7.4 可靠性机制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Provider Adapter；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超时、重试、熔断和降级；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Prompt、Schema、模型版本锁定；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缓存与批处理；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Token 和媒体成本预算；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Trace、质量标签和用户反馈；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在线/离线 Eval。</w:t>
      </w:r>
    </w:p>
    <w:bookmarkEnd w:id="101"/>
    <w:bookmarkStart w:id="102" w:name="mvp-验收-2"/>
    <w:p>
      <w:pPr>
        <w:pStyle w:val="Heading3"/>
      </w:pPr>
      <w:r>
        <w:t xml:space="preserve">4.7.5 MVP 验收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/>
          <w:sz w:val="20"/>
        </w:rPr>
        <w:t xml:space="preserve">至少接入两种文本模型供应商和一个媒体执行适配器；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/>
          <w:sz w:val="20"/>
        </w:rPr>
        <w:t xml:space="preserve">业务代码不得出现厂商专属调用；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/>
          <w:sz w:val="20"/>
        </w:rPr>
        <w:t xml:space="preserve">模型故障时可以降级或转人工；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/>
          <w:sz w:val="20"/>
        </w:rPr>
        <w:t xml:space="preserve">每个 AI 调用可追溯模型、成本、延迟、Prompt、输入数据范围和结果质量。</w:t>
      </w:r>
    </w:p>
    <w:bookmarkEnd w:id="102"/>
    <w:bookmarkEnd w:id="103"/>
    <w:bookmarkStart w:id="109" w:name="原则-p-08把企业知识库建设为结构化企业大脑"/>
    <w:p>
      <w:pPr>
        <w:pStyle w:val="Heading2"/>
        <w:keepNext/>
      </w:pPr>
      <w:r>
        <w:t xml:space="preserve">4.8 原则 P-08：把企业知识库建设为“结构化企业大脑”</w:t>
      </w:r>
    </w:p>
    <w:bookmarkStart w:id="104" w:name="知识层级"/>
    <w:p>
      <w:pPr>
        <w:pStyle w:val="Heading3"/>
      </w:pPr>
      <w:r>
        <w:t xml:space="preserve">4.8.1 知识层级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企业事实：品牌、工厂、团队、区域、能力；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产品事实：参数、MOQ、交期、认证、应用场景；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证明材料：案例、客户许可、数据、证书、检测报告；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营销知识：价值主张、品牌语气、内容规范、禁用表达；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销售知识：常见问题、异议、样品、报价和渠道政策；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市场知识：国家、竞争者、关键词和渠道；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合规知识：可公开内容、需审批内容和禁止内容。</w:t>
      </w:r>
    </w:p>
    <w:bookmarkEnd w:id="104"/>
    <w:bookmarkStart w:id="105" w:name="claim-生命周期"/>
    <w:p>
      <w:pPr>
        <w:pStyle w:val="Heading3"/>
      </w:pPr>
      <w:r>
        <w:t xml:space="preserve">4.8.2 Claim 生命周期</w:t>
      </w:r>
    </w:p>
    <w:p>
      <w:pPr>
        <w:pStyle w:val="SourceCode"/>
        <w:shd w:fill="F3F5F7"/>
      </w:pPr>
      <w:r>
        <w:rPr>
          <w:rStyle w:val="VerbatimChar"/>
        </w:rPr>
        <w:t xml:space="preserve">INGESTED -&gt; EXTRACTED -&gt; NEEDS_REVIEW -&gt; APPROVED -&gt; EXPIRED / REVOKED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Claim 包含来源、所有者、适用产品、适用市场、保密级别、生效/失效时间和可使用场景。</w:t>
      </w:r>
    </w:p>
    <w:bookmarkEnd w:id="105"/>
    <w:bookmarkStart w:id="106" w:name="检索策略"/>
    <w:p>
      <w:pPr>
        <w:pStyle w:val="Heading3"/>
      </w:pPr>
      <w:r>
        <w:t xml:space="preserve">4.8.3 检索策略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先做租户与权限过滤；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再按企业、产品、市场、Campaign 和时间过滤；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混合检索：关键词 + 向量 + 结构化字段；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Rerank 后返回证据片段；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对外内容只允许使用 Approved Claim；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无答案时返回未知，禁止编造。</w:t>
      </w:r>
    </w:p>
    <w:bookmarkEnd w:id="106"/>
    <w:bookmarkStart w:id="107" w:name="前端体验"/>
    <w:p>
      <w:pPr>
        <w:pStyle w:val="Heading3"/>
      </w:pPr>
      <w:r>
        <w:t xml:space="preserve">4.8.4 前端体验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上传官网、产品册、案例、FAQ、证书、历史内容；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AI 自动提取候选事实并标记冲突；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用户通过“事实审核台”批量确认；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内容草稿显示每个关键说法的知识来源；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知识过期或冲突时，相关 Campaign 显示风险提醒。</w:t>
      </w:r>
    </w:p>
    <w:bookmarkEnd w:id="107"/>
    <w:bookmarkStart w:id="108" w:name="mvp-验收-3"/>
    <w:p>
      <w:pPr>
        <w:pStyle w:val="Heading3"/>
      </w:pPr>
      <w:r>
        <w:t xml:space="preserve">4.8.5 MVP 验收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/>
          <w:sz w:val="20"/>
        </w:rPr>
        <w:t xml:space="preserve">支持网页、PDF、DOCX、PPTX、CSV 和手工录入；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/>
          <w:sz w:val="20"/>
        </w:rPr>
        <w:t xml:space="preserve">可查看和撤销每条 Claim；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/>
          <w:sz w:val="20"/>
        </w:rPr>
        <w:t xml:space="preserve">不同角色只能检索其有权限的知识；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/>
          <w:sz w:val="20"/>
        </w:rPr>
        <w:t xml:space="preserve">公开内容中的关键事实覆盖来源并可审计。</w:t>
      </w:r>
    </w:p>
    <w:bookmarkEnd w:id="108"/>
    <w:bookmarkEnd w:id="109"/>
    <w:bookmarkStart w:id="115" w:name="原则-p-09从曝光指标升级为商机和增长结果指标"/>
    <w:p>
      <w:pPr>
        <w:pStyle w:val="Heading2"/>
        <w:keepNext/>
      </w:pPr>
      <w:r>
        <w:t xml:space="preserve">4.9 原则 P-09：从曝光指标升级为商机和增长结果指标</w:t>
      </w:r>
    </w:p>
    <w:bookmarkStart w:id="110" w:name="统一-touchpoint"/>
    <w:p>
      <w:pPr>
        <w:pStyle w:val="Heading3"/>
      </w:pPr>
      <w:r>
        <w:t xml:space="preserve">4.9.1 统一 Touchpoint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所有客户行为统一为 Touchpoint：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内容曝光、点击和互动；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官网访问和表单；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邮件投递、打开、点击、回复、退订；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评论、私信和询盘；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资料下载、会议、报价和样品；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Opportunity 阶段变化和成交结果。</w:t>
      </w:r>
    </w:p>
    <w:bookmarkEnd w:id="110"/>
    <w:bookmarkStart w:id="111" w:name="指标分层"/>
    <w:p>
      <w:pPr>
        <w:pStyle w:val="Heading3"/>
      </w:pPr>
      <w:r>
        <w:t xml:space="preserve">4.9.2 指标分层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系统健康</w:t>
      </w:r>
      <w:r>
        <w:rPr>
          <w:rFonts w:ascii="Noto Sans CJK SC" w:hAnsi="Noto Sans CJK SC" w:eastAsia="Noto Sans CJK SC"/>
          <w:sz w:val="20"/>
        </w:rPr>
        <w:t xml:space="preserve">：任务成功率、延迟、成本、渠道授权状态；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活动指标</w:t>
      </w:r>
      <w:r>
        <w:rPr>
          <w:rFonts w:ascii="Noto Sans CJK SC" w:hAnsi="Noto Sans CJK SC" w:eastAsia="Noto Sans CJK SC"/>
          <w:sz w:val="20"/>
        </w:rPr>
        <w:t xml:space="preserve">：名单、发布、发送、回复、互动；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质量指标</w:t>
      </w:r>
      <w:r>
        <w:rPr>
          <w:rFonts w:ascii="Noto Sans CJK SC" w:hAnsi="Noto Sans CJK SC" w:eastAsia="Noto Sans CJK SC"/>
          <w:sz w:val="20"/>
        </w:rPr>
        <w:t xml:space="preserve">：Lead 接受率、正向回复率、合格率；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商业指标</w:t>
      </w:r>
      <w:r>
        <w:rPr>
          <w:rFonts w:ascii="Noto Sans CJK SC" w:hAnsi="Noto Sans CJK SC" w:eastAsia="Noto Sans CJK SC"/>
          <w:sz w:val="20"/>
        </w:rPr>
        <w:t xml:space="preserve">：Qualified Lead、Sales Accepted Opportunity、会议、样品、报价、Pipeline 和 Verified Outcome；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学习指标</w:t>
      </w:r>
      <w:r>
        <w:rPr>
          <w:rFonts w:ascii="Noto Sans CJK SC" w:hAnsi="Noto Sans CJK SC" w:eastAsia="Noto Sans CJK SC"/>
          <w:sz w:val="20"/>
        </w:rPr>
        <w:t xml:space="preserve">：实验胜率、采用率、人工修改率、模型准确率。</w:t>
      </w:r>
    </w:p>
    <w:bookmarkEnd w:id="111"/>
    <w:bookmarkStart w:id="112" w:name="归因策略"/>
    <w:p>
      <w:pPr>
        <w:pStyle w:val="Heading3"/>
      </w:pPr>
      <w:r>
        <w:t xml:space="preserve">4.9.3 归因策略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采用透明的规则归因：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/>
          <w:sz w:val="20"/>
        </w:rPr>
        <w:t xml:space="preserve">First Touch；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/>
          <w:sz w:val="20"/>
        </w:rPr>
        <w:t xml:space="preserve">Last Meaningful Touch；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/>
          <w:sz w:val="20"/>
        </w:rPr>
        <w:t xml:space="preserve">Campaign Influence；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/>
          <w:sz w:val="20"/>
        </w:rPr>
        <w:t xml:space="preserve">人工确认的 Primary Source。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后续再增加多触点模型。界面必须明确“这是规则归因而非确定因果”。</w:t>
      </w:r>
    </w:p>
    <w:bookmarkEnd w:id="112"/>
    <w:bookmarkStart w:id="113" w:name="北极星指标"/>
    <w:p>
      <w:pPr>
        <w:pStyle w:val="Heading3"/>
      </w:pPr>
      <w:r>
        <w:t xml:space="preserve">4.9.4 北极星指标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北极星采用每个活跃 Workspace 每月新增的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b/>
          <w:bCs/>
          <w:sz w:val="20"/>
        </w:rPr>
        <w:t xml:space="preserve">Qualified Growth Opportunity（QGO）及其单位成本</w:t>
      </w:r>
      <w:r>
        <w:rPr>
          <w:rFonts w:ascii="Noto Sans CJK SC" w:hAnsi="Noto Sans CJK SC" w:eastAsia="Noto Sans CJK SC"/>
          <w:sz w:val="20"/>
        </w:rPr>
        <w:t xml:space="preserve">。SAO 用于验证销售接受质量，Verified Commercial Outcome 用于验证会议、样品、报价、合同和 Won/Lost 等后续商业结果。</w:t>
      </w:r>
    </w:p>
    <w:bookmarkEnd w:id="113"/>
    <w:bookmarkStart w:id="114" w:name="mvp-验收-4"/>
    <w:p>
      <w:pPr>
        <w:pStyle w:val="Heading3"/>
      </w:pPr>
      <w:r>
        <w:t xml:space="preserve">4.9.5 MVP 验收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Opportunity 可回溯客户、联系人、Campaign 和 Touchpoint；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Dashboard 默认展示 QGO、SAO 和 Verified Outcome，而不是内容数量；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用户能比较市场、ICP、渠道、主题和 Variant 的结果；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未能建立关联的事件进入“归因待修复”队列。</w:t>
      </w:r>
    </w:p>
    <w:bookmarkEnd w:id="114"/>
    <w:bookmarkEnd w:id="115"/>
    <w:bookmarkStart w:id="121" w:name="原则-p-10建立-ai-专家服务协同而不是让-ai-在专业领域给出确定结论"/>
    <w:p>
      <w:pPr>
        <w:pStyle w:val="Heading2"/>
        <w:keepNext/>
      </w:pPr>
      <w:r>
        <w:t xml:space="preserve">4.10 原则 P-10：建立 AI + 专家服务协同，而不是让 AI 在专业领域给出确定结论</w:t>
      </w:r>
    </w:p>
    <w:bookmarkStart w:id="116" w:name="适用领域"/>
    <w:p>
      <w:pPr>
        <w:pStyle w:val="Heading3"/>
      </w:pPr>
      <w:r>
        <w:t xml:space="preserve">4.10.1 适用领域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法务、财税、公司设立、支付、商标、认证、当地劳动、数据保护、广告规则、渠道合同和高监管行业。</w:t>
      </w:r>
    </w:p>
    <w:bookmarkEnd w:id="116"/>
    <w:bookmarkStart w:id="117" w:name="产品流程"/>
    <w:p>
      <w:pPr>
        <w:pStyle w:val="Heading3"/>
      </w:pPr>
      <w:r>
        <w:t xml:space="preserve">4.10.2 产品流程</w:t>
      </w:r>
    </w:p>
    <w:p>
      <w:pPr>
        <w:pStyle w:val="SourceCode"/>
        <w:shd w:fill="F3F5F7"/>
      </w:pPr>
      <w:r>
        <w:rPr>
          <w:rStyle w:val="VerbatimChar"/>
        </w:rPr>
        <w:t xml:space="preserve">用户提出问题</w:t>
      </w:r>
      <w:r>
        <w:br/>
      </w:r>
      <w:r>
        <w:rPr>
          <w:rStyle w:val="VerbatimChar"/>
        </w:rPr>
        <w:t xml:space="preserve"> -&gt; AI 识别专业领域与风险</w:t>
      </w:r>
      <w:r>
        <w:br/>
      </w:r>
      <w:r>
        <w:rPr>
          <w:rStyle w:val="VerbatimChar"/>
        </w:rPr>
        <w:t xml:space="preserve"> -&gt; 自动收集企业/市场/产品上下文</w:t>
      </w:r>
      <w:r>
        <w:br/>
      </w:r>
      <w:r>
        <w:rPr>
          <w:rStyle w:val="VerbatimChar"/>
        </w:rPr>
        <w:t xml:space="preserve"> -&gt; 生成结构化 Expert Brief</w:t>
      </w:r>
      <w:r>
        <w:br/>
      </w:r>
      <w:r>
        <w:rPr>
          <w:rStyle w:val="VerbatimChar"/>
        </w:rPr>
        <w:t xml:space="preserve"> -&gt; 匹配内部专家或海外渠道</w:t>
      </w:r>
      <w:r>
        <w:br/>
      </w:r>
      <w:r>
        <w:rPr>
          <w:rStyle w:val="VerbatimChar"/>
        </w:rPr>
        <w:t xml:space="preserve"> -&gt; 专家补充问题并交付结论</w:t>
      </w:r>
      <w:r>
        <w:br/>
      </w:r>
      <w:r>
        <w:rPr>
          <w:rStyle w:val="VerbatimChar"/>
        </w:rPr>
        <w:t xml:space="preserve"> -&gt; 用户确认可沉淀范围</w:t>
      </w:r>
      <w:r>
        <w:br/>
      </w:r>
      <w:r>
        <w:rPr>
          <w:rStyle w:val="VerbatimChar"/>
        </w:rPr>
        <w:t xml:space="preserve"> -&gt; 形成经过审核的知识和规则</w:t>
      </w:r>
    </w:p>
    <w:bookmarkEnd w:id="117"/>
    <w:bookmarkStart w:id="118" w:name="核心对象"/>
    <w:p>
      <w:pPr>
        <w:pStyle w:val="Heading3"/>
      </w:pPr>
      <w:r>
        <w:t xml:space="preserve">4.10.3 核心对象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ExpertRequest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ExpertBrief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ExpertAssignment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Deliverable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SLA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KnowledgeContribution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ConflictOfInterest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ConfidentialityScope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118"/>
    <w:bookmarkStart w:id="119" w:name="风险边界"/>
    <w:p>
      <w:pPr>
        <w:pStyle w:val="Heading3"/>
      </w:pPr>
      <w:r>
        <w:t xml:space="preserve">4.10.4 风险边界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/>
          <w:sz w:val="20"/>
        </w:rPr>
        <w:t xml:space="preserve">AI 输出必须标记“信息辅助，不构成专业意见”；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/>
          <w:sz w:val="20"/>
        </w:rPr>
        <w:t xml:space="preserve">只有经授权专家确认的结论才能进入 Approved Compliance Claim；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/>
          <w:sz w:val="20"/>
        </w:rPr>
        <w:t xml:space="preserve">不同客户的保密材料不得交叉进入通用知识；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/>
          <w:sz w:val="20"/>
        </w:rPr>
        <w:t xml:space="preserve">专家知识沉淀必须得到授权并去除客户敏感信息。</w:t>
      </w:r>
    </w:p>
    <w:bookmarkEnd w:id="119"/>
    <w:bookmarkStart w:id="120" w:name="mvp-处理"/>
    <w:p>
      <w:pPr>
        <w:pStyle w:val="Heading3"/>
      </w:pPr>
      <w:r>
        <w:t xml:space="preserve">4.10.5 MVP 处理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不建设完整专家交易市场，只提供：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需要专家确认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升级按钮；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/>
          <w:sz w:val="20"/>
        </w:rPr>
        <w:t xml:space="preserve">结构化需求单；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/>
          <w:sz w:val="20"/>
        </w:rPr>
        <w:t xml:space="preserve">内部人工分派；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/>
          <w:sz w:val="20"/>
        </w:rPr>
        <w:t xml:space="preserve">交付物和知识回填；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/>
          <w:sz w:val="20"/>
        </w:rPr>
        <w:t xml:space="preserve">状态与审计。</w:t>
      </w:r>
    </w:p>
    <w:bookmarkEnd w:id="120"/>
    <w:bookmarkEnd w:id="121"/>
    <w:bookmarkStart w:id="123" w:name="原则-p-11mvp-必须跑通一个完整获客闭环而不是完成若干孤立页面"/>
    <w:p>
      <w:pPr>
        <w:pStyle w:val="Heading2"/>
        <w:keepNext/>
      </w:pPr>
      <w:r>
        <w:t xml:space="preserve">4.11 原则 P-11：MVP 必须跑通一个完整获客闭环，而不是完成若干孤立页面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的最小闭环定义为：</w:t>
      </w:r>
    </w:p>
    <w:p>
      <w:pPr>
        <w:pStyle w:val="SourceCode"/>
        <w:shd w:fill="F3F5F7"/>
      </w:pPr>
      <w:r>
        <w:rPr>
          <w:rStyle w:val="VerbatimChar"/>
        </w:rPr>
        <w:t xml:space="preserve">企业入驻</w:t>
      </w:r>
      <w:r>
        <w:br/>
      </w:r>
      <w:r>
        <w:rPr>
          <w:rStyle w:val="VerbatimChar"/>
        </w:rPr>
        <w:t xml:space="preserve"> -&gt; 企业/产品诊断与知识确认</w:t>
      </w:r>
      <w:r>
        <w:br/>
      </w:r>
      <w:r>
        <w:rPr>
          <w:rStyle w:val="VerbatimChar"/>
        </w:rPr>
        <w:t xml:space="preserve"> -&gt; 选择目标市场和增长模式</w:t>
      </w:r>
      <w:r>
        <w:br/>
      </w:r>
      <w:r>
        <w:rPr>
          <w:rStyle w:val="VerbatimChar"/>
        </w:rPr>
        <w:t xml:space="preserve"> -&gt; 创建 ICP</w:t>
      </w:r>
      <w:r>
        <w:br/>
      </w:r>
      <w:r>
        <w:rPr>
          <w:rStyle w:val="VerbatimChar"/>
        </w:rPr>
        <w:t xml:space="preserve"> -&gt; 导入/发现/验证客户</w:t>
      </w:r>
      <w:r>
        <w:br/>
      </w:r>
      <w:r>
        <w:rPr>
          <w:rStyle w:val="VerbatimChar"/>
        </w:rPr>
        <w:t xml:space="preserve"> -&gt; 创建 Campaign</w:t>
      </w:r>
      <w:r>
        <w:br/>
      </w:r>
      <w:r>
        <w:rPr>
          <w:rStyle w:val="VerbatimChar"/>
        </w:rPr>
        <w:t xml:space="preserve"> -&gt; 生成内容和受控外联</w:t>
      </w:r>
      <w:r>
        <w:br/>
      </w:r>
      <w:r>
        <w:rPr>
          <w:rStyle w:val="VerbatimChar"/>
        </w:rPr>
        <w:t xml:space="preserve"> -&gt; 审批与 Dry Run</w:t>
      </w:r>
      <w:r>
        <w:br/>
      </w:r>
      <w:r>
        <w:rPr>
          <w:rStyle w:val="VerbatimChar"/>
        </w:rPr>
        <w:t xml:space="preserve"> -&gt; 发布/发送</w:t>
      </w:r>
      <w:r>
        <w:br/>
      </w:r>
      <w:r>
        <w:rPr>
          <w:rStyle w:val="VerbatimChar"/>
        </w:rPr>
        <w:t xml:space="preserve"> -&gt; 统一处理互动和回复</w:t>
      </w:r>
      <w:r>
        <w:br/>
      </w:r>
      <w:r>
        <w:rPr>
          <w:rStyle w:val="VerbatimChar"/>
        </w:rPr>
        <w:t xml:space="preserve"> -&gt; 识别意向并创建 QGO / Sales Accepted Opportunity</w:t>
      </w:r>
      <w:r>
        <w:br/>
      </w:r>
      <w:r>
        <w:rPr>
          <w:rStyle w:val="VerbatimChar"/>
        </w:rPr>
        <w:t xml:space="preserve"> -&gt; 归因与复盘</w:t>
      </w:r>
      <w:r>
        <w:br/>
      </w:r>
      <w:r>
        <w:rPr>
          <w:rStyle w:val="VerbatimChar"/>
        </w:rPr>
        <w:t xml:space="preserve"> -&gt; 生成下一轮可解释推荐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只有上述链路在真实试点客户中完成，才称为 MVP。某个模块页面可用但无法产生合格 QGO、销售接受或可验证商业结果，不算完成。</w:t>
      </w:r>
    </w:p>
    <w:bookmarkStart w:id="122" w:name="mvp-的三个边界"/>
    <w:p>
      <w:pPr>
        <w:pStyle w:val="Heading3"/>
      </w:pPr>
      <w:r>
        <w:t xml:space="preserve">4.11.1 MVP 的三个边界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业务边界</w:t>
      </w:r>
      <w:r>
        <w:rPr>
          <w:rFonts w:ascii="Noto Sans CJK SC" w:hAnsi="Noto Sans CJK SC" w:eastAsia="Noto Sans CJK SC"/>
          <w:sz w:val="20"/>
        </w:rPr>
        <w:t xml:space="preserve">：首批验证聚焦 B2B 高客单、经销商开发和专业服务线索；完整市场研究、多源发现、视频、多平台发布、Full Engage、Pack 和专家升级均进入闭环，但国家、行业、平台数量和自动化深度受控；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渠道边界</w:t>
      </w:r>
      <w:r>
        <w:rPr>
          <w:rFonts w:ascii="Noto Sans CJK SC" w:hAnsi="Noto Sans CJK SC" w:eastAsia="Noto Sans CJK SC"/>
          <w:sz w:val="20"/>
        </w:rPr>
        <w:t xml:space="preserve">：邮件 + AiToEarn 已稳定支持的内容发布/互动渠道，不依赖未授权社交自动化；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国家边界</w:t>
      </w:r>
      <w:r>
        <w:rPr>
          <w:rFonts w:ascii="Noto Sans CJK SC" w:hAnsi="Noto Sans CJK SC" w:eastAsia="Noto Sans CJK SC"/>
          <w:sz w:val="20"/>
        </w:rPr>
        <w:t xml:space="preserve">：架构支持任意国家，首批 Market Pack 由真实试点客户目标市场决定。</w:t>
      </w:r>
    </w:p>
    <w:bookmarkEnd w:id="122"/>
    <w:bookmarkEnd w:id="123"/>
    <w:bookmarkStart w:id="126" w:name="原则-p-12以-gate-和阶段交付推进不以功能完成百分比管理项目"/>
    <w:p>
      <w:pPr>
        <w:pStyle w:val="Heading2"/>
        <w:keepNext/>
      </w:pPr>
      <w:r>
        <w:t xml:space="preserve">4.12 原则 P-12：以 Gate 和阶段交付推进，不以“功能完成百分比”管理项目</w:t>
      </w:r>
    </w:p>
    <w:bookmarkStart w:id="124" w:name="阶段模型"/>
    <w:p>
      <w:pPr>
        <w:pStyle w:val="Heading3"/>
      </w:pPr>
      <w:r>
        <w:t xml:space="preserve">4.12.1 阶段模型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Phase 0：Discovery 与代码/数据尽调；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Phase 1：可点击体验原型与 Dev-Ready；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Phase 2：内部 Alpha 骨架；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Phase 3：试点 MVP 闭环；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Phase 4：商业 MVP 硬化；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Phase 5：行业、国家和渠道扩展。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Phase 都有业务、体验、架构、数据、安全和 AI Eval Gate。未通过 Gate 不进入下一阶段。</w:t>
      </w:r>
    </w:p>
    <w:bookmarkEnd w:id="124"/>
    <w:bookmarkStart w:id="125" w:name="项目管理机制"/>
    <w:p>
      <w:pPr>
        <w:pStyle w:val="Heading3"/>
      </w:pPr>
      <w:r>
        <w:t xml:space="preserve">4.12.2 项目管理机制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每个 Epic 必须同时有业务 Owner、产品 Owner 和技术 Owner；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需求采用唯一 ID、验收标准和 Traceability；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关键决策形成 ADR；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所有外部依赖有替代方案和退出条件；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每两周以真实用户任务演示，而不是只汇报代码；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每个 Sprint 至少回放一条端到端链路；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Claude Code 只能在已批准的 Epic、需求 ID 和接口边界内实现，不得自行扩大范围。</w:t>
      </w:r>
    </w:p>
    <w:bookmarkEnd w:id="125"/>
    <w:bookmarkEnd w:id="126"/>
    <w:bookmarkStart w:id="129" w:name="原则-p-13建立产品宪章并用于评审和验收"/>
    <w:p>
      <w:pPr>
        <w:pStyle w:val="Heading2"/>
        <w:keepNext/>
      </w:pPr>
      <w:r>
        <w:t xml:space="preserve">4.13 原则 P-13：建立产品宪章并用于评审和验收</w:t>
      </w:r>
    </w:p>
    <w:bookmarkStart w:id="127" w:name="产品宪章-1"/>
    <w:p>
      <w:pPr>
        <w:pStyle w:val="Heading3"/>
      </w:pPr>
      <w:r>
        <w:t xml:space="preserve">4.13.1 产品宪章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以合格商机为目标，而不是以生成内容为目标；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以业务任务组织产品，而不是以技术模块组织菜单；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所有 AI 决策必须可解释、可追溯、可纠正；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所有对外动作必须受权限、预算、合规和风险策略控制；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通用平台不写死行业和国家，差异通过能力包实现；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AiToEarn 是执行底座，不是新产品的数据和业务中心；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先跑通完整闭环，再扩展更多国家、行业和渠道。</w:t>
      </w:r>
    </w:p>
    <w:bookmarkEnd w:id="127"/>
    <w:bookmarkStart w:id="128" w:name="评审问题"/>
    <w:p>
      <w:pPr>
        <w:pStyle w:val="Heading3"/>
      </w:pPr>
      <w:r>
        <w:t xml:space="preserve">4.13.2 评审问题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每个新需求必须回答：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/>
          <w:sz w:val="20"/>
        </w:rPr>
        <w:t xml:space="preserve">是否增加 QGO、SAO 或 Verified Outcome，或降低其单位成本？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/>
          <w:sz w:val="20"/>
        </w:rPr>
        <w:t xml:space="preserve">是否让用户更容易完成业务任务？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/>
          <w:sz w:val="20"/>
        </w:rPr>
        <w:t xml:space="preserve">是否保留证据、权限和可撤销性？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/>
          <w:sz w:val="20"/>
        </w:rPr>
        <w:t xml:space="preserve">是否应进入 Pack 而不是 Core？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/>
          <w:sz w:val="20"/>
        </w:rPr>
        <w:t xml:space="preserve">是否重复建设 AiToEarn 已有能力？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/>
          <w:sz w:val="20"/>
        </w:rPr>
        <w:t xml:space="preserve">是否会扩大尚未验证的范围？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无法给出正面答案的需求不得进入 P0。</w:t>
      </w:r>
    </w:p>
    <w:bookmarkEnd w:id="128"/>
    <w:bookmarkEnd w:id="129"/>
    <w:bookmarkStart w:id="133" w:name="原则-p-14平台主动发现客户客户资料只做增强"/>
    <w:p>
      <w:pPr>
        <w:pStyle w:val="Heading2"/>
        <w:keepNext/>
      </w:pPr>
      <w:r>
        <w:t xml:space="preserve">4.14 原则 P-14：平台主动发现客户，客户资料只做增强</w:t>
      </w:r>
    </w:p>
    <w:bookmarkStart w:id="130" w:name="问题定义-5"/>
    <w:p>
      <w:pPr>
        <w:pStyle w:val="Heading3"/>
      </w:pPr>
      <w:r>
        <w:t xml:space="preserve">4.14.1 问题定义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如果平台必须等待客户上传 CRM、展会名单或历史询盘，产品只能做数据整理和激活，无法兑现“帮助客户挖掘海外客户”的核心承诺。</w:t>
      </w:r>
    </w:p>
    <w:bookmarkEnd w:id="130"/>
    <w:bookmarkStart w:id="131" w:name="产品机制"/>
    <w:p>
      <w:pPr>
        <w:pStyle w:val="Heading3"/>
      </w:pPr>
      <w:r>
        <w:t xml:space="preserve">4.14.2 产品机制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最低启动输入为官网或企业名称、产品/服务和业务目标。目标市场可以由客户指定，也可以由全球市场扫描推荐。系统主动调用市场、贸易、企业、官网、行业、联系人和第一方信号数据，形成 Account/Contact 候选；客户数据用于排重、校准、个性化、历史激活和结果回写。</w:t>
      </w:r>
    </w:p>
    <w:bookmarkEnd w:id="131"/>
    <w:bookmarkStart w:id="132" w:name="验收-3"/>
    <w:p>
      <w:pPr>
        <w:pStyle w:val="Heading3"/>
      </w:pPr>
      <w:r>
        <w:t xml:space="preserve">4.14.3 验收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没有 CRM 的客户可以完成从 Market Scan 到首个 Lead Cohort；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系统能够说明每个候选客户来自哪些来源、为什么匹配、数据权利和更新时间；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客户数据缺失不会阻断产品，只会降低个性化和排重能力。</w:t>
      </w:r>
    </w:p>
    <w:bookmarkEnd w:id="132"/>
    <w:bookmarkEnd w:id="133"/>
    <w:bookmarkStart w:id="136" w:name="原则-p-15建设自有数据资产体系但不混淆拥有数据库和拥有数据版权"/>
    <w:p>
      <w:pPr>
        <w:pStyle w:val="Heading2"/>
        <w:keepNext/>
      </w:pPr>
      <w:r>
        <w:t xml:space="preserve">4.15 原则 P-15：建设自有数据资产体系，但不混淆“拥有数据库”和“拥有数据版权”</w:t>
      </w:r>
    </w:p>
    <w:bookmarkStart w:id="134" w:name="产品机制-1"/>
    <w:p>
      <w:pPr>
        <w:pStyle w:val="Heading3"/>
      </w:pPr>
      <w:r>
        <w:t xml:space="preserve">4.15.1 产品机制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平台拥有 Canonical Schema、Identity Graph、Evidence、Quality、Derived Intelligence、用户反馈和第一方行为数据；供应商原始字段的存储、展示、导出、AI 使用、外联和保留期限由合同与 Data Rights Policy 控制。个人联系人采用按需揭示、验证、加密、TTL 和抑制机制，不默认建设可无限转售的原始个人数据库。</w:t>
      </w:r>
    </w:p>
    <w:bookmarkEnd w:id="134"/>
    <w:bookmarkStart w:id="135" w:name="验收-4"/>
    <w:p>
      <w:pPr>
        <w:pStyle w:val="Heading3"/>
      </w:pPr>
      <w:r>
        <w:t xml:space="preserve">4.15.2 验收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/>
          <w:sz w:val="20"/>
        </w:rPr>
        <w:t xml:space="preserve">任一字段能够计算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view/export/ai/outreach/share/retain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权利；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/>
          <w:sz w:val="20"/>
        </w:rPr>
        <w:t xml:space="preserve">合同终止后可按来源删除受限字段而保留合法派生对象；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/>
          <w:sz w:val="20"/>
        </w:rPr>
        <w:t xml:space="preserve">同一企业多源记录合并后仍能回溯每个字段的来源和许可证。</w:t>
      </w:r>
    </w:p>
    <w:bookmarkEnd w:id="135"/>
    <w:bookmarkEnd w:id="136"/>
    <w:bookmarkStart w:id="139" w:name="原则-p-16开源优先评估核心业务和数据主权自主掌握"/>
    <w:p>
      <w:pPr>
        <w:pStyle w:val="Heading2"/>
        <w:keepNext/>
      </w:pPr>
      <w:r>
        <w:t xml:space="preserve">4.16 原则 P-16：开源优先评估，核心业务和数据主权自主掌握</w:t>
      </w:r>
    </w:p>
    <w:bookmarkStart w:id="137" w:name="机制"/>
    <w:p>
      <w:pPr>
        <w:pStyle w:val="Heading3"/>
      </w:pPr>
      <w:r>
        <w:t xml:space="preserve">4.16.1 机制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通用工作流、模型网关、文档解析、媒体合成、可观测性、策略和连接器优先评估成熟开源或商业能力；Workspace、企业知识、Market、ICP、Lead、Campaign、Approval、Opportunity、Attribution、Data Rights 和用户体验由平台掌握。</w:t>
      </w:r>
    </w:p>
    <w:bookmarkEnd w:id="137"/>
    <w:bookmarkStart w:id="138" w:name="验收-5"/>
    <w:p>
      <w:pPr>
        <w:pStyle w:val="Heading3"/>
      </w:pPr>
      <w:r>
        <w:t xml:space="preserve">4.16.2 验收</w:t>
      </w:r>
    </w:p>
    <w:p>
      <w:pPr>
        <w:pStyle w:val="Compact"/>
        <w:numPr>
          <w:ilvl w:val="0"/>
          <w:numId w:val="1059"/>
        </w:numPr>
      </w:pPr>
      <w:r>
        <w:rPr>
          <w:rFonts w:ascii="Noto Sans CJK SC" w:hAnsi="Noto Sans CJK SC" w:eastAsia="Noto Sans CJK SC"/>
          <w:sz w:val="20"/>
        </w:rPr>
        <w:t xml:space="preserve">外部组件均通过平台 Contract 接入；</w:t>
      </w:r>
    </w:p>
    <w:p>
      <w:pPr>
        <w:pStyle w:val="Compact"/>
        <w:numPr>
          <w:ilvl w:val="0"/>
          <w:numId w:val="1059"/>
        </w:numPr>
      </w:pPr>
      <w:r>
        <w:rPr>
          <w:rFonts w:ascii="Noto Sans CJK SC" w:hAnsi="Noto Sans CJK SC" w:eastAsia="Noto Sans CJK SC"/>
          <w:sz w:val="20"/>
        </w:rPr>
        <w:t xml:space="preserve">业务主数据不只存在于外部项目数据库；</w:t>
      </w:r>
    </w:p>
    <w:p>
      <w:pPr>
        <w:pStyle w:val="Compact"/>
        <w:numPr>
          <w:ilvl w:val="0"/>
          <w:numId w:val="1059"/>
        </w:numPr>
      </w:pPr>
      <w:r>
        <w:rPr>
          <w:rFonts w:ascii="Noto Sans CJK SC" w:hAnsi="Noto Sans CJK SC" w:eastAsia="Noto Sans CJK SC"/>
          <w:sz w:val="20"/>
        </w:rPr>
        <w:t xml:space="preserve">每个组件有 License、Owner、Version、Security、Migration 和 Exit Plan；</w:t>
      </w:r>
    </w:p>
    <w:p>
      <w:pPr>
        <w:pStyle w:val="Compact"/>
        <w:numPr>
          <w:ilvl w:val="0"/>
          <w:numId w:val="1059"/>
        </w:numPr>
      </w:pPr>
      <w:r>
        <w:rPr>
          <w:rFonts w:ascii="Noto Sans CJK SC" w:hAnsi="Noto Sans CJK SC" w:eastAsia="Noto Sans CJK SC"/>
          <w:sz w:val="20"/>
        </w:rPr>
        <w:t xml:space="preserve">替换组件不要求重写核心业务模型。</w:t>
      </w:r>
    </w:p>
    <w:bookmarkEnd w:id="138"/>
    <w:bookmarkEnd w:id="139"/>
    <w:bookmarkEnd w:id="140"/>
    <w:bookmarkStart w:id="185" w:name="第-5-部分主动发现型端到端增长闭环"/>
    <w:p>
      <w:pPr>
        <w:pStyle w:val="Heading1"/>
        <w:pBdr>
          <w:bottom w:val="single" w:sz="8" w:space="4" w:color="AFC1CD"/>
        </w:pBdr>
      </w:pPr>
      <w:r>
        <w:t xml:space="preserve">第 5 部分：主动发现型端到端增长闭环</w:t>
      </w:r>
    </w:p>
    <w:bookmarkStart w:id="141" w:name="闭环总览"/>
    <w:p>
      <w:pPr>
        <w:pStyle w:val="Heading2"/>
        <w:keepNext/>
      </w:pPr>
      <w:r>
        <w:t xml:space="preserve">5.1 闭环总览</w:t>
      </w:r>
    </w:p>
    <w:p>
      <w:pPr>
        <w:pStyle w:val="SourceCode"/>
        <w:shd w:fill="F3F5F7"/>
      </w:pPr>
      <w:r>
        <w:rPr>
          <w:rStyle w:val="VerbatimChar"/>
        </w:rPr>
        <w:t xml:space="preserve">Understand（理解企业）</w:t>
      </w:r>
      <w:r>
        <w:br/>
      </w:r>
      <w:r>
        <w:rPr>
          <w:rStyle w:val="VerbatimChar"/>
        </w:rPr>
        <w:t xml:space="preserve"> -&gt; Research（研究市场）</w:t>
      </w:r>
      <w:r>
        <w:br/>
      </w:r>
      <w:r>
        <w:rPr>
          <w:rStyle w:val="VerbatimChar"/>
        </w:rPr>
        <w:t xml:space="preserve"> -&gt; Target（定义 ICP）</w:t>
      </w:r>
      <w:r>
        <w:br/>
      </w:r>
      <w:r>
        <w:rPr>
          <w:rStyle w:val="VerbatimChar"/>
        </w:rPr>
        <w:t xml:space="preserve"> -&gt; Discover（发现客户）</w:t>
      </w:r>
      <w:r>
        <w:br/>
      </w:r>
      <w:r>
        <w:rPr>
          <w:rStyle w:val="VerbatimChar"/>
        </w:rPr>
        <w:t xml:space="preserve"> -&gt; Qualify（验证与评分）</w:t>
      </w:r>
      <w:r>
        <w:br/>
      </w:r>
      <w:r>
        <w:rPr>
          <w:rStyle w:val="VerbatimChar"/>
        </w:rPr>
        <w:t xml:space="preserve"> -&gt; Plan（建立 Campaign）</w:t>
      </w:r>
      <w:r>
        <w:br/>
      </w:r>
      <w:r>
        <w:rPr>
          <w:rStyle w:val="VerbatimChar"/>
        </w:rPr>
        <w:t xml:space="preserve"> -&gt; Create（内容与话术）</w:t>
      </w:r>
      <w:r>
        <w:br/>
      </w:r>
      <w:r>
        <w:rPr>
          <w:rStyle w:val="VerbatimChar"/>
        </w:rPr>
        <w:t xml:space="preserve"> -&gt; Approve（模拟与审批）</w:t>
      </w:r>
      <w:r>
        <w:br/>
      </w:r>
      <w:r>
        <w:rPr>
          <w:rStyle w:val="VerbatimChar"/>
        </w:rPr>
        <w:t xml:space="preserve"> -&gt; Execute（发布与触达）</w:t>
      </w:r>
      <w:r>
        <w:br/>
      </w:r>
      <w:r>
        <w:rPr>
          <w:rStyle w:val="VerbatimChar"/>
        </w:rPr>
        <w:t xml:space="preserve"> -&gt; Engage（互动与回复）</w:t>
      </w:r>
      <w:r>
        <w:br/>
      </w:r>
      <w:r>
        <w:rPr>
          <w:rStyle w:val="VerbatimChar"/>
        </w:rPr>
        <w:t xml:space="preserve"> -&gt; Convert（转为商机）</w:t>
      </w:r>
      <w:r>
        <w:br/>
      </w:r>
      <w:r>
        <w:rPr>
          <w:rStyle w:val="VerbatimChar"/>
        </w:rPr>
        <w:t xml:space="preserve"> -&gt; Attribute（归因）</w:t>
      </w:r>
      <w:r>
        <w:br/>
      </w:r>
      <w:r>
        <w:rPr>
          <w:rStyle w:val="VerbatimChar"/>
        </w:rPr>
        <w:t xml:space="preserve"> -&gt; Learn（学习与优化）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闭环的每一步都必须产生可持久化的业务对象和事件。AI 对话不是最终产物，最终产物是可编辑、可审批、可执行和可度量的对象。</w:t>
      </w:r>
    </w:p>
    <w:bookmarkEnd w:id="141"/>
    <w:bookmarkStart w:id="149" w:name="阶段-0understand---企业诊断与上下文建立"/>
    <w:p>
      <w:pPr>
        <w:pStyle w:val="Heading2"/>
        <w:keepNext/>
      </w:pPr>
      <w:r>
        <w:t xml:space="preserve">5.2 阶段 0：Understand - 企业诊断与上下文建立</w:t>
      </w:r>
    </w:p>
    <w:bookmarkStart w:id="142" w:name="用户目标"/>
    <w:p>
      <w:pPr>
        <w:pStyle w:val="Heading3"/>
      </w:pPr>
      <w:r>
        <w:t xml:space="preserve">5.2.1 用户目标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让系统在较短时间内理解企业做什么、卖给谁、有什么证据、有哪些限制和已有数据。</w:t>
      </w:r>
    </w:p>
    <w:bookmarkEnd w:id="142"/>
    <w:bookmarkStart w:id="143" w:name="输入"/>
    <w:p>
      <w:pPr>
        <w:pStyle w:val="Heading3"/>
      </w:pPr>
      <w:r>
        <w:t xml:space="preserve">5.2.2 输入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官网、产品册、案例、历史客户、社交账号、目标、团队角色和人工补充。</w:t>
      </w:r>
    </w:p>
    <w:bookmarkEnd w:id="143"/>
    <w:bookmarkStart w:id="144" w:name="系统动作"/>
    <w:p>
      <w:pPr>
        <w:pStyle w:val="Heading3"/>
      </w:pPr>
      <w:r>
        <w:t xml:space="preserve">5.2.3 系统动作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抓取并解析企业公开网站；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提取企业、产品、能力、认证、案例和价值主张候选；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标记冲突、缺失和高风险说法；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生成企业画像和知识审核任务；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识别推荐行业包和增长模式包。</w:t>
      </w:r>
    </w:p>
    <w:bookmarkEnd w:id="144"/>
    <w:bookmarkStart w:id="145" w:name="人工-gate"/>
    <w:p>
      <w:pPr>
        <w:pStyle w:val="Heading3"/>
      </w:pPr>
      <w:r>
        <w:t xml:space="preserve">5.2.4 人工 Gate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企业管理员确认关键 Claim、目标产品、禁用表达和数据使用范围。</w:t>
      </w:r>
    </w:p>
    <w:bookmarkEnd w:id="145"/>
    <w:bookmarkStart w:id="146" w:name="输出对象"/>
    <w:p>
      <w:pPr>
        <w:pStyle w:val="Heading3"/>
      </w:pPr>
      <w:r>
        <w:t xml:space="preserve">5.2.5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CompanyProfile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Offering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BrandProfile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KnowledgeClaim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WorkspacePolicy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146"/>
    <w:bookmarkStart w:id="147" w:name="关键事件"/>
    <w:p>
      <w:pPr>
        <w:pStyle w:val="Heading3"/>
      </w:pPr>
      <w:r>
        <w:t xml:space="preserve">5.2.6 关键事件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CompanyProfileCreated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ClaimApproved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KnowledgeConflictDetected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147"/>
    <w:bookmarkStart w:id="148" w:name="完成标准"/>
    <w:p>
      <w:pPr>
        <w:pStyle w:val="Heading3"/>
      </w:pPr>
      <w:r>
        <w:t xml:space="preserve">5.2.7 完成标准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企业完整度达到可创建 Campaign 的最低阈值；未确认的关键信息不能进入公开内容。</w:t>
      </w:r>
    </w:p>
    <w:bookmarkEnd w:id="148"/>
    <w:bookmarkEnd w:id="149"/>
    <w:bookmarkStart w:id="154" w:name="阶段-1research---市场与竞争研究"/>
    <w:p>
      <w:pPr>
        <w:pStyle w:val="Heading2"/>
        <w:keepNext/>
      </w:pPr>
      <w:r>
        <w:t xml:space="preserve">5.3 阶段 1：Research - 市场与竞争研究</w:t>
      </w:r>
    </w:p>
    <w:bookmarkStart w:id="150" w:name="系统动作-1"/>
    <w:p>
      <w:pPr>
        <w:pStyle w:val="Heading3"/>
      </w:pPr>
      <w:r>
        <w:t xml:space="preserve">5.3.1 系统动作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根据目标国家、行业和产品生成研究计划；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检索市场规模、买家结构、渠道、竞争者、关键词、政策和文化信息；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区分事实、来源、推断和未知；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生成 Market Brief、风险和机会假设；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允许专家补充或确认高风险内容。</w:t>
      </w:r>
    </w:p>
    <w:bookmarkEnd w:id="150"/>
    <w:bookmarkStart w:id="151" w:name="输出对象-1"/>
    <w:p>
      <w:pPr>
        <w:pStyle w:val="Heading3"/>
      </w:pPr>
      <w:r>
        <w:t xml:space="preserve">5.3.2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MarketProfile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Competitor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MarketEvidence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OpportunityHypothesis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MarketPackSnapshot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151"/>
    <w:bookmarkStart w:id="152" w:name="人工-gate-1"/>
    <w:p>
      <w:pPr>
        <w:pStyle w:val="Heading3"/>
      </w:pPr>
      <w:r>
        <w:t xml:space="preserve">5.3.3 人工 Gate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用户选择优先市场、目标客户类型和进入假设。系统不得代替企业做不可逆市场投入决策。</w:t>
      </w:r>
    </w:p>
    <w:bookmarkEnd w:id="152"/>
    <w:bookmarkStart w:id="153" w:name="kpi"/>
    <w:p>
      <w:pPr>
        <w:pStyle w:val="Heading3"/>
      </w:pPr>
      <w:r>
        <w:t xml:space="preserve">5.3.4 KPI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研究引用覆盖率、用户采用率、需要纠正的关键事实比例、研究到 ICP 的转化时间。</w:t>
      </w:r>
    </w:p>
    <w:bookmarkEnd w:id="153"/>
    <w:bookmarkEnd w:id="154"/>
    <w:bookmarkStart w:id="158" w:name="阶段-2target---icp-与买家委员会"/>
    <w:p>
      <w:pPr>
        <w:pStyle w:val="Heading2"/>
        <w:keepNext/>
      </w:pPr>
      <w:r>
        <w:t xml:space="preserve">5.4 阶段 2：Target - ICP 与买家委员会</w:t>
      </w:r>
    </w:p>
    <w:bookmarkStart w:id="155" w:name="设计"/>
    <w:p>
      <w:pPr>
        <w:pStyle w:val="Heading3"/>
      </w:pPr>
      <w:r>
        <w:t xml:space="preserve">5.4.1 设计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ICP 不只描述公司行业和规模，还需要：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公司属性；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业务场景和痛点；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采购触发信号；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排除条件；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购买委员会角色；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价值主张与证据；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目标市场差异；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评分权重。</w:t>
      </w:r>
    </w:p>
    <w:bookmarkEnd w:id="155"/>
    <w:bookmarkStart w:id="156" w:name="输出对象-2"/>
    <w:p>
      <w:pPr>
        <w:pStyle w:val="Heading3"/>
      </w:pPr>
      <w:r>
        <w:t xml:space="preserve">5.4.2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ICPDefinition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Persona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BuyingCommitteeRole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QualificationRule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156"/>
    <w:bookmarkStart w:id="157" w:name="验证"/>
    <w:p>
      <w:pPr>
        <w:pStyle w:val="Heading3"/>
      </w:pPr>
      <w:r>
        <w:t xml:space="preserve">5.4.3 验证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系统用历史客户或样例公司做回测，展示哪些已知好客户会被命中、哪些坏客户会被排除。没有回测结果的 ICP 标记为“假设型”。</w:t>
      </w:r>
    </w:p>
    <w:bookmarkEnd w:id="157"/>
    <w:bookmarkEnd w:id="158"/>
    <w:bookmarkStart w:id="162" w:name="阶段-3discover---多源客户发现"/>
    <w:p>
      <w:pPr>
        <w:pStyle w:val="Heading2"/>
        <w:keepNext/>
      </w:pPr>
      <w:r>
        <w:t xml:space="preserve">5.5 阶段 3：Discover - 多源客户发现</w:t>
      </w:r>
    </w:p>
    <w:bookmarkStart w:id="159" w:name="来源顺序"/>
    <w:p>
      <w:pPr>
        <w:pStyle w:val="Heading3"/>
      </w:pPr>
      <w:r>
        <w:t xml:space="preserve">5.5.1 来源顺序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市场与贸易机会信号；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多类商业企业、注册、贸易、联系人和行业数据源；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公开企业网站、目录、协会、展会、招投标和新闻；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联系方式补全与实时验证；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客户自有 CRM/CSV/历史询盘用于排重、校准和激活；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网站、邮件、社交、表单和内容产生的第一方信号。</w:t>
      </w:r>
    </w:p>
    <w:bookmarkEnd w:id="159"/>
    <w:bookmarkStart w:id="160" w:name="系统动作-2"/>
    <w:p>
      <w:pPr>
        <w:pStyle w:val="Heading3"/>
      </w:pPr>
      <w:r>
        <w:t xml:space="preserve">5.5.2 系统动作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根据 ICP 构建查询计划；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调用适配器并记录许可、成本和来源；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实体解析、去重和合并；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标记数据新鲜度和缺失字段；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预估可联系规模和数据成本。</w:t>
      </w:r>
    </w:p>
    <w:bookmarkEnd w:id="160"/>
    <w:bookmarkStart w:id="161" w:name="输出对象-3"/>
    <w:p>
      <w:pPr>
        <w:pStyle w:val="Heading3"/>
      </w:pPr>
      <w:r>
        <w:t xml:space="preserve">5.5.3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LeadCohort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CompanySourceRecord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ContactSourceRecord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Evidence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161"/>
    <w:bookmarkEnd w:id="162"/>
    <w:bookmarkStart w:id="166" w:name="阶段-4qualify---验证补全和优先级排序"/>
    <w:p>
      <w:pPr>
        <w:pStyle w:val="Heading2"/>
        <w:keepNext/>
      </w:pPr>
      <w:r>
        <w:t xml:space="preserve">5.6 阶段 4：Qualify - 验证、补全和优先级排序</w:t>
      </w:r>
    </w:p>
    <w:bookmarkStart w:id="163" w:name="处理链"/>
    <w:p>
      <w:pPr>
        <w:pStyle w:val="Heading3"/>
      </w:pPr>
      <w:r>
        <w:t xml:space="preserve">5.6.1 处理链</w:t>
      </w:r>
    </w:p>
    <w:p>
      <w:pPr>
        <w:pStyle w:val="SourceCode"/>
        <w:shd w:fill="F3F5F7"/>
      </w:pPr>
      <w:r>
        <w:rPr>
          <w:rStyle w:val="VerbatimChar"/>
        </w:rPr>
        <w:t xml:space="preserve">身份解析 -&gt; 公司匹配 -&gt; 角色匹配 -&gt; 数据补全 -&gt; 邮箱验证 -&gt; 信号识别 -&gt; Suppression -&gt; 多维评分 -&gt; 人工抽检</w:t>
      </w:r>
    </w:p>
    <w:bookmarkEnd w:id="163"/>
    <w:bookmarkStart w:id="164" w:name="人工体验"/>
    <w:p>
      <w:pPr>
        <w:pStyle w:val="Heading3"/>
      </w:pPr>
      <w:r>
        <w:t xml:space="preserve">5.6.2 人工体验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用户看到“推荐联系”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待确认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禁止方案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三组，而不是面对几千行未解释的数据；支持批量接受，但必须看到选择理由和风险。</w:t>
      </w:r>
    </w:p>
    <w:bookmarkEnd w:id="164"/>
    <w:bookmarkStart w:id="165" w:name="质量反馈"/>
    <w:p>
      <w:pPr>
        <w:pStyle w:val="Heading3"/>
      </w:pPr>
      <w:r>
        <w:t xml:space="preserve">5.6.3 质量反馈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用户接受、拒绝、纠正和后续转化都会回流评分评估，但租户数据默认不跨企业共享。</w:t>
      </w:r>
    </w:p>
    <w:bookmarkEnd w:id="165"/>
    <w:bookmarkEnd w:id="166"/>
    <w:bookmarkStart w:id="167" w:name="阶段-5plan---campaign-计划与实验设计"/>
    <w:p>
      <w:pPr>
        <w:pStyle w:val="Heading2"/>
        <w:keepNext/>
      </w:pPr>
      <w:r>
        <w:t xml:space="preserve">5.7 阶段 5：Plan - Campaign 计划与实验设计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系统根据目标、名单质量、渠道授权、预算和风险生成计划，包括：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目标与 Qualified Lead、SAO、Verified Outcome 资格口径；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客户分层；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渠道和触达节奏；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内容主题和漏斗映射；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Variant 和假设；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发送量、时间、成本和团队工作量；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审批策略；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暂停和退出条件。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计划必须可人工编辑，AI 不得隐藏默认值。</w:t>
      </w:r>
    </w:p>
    <w:bookmarkEnd w:id="167"/>
    <w:bookmarkStart w:id="171" w:name="阶段-6create---内容和外联资产生产"/>
    <w:p>
      <w:pPr>
        <w:pStyle w:val="Heading2"/>
        <w:keepNext/>
      </w:pPr>
      <w:r>
        <w:t xml:space="preserve">5.8 阶段 6：Create - 内容和外联资产生产</w:t>
      </w:r>
    </w:p>
    <w:bookmarkStart w:id="168" w:name="上下文组装"/>
    <w:p>
      <w:pPr>
        <w:pStyle w:val="Heading3"/>
      </w:pPr>
      <w:r>
        <w:t xml:space="preserve">5.8.1 上下文组装</w:t>
      </w:r>
    </w:p>
    <w:p>
      <w:pPr>
        <w:pStyle w:val="SourceCode"/>
        <w:shd w:fill="F3F5F7"/>
      </w:pPr>
      <w:r>
        <w:rPr>
          <w:rStyle w:val="VerbatimChar"/>
        </w:rPr>
        <w:t xml:space="preserve">企业 Approved Claims</w:t>
      </w:r>
      <w:r>
        <w:br/>
      </w:r>
      <w:r>
        <w:rPr>
          <w:rStyle w:val="VerbatimChar"/>
        </w:rPr>
        <w:t xml:space="preserve">+ Offering</w:t>
      </w:r>
      <w:r>
        <w:br/>
      </w:r>
      <w:r>
        <w:rPr>
          <w:rStyle w:val="VerbatimChar"/>
        </w:rPr>
        <w:t xml:space="preserve">+ Market Pack</w:t>
      </w:r>
      <w:r>
        <w:br/>
      </w:r>
      <w:r>
        <w:rPr>
          <w:rStyle w:val="VerbatimChar"/>
        </w:rPr>
        <w:t xml:space="preserve">+ Industry Pack</w:t>
      </w:r>
      <w:r>
        <w:br/>
      </w:r>
      <w:r>
        <w:rPr>
          <w:rStyle w:val="VerbatimChar"/>
        </w:rPr>
        <w:t xml:space="preserve">+ Growth Motion Pack</w:t>
      </w:r>
      <w:r>
        <w:br/>
      </w:r>
      <w:r>
        <w:rPr>
          <w:rStyle w:val="VerbatimChar"/>
        </w:rPr>
        <w:t xml:space="preserve">+ ICP/Persona</w:t>
      </w:r>
      <w:r>
        <w:br/>
      </w:r>
      <w:r>
        <w:rPr>
          <w:rStyle w:val="VerbatimChar"/>
        </w:rPr>
        <w:t xml:space="preserve">+ Funnel Stage</w:t>
      </w:r>
      <w:r>
        <w:br/>
      </w:r>
      <w:r>
        <w:rPr>
          <w:rStyle w:val="VerbatimChar"/>
        </w:rPr>
        <w:t xml:space="preserve">+ Channel Rules</w:t>
      </w:r>
      <w:r>
        <w:br/>
      </w:r>
      <w:r>
        <w:rPr>
          <w:rStyle w:val="VerbatimChar"/>
        </w:rPr>
        <w:t xml:space="preserve">+ Campaign Hypothesis</w:t>
      </w:r>
    </w:p>
    <w:bookmarkEnd w:id="168"/>
    <w:bookmarkStart w:id="169" w:name="资产类型"/>
    <w:p>
      <w:pPr>
        <w:pStyle w:val="Heading3"/>
      </w:pPr>
      <w:r>
        <w:t xml:space="preserve">5.8.2 资产类型</w:t>
      </w:r>
    </w:p>
    <w:p>
      <w:pPr>
        <w:pStyle w:val="Compact"/>
        <w:numPr>
          <w:ilvl w:val="0"/>
          <w:numId w:val="1066"/>
        </w:numPr>
      </w:pPr>
      <w:r>
        <w:rPr>
          <w:rFonts w:ascii="Noto Sans CJK SC" w:hAnsi="Noto Sans CJK SC" w:eastAsia="Noto Sans CJK SC"/>
          <w:sz w:val="20"/>
        </w:rPr>
        <w:t xml:space="preserve">市场语言邮件和跟进序列；</w:t>
      </w:r>
    </w:p>
    <w:p>
      <w:pPr>
        <w:pStyle w:val="Compact"/>
        <w:numPr>
          <w:ilvl w:val="0"/>
          <w:numId w:val="1066"/>
        </w:numPr>
      </w:pPr>
      <w:r>
        <w:rPr>
          <w:rFonts w:ascii="Noto Sans CJK SC" w:hAnsi="Noto Sans CJK SC" w:eastAsia="Noto Sans CJK SC"/>
          <w:sz w:val="20"/>
        </w:rPr>
        <w:t xml:space="preserve">LinkedIn/X 等社交内容草稿；</w:t>
      </w:r>
    </w:p>
    <w:p>
      <w:pPr>
        <w:pStyle w:val="Compact"/>
        <w:numPr>
          <w:ilvl w:val="0"/>
          <w:numId w:val="1066"/>
        </w:numPr>
      </w:pPr>
      <w:r>
        <w:rPr>
          <w:rFonts w:ascii="Noto Sans CJK SC" w:hAnsi="Noto Sans CJK SC" w:eastAsia="Noto Sans CJK SC"/>
          <w:sz w:val="20"/>
        </w:rPr>
        <w:t xml:space="preserve">图文、视频和短视频脚本；</w:t>
      </w:r>
    </w:p>
    <w:p>
      <w:pPr>
        <w:pStyle w:val="Compact"/>
        <w:numPr>
          <w:ilvl w:val="0"/>
          <w:numId w:val="1066"/>
        </w:numPr>
      </w:pPr>
      <w:r>
        <w:rPr>
          <w:rFonts w:ascii="Noto Sans CJK SC" w:hAnsi="Noto Sans CJK SC" w:eastAsia="Noto Sans CJK SC"/>
          <w:sz w:val="20"/>
        </w:rPr>
        <w:t xml:space="preserve">Landing Page/资料页文案；</w:t>
      </w:r>
    </w:p>
    <w:p>
      <w:pPr>
        <w:pStyle w:val="Compact"/>
        <w:numPr>
          <w:ilvl w:val="0"/>
          <w:numId w:val="1066"/>
        </w:numPr>
      </w:pPr>
      <w:r>
        <w:rPr>
          <w:rFonts w:ascii="Noto Sans CJK SC" w:hAnsi="Noto Sans CJK SC" w:eastAsia="Noto Sans CJK SC"/>
          <w:sz w:val="20"/>
        </w:rPr>
        <w:t xml:space="preserve">评论和私信回复推荐；</w:t>
      </w:r>
    </w:p>
    <w:p>
      <w:pPr>
        <w:pStyle w:val="Compact"/>
        <w:numPr>
          <w:ilvl w:val="0"/>
          <w:numId w:val="1066"/>
        </w:numPr>
      </w:pPr>
      <w:r>
        <w:rPr>
          <w:rFonts w:ascii="Noto Sans CJK SC" w:hAnsi="Noto Sans CJK SC" w:eastAsia="Noto Sans CJK SC"/>
          <w:sz w:val="20"/>
        </w:rPr>
        <w:t xml:space="preserve">销售资料、FAQ 和会议准备摘要。</w:t>
      </w:r>
    </w:p>
    <w:bookmarkEnd w:id="169"/>
    <w:bookmarkStart w:id="170" w:name="质量检查"/>
    <w:p>
      <w:pPr>
        <w:pStyle w:val="Heading3"/>
      </w:pPr>
      <w:r>
        <w:t xml:space="preserve">5.8.3 质量检查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事实一致性、本地化、品牌语气、敏感词、渠道长度、重复度、CTA、退订信息和禁止承诺。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AiToEarn 负责媒体和渠道执行，新平台负责业务上下文、事实、Campaign 和审批。</w:t>
      </w:r>
    </w:p>
    <w:bookmarkEnd w:id="170"/>
    <w:bookmarkEnd w:id="171"/>
    <w:bookmarkStart w:id="172" w:name="阶段-7approve---dry-run-与授权"/>
    <w:p>
      <w:pPr>
        <w:pStyle w:val="Heading2"/>
        <w:keepNext/>
      </w:pPr>
      <w:r>
        <w:t xml:space="preserve">5.9 阶段 7：Approve - Dry Run 与授权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审批页面必须展示：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目标和成功标准；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人群数量和样例；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数据来源和质量；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内容样例与差异；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渠道、时间和频率；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预计模型、数据和发送成本；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合规与账号健康风险；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自动化边界、暂停阈值和有效期。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批准后生成不可变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ExecutionAuthorization</w:t>
      </w:r>
      <w:r>
        <w:rPr>
          <w:rFonts w:ascii="Noto Sans CJK SC" w:hAnsi="Noto Sans CJK SC" w:eastAsia="Noto Sans CJK SC"/>
          <w:sz w:val="20"/>
        </w:rPr>
        <w:t xml:space="preserve">。超出边界的动作重新审批。</w:t>
      </w:r>
    </w:p>
    <w:bookmarkEnd w:id="172"/>
    <w:bookmarkStart w:id="175" w:name="阶段-8execute---多渠道执行"/>
    <w:p>
      <w:pPr>
        <w:pStyle w:val="Heading2"/>
        <w:keepNext/>
      </w:pPr>
      <w:r>
        <w:t xml:space="preserve">5.10 阶段 8：Execute - 多渠道执行</w:t>
      </w:r>
    </w:p>
    <w:bookmarkStart w:id="173" w:name="运行原则"/>
    <w:p>
      <w:pPr>
        <w:pStyle w:val="Heading3"/>
      </w:pPr>
      <w:r>
        <w:t xml:space="preserve">5.10.1 运行原则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幂等；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可暂停；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限速；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失败可重试；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不因一个渠道失败阻塞整个 Campaign；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所有状态异步回传；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授权过期、退信异常或平台限制触发自动暂停。</w:t>
      </w:r>
    </w:p>
    <w:bookmarkEnd w:id="173"/>
    <w:bookmarkStart w:id="174" w:name="适配器"/>
    <w:p>
      <w:pPr>
        <w:pStyle w:val="Heading3"/>
      </w:pPr>
      <w:r>
        <w:t xml:space="preserve">5.10.2 适配器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AiToEarnCreateAdapter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AiToEarnPublishAdapter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AiToEarnEngageAdapter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EmailDeliveryAdapter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LeadDataAdapter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后续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CRMAdapter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WebAnalyticsAdapter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174"/>
    <w:bookmarkEnd w:id="175"/>
    <w:bookmarkStart w:id="178" w:name="阶段-9engage---统一互动与意向识别"/>
    <w:p>
      <w:pPr>
        <w:pStyle w:val="Heading2"/>
        <w:keepNext/>
      </w:pPr>
      <w:r>
        <w:t xml:space="preserve">5.11 阶段 9：Engage - 统一互动与意向识别</w:t>
      </w:r>
    </w:p>
    <w:bookmarkStart w:id="176" w:name="unified-inbox"/>
    <w:p>
      <w:pPr>
        <w:pStyle w:val="Heading3"/>
      </w:pPr>
      <w:r>
        <w:t xml:space="preserve">5.11.1 Unified Inbox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统一呈现邮件回复、评论、私信、表单和人工录入的询盘，支持：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去重和线程聚合；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语言识别和翻译；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意图、情绪、紧急度和主题分类；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公司和联系人匹配；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负责人分派和 SLA；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AI 回复推荐和事实来源；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负面、投诉、退订和敏感内容升级。</w:t>
      </w:r>
    </w:p>
    <w:bookmarkEnd w:id="176"/>
    <w:bookmarkStart w:id="177" w:name="意图类别"/>
    <w:p>
      <w:pPr>
        <w:pStyle w:val="Heading3"/>
      </w:pPr>
      <w:r>
        <w:t xml:space="preserve">5.11.2 意图类别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PRICE_REQUEST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DEMO_REQUEST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SAMPLE_REQUEST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PARTNERSHIP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TECHNICAL_QUESTION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NOT_NOW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REFERRAL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UNSUBSCRIBE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COMPLAINT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UNKNOWN</w:t>
      </w:r>
      <w:r>
        <w:rPr>
          <w:rFonts w:ascii="Noto Sans CJK SC" w:hAnsi="Noto Sans CJK SC" w:eastAsia="Noto Sans CJK SC"/>
          <w:sz w:val="20"/>
        </w:rPr>
        <w:t xml:space="preserve">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高价值和高风险回复必须人工批准。</w:t>
      </w:r>
    </w:p>
    <w:bookmarkEnd w:id="177"/>
    <w:bookmarkEnd w:id="178"/>
    <w:bookmarkStart w:id="179" w:name="阶段-10convert---qgosao-与-verified-outcome"/>
    <w:p>
      <w:pPr>
        <w:pStyle w:val="Heading2"/>
        <w:keepNext/>
      </w:pPr>
      <w:r>
        <w:t xml:space="preserve">5.12 阶段 10：Convert - QGO、SAO 与 Verified Outcome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不建设完整 CRM，但必须支持：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对 Opportunity Candidate 执行资格判断，创建、合并、拆分、接受、拒绝、撤回或过期 QGO，并记录规则、证据和原因；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Sales/BD 接受 QGO 后创建 SAO、指定 Owner、阶段、下一步、截止时间和 SLA；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Opportunity Owner；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阶段：New、Qualified、Meeting、Proposal、Won、Lost；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下一步、截止时间和备注；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关联公司、联系人、Campaign 和 Touchpoint；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向外部 CRM 导出或同步的扩展接口。</w:t>
      </w:r>
    </w:p>
    <w:bookmarkEnd w:id="179"/>
    <w:bookmarkStart w:id="180" w:name="阶段-11attribute---效果归因"/>
    <w:p>
      <w:pPr>
        <w:pStyle w:val="Heading2"/>
        <w:keepNext/>
      </w:pPr>
      <w:r>
        <w:t xml:space="preserve">5.13 阶段 11：Attribute - 效果归因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系统按 Campaign、市场、行业、ICP、渠道、内容主题和 Variant 展示：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客户池和数据质量；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投递、发布和互动；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正向回复、QGO、SAO 和 Verified Outcome；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Opportunity 与 Pipeline Influence；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成本与人工耗时；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失败和风险。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归因规则、数据缺口和不确定性必须可见。</w:t>
      </w:r>
    </w:p>
    <w:bookmarkEnd w:id="180"/>
    <w:bookmarkStart w:id="182" w:name="阶段-12learn---复盘与下一轮优化"/>
    <w:p>
      <w:pPr>
        <w:pStyle w:val="Heading2"/>
        <w:keepNext/>
      </w:pPr>
      <w:r>
        <w:t xml:space="preserve">5.14 阶段 12：Learn - 复盘与下一轮优化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AI 分析结果并输出“可证伪推荐”：</w:t>
      </w:r>
    </w:p>
    <w:p>
      <w:pPr>
        <w:pStyle w:val="SourceCode"/>
        <w:shd w:fill="F3F5F7"/>
      </w:pPr>
      <w:r>
        <w:rPr>
          <w:rStyle w:val="VerbatimChar"/>
        </w:rPr>
        <w:t xml:space="preserve">观察 -&gt; 证据 -&gt; 可能原因 -&gt; 推荐改动 -&gt; 预计影响 -&gt; 风险 -&gt; 验证方法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推荐不能直接修改运行中 Campaign，而是生成 Experiment 或 Revision。用户批准后进入下一轮。</w:t>
      </w:r>
    </w:p>
    <w:bookmarkStart w:id="181" w:name="学习隔离"/>
    <w:p>
      <w:pPr>
        <w:pStyle w:val="Heading3"/>
      </w:pPr>
      <w:r>
        <w:t xml:space="preserve">5.14.1 学习隔离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Workspace 私有反馈只优化该企业配置；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Pack 改进必须基于匿名聚合或专家验证；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不允许将一家企业的客户名单、内容、价格或策略用于另一家企业。</w:t>
      </w:r>
    </w:p>
    <w:bookmarkEnd w:id="181"/>
    <w:bookmarkEnd w:id="182"/>
    <w:bookmarkStart w:id="183" w:name="业务闭环完成条件"/>
    <w:p>
      <w:pPr>
        <w:pStyle w:val="Heading2"/>
        <w:keepNext/>
      </w:pPr>
      <w:r>
        <w:t xml:space="preserve">5.15 业务闭环完成条件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一条增长链路只有同时满足以下条件才算闭环：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Market/ICP/Lead/Campaign/Content/Execution/Conversation/Opportunity 均形成可持久化对象；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所有关键 AI 结论有 Evidence、Confidence、Version 和用户反馈；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所有对外动作有 ExecutionAuthorization、PolicyDecision、Idempotency 和 Audit；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QGO 被销售接受为 SAO、拒绝、撤回或过期并记录理由；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SAO 在 7/30/90 天回写会议、样品、报价、经销商评估、合同或失效结果；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Attribution 能显示数据缺口和不确定性；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Learn 阶段生成可验证的 Experiment/Revision，而不是直接修改运行中 Campaign。</w:t>
      </w:r>
    </w:p>
    <w:bookmarkEnd w:id="183"/>
    <w:bookmarkStart w:id="184" w:name="并行辅助链路"/>
    <w:p>
      <w:pPr>
        <w:pStyle w:val="Heading2"/>
        <w:keepNext/>
      </w:pPr>
      <w:r>
        <w:t xml:space="preserve">5.16 并行辅助链路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客户资料激活、展会跟进、历史客户扩展、内容 Inbound 和专家服务不是替代主路径，而是共享同一数据、Campaign、Conversation 和结果模型的 Growth Motion。它们可以从闭环中间阶段进入，但必须最终汇入统一的 Opportunity 和 Outcome。</w:t>
      </w:r>
    </w:p>
    <w:bookmarkEnd w:id="184"/>
    <w:bookmarkEnd w:id="185"/>
    <w:bookmarkStart w:id="208" w:name="第-6-部分产品体验战略与信息架构"/>
    <w:p>
      <w:pPr>
        <w:pStyle w:val="Heading1"/>
        <w:pBdr>
          <w:bottom w:val="single" w:sz="8" w:space="4" w:color="AFC1CD"/>
        </w:pBdr>
      </w:pPr>
      <w:r>
        <w:t xml:space="preserve">第 6 部分：产品体验战略与信息架构</w:t>
      </w:r>
    </w:p>
    <w:bookmarkStart w:id="186" w:name="体验原则"/>
    <w:p>
      <w:pPr>
        <w:pStyle w:val="Heading2"/>
        <w:keepNext/>
      </w:pPr>
      <w:r>
        <w:t xml:space="preserve">6.1 体验原则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目标优先，不以模块优先。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首页先问“你今天要达成什么”，不是展示 20 个菜单。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AI 负责理解和推荐，结构化 UI 负责确认和控制。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不能只有聊天。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渐进披露。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新用户看到 3-5 个关键选择，专业参数在高级设置中展开。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先给草案，再让用户修正。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系统应主动从官网、文件和历史数据形成初稿。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每个自动化动作可预览、可暂停、可撤销或可追踪。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用业务语言，不用模型和工程术语。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用户不需要理解 temperature、tool call 或 embedding。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异常即任务。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授权过期、发布失败、资料不足和线索冲突应进入统一异常中心。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解释与证据并存。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用户可查看“为什么推荐这个市场/客户/内容”。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桌面优先、移动审批优先。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重操作在桌面，审批和提醒可在移动端完成。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中文操作、海外输出。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工作台支持中文解释，产物按目标市场语言输出。</w:t>
      </w:r>
    </w:p>
    <w:bookmarkEnd w:id="186"/>
    <w:bookmarkStart w:id="189" w:name="信息架构基线"/>
    <w:p>
      <w:pPr>
        <w:pStyle w:val="Heading2"/>
        <w:keepNext/>
      </w:pPr>
      <w:r>
        <w:t xml:space="preserve">6.2 信息架构基线</w:t>
      </w:r>
    </w:p>
    <w:bookmarkStart w:id="187" w:name="主导航最多六项"/>
    <w:p>
      <w:pPr>
        <w:pStyle w:val="Heading3"/>
      </w:pPr>
      <w:r>
        <w:t xml:space="preserve">6.2.1 主导航（最多六项）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今日</w:t>
      </w:r>
      <w:r>
        <w:rPr>
          <w:rFonts w:ascii="Noto Sans CJK SC" w:hAnsi="Noto Sans CJK SC" w:eastAsia="Noto Sans CJK SC"/>
          <w:sz w:val="20"/>
        </w:rPr>
        <w:t xml:space="preserve">：下一步行动、待审批、异常、机会提醒；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战役</w:t>
      </w:r>
      <w:r>
        <w:rPr>
          <w:rFonts w:ascii="Noto Sans CJK SC" w:hAnsi="Noto Sans CJK SC" w:eastAsia="Noto Sans CJK SC"/>
          <w:sz w:val="20"/>
        </w:rPr>
        <w:t xml:space="preserve">：目标、计划、内容、触达与进度；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客户</w:t>
      </w:r>
      <w:r>
        <w:rPr>
          <w:rFonts w:ascii="Noto Sans CJK SC" w:hAnsi="Noto Sans CJK SC" w:eastAsia="Noto Sans CJK SC"/>
          <w:sz w:val="20"/>
        </w:rPr>
        <w:t xml:space="preserve">：ICP、账户、联系人、信号和跟进；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内容</w:t>
      </w:r>
      <w:r>
        <w:rPr>
          <w:rFonts w:ascii="Noto Sans CJK SC" w:hAnsi="Noto Sans CJK SC" w:eastAsia="Noto Sans CJK SC"/>
          <w:sz w:val="20"/>
        </w:rPr>
        <w:t xml:space="preserve">：内容库、日历、素材和发布；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互动</w:t>
      </w:r>
      <w:r>
        <w:rPr>
          <w:rFonts w:ascii="Noto Sans CJK SC" w:hAnsi="Noto Sans CJK SC" w:eastAsia="Noto Sans CJK SC"/>
          <w:sz w:val="20"/>
        </w:rPr>
        <w:t xml:space="preserve">：评论、私信、提及和高意向事件；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洞察</w:t>
      </w:r>
      <w:r>
        <w:rPr>
          <w:rFonts w:ascii="Noto Sans CJK SC" w:hAnsi="Noto Sans CJK SC" w:eastAsia="Noto Sans CJK SC"/>
          <w:sz w:val="20"/>
        </w:rPr>
        <w:t xml:space="preserve">：结果、归因、实验和推荐。</w:t>
      </w:r>
    </w:p>
    <w:bookmarkEnd w:id="187"/>
    <w:bookmarkStart w:id="188" w:name="次级入口"/>
    <w:p>
      <w:pPr>
        <w:pStyle w:val="Heading3"/>
      </w:pPr>
      <w:r>
        <w:t xml:space="preserve">6.2.2 次级入口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企业知识；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市场与竞品；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集成与账号；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团队与审批；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设置与安全。</w:t>
      </w:r>
    </w:p>
    <w:bookmarkEnd w:id="188"/>
    <w:bookmarkEnd w:id="189"/>
    <w:bookmarkStart w:id="190" w:name="首页目标式交互"/>
    <w:p>
      <w:pPr>
        <w:pStyle w:val="Heading2"/>
        <w:keepNext/>
      </w:pPr>
      <w:r>
        <w:t xml:space="preserve">6.3 首页：目标式交互</w:t>
      </w:r>
    </w:p>
    <w:p>
      <w:pPr>
        <w:pStyle w:val="SourceCode"/>
        <w:shd w:fill="F3F5F7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早上好。今天希望推进什么？                           │</w:t>
      </w:r>
      <w:r>
        <w:br/>
      </w:r>
      <w:r>
        <w:rPr>
          <w:rStyle w:val="VerbatimChar"/>
        </w:rPr>
        <w:t xml:space="preserve">│ [寻找新买家] [启动市场战役] [生成本周内容] [处理机会]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AI 输入框：例如“帮我找德国汽车零部件经销商，并制定   │</w:t>
      </w:r>
      <w:r>
        <w:br/>
      </w:r>
      <w:r>
        <w:rPr>
          <w:rStyle w:val="VerbatimChar"/>
        </w:rPr>
        <w:t xml:space="preserve">│ LinkedIn 两周内容和跟进方案”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今日重点               │ 系统推荐                     │</w:t>
      </w:r>
      <w:r>
        <w:br/>
      </w:r>
      <w:r>
        <w:rPr>
          <w:rStyle w:val="VerbatimChar"/>
        </w:rPr>
        <w:t xml:space="preserve">│ • 4 个高意向互动        │ • 德国渠道商 ICP 需增加规模条件 │</w:t>
      </w:r>
      <w:r>
        <w:br/>
      </w:r>
      <w:r>
        <w:rPr>
          <w:rStyle w:val="VerbatimChar"/>
        </w:rPr>
        <w:t xml:space="preserve">│ • 2 条内容待审批        │ • 本周 LinkedIn 可复用案例素材 │</w:t>
      </w:r>
      <w:r>
        <w:br/>
      </w:r>
      <w:r>
        <w:rPr>
          <w:rStyle w:val="VerbatimChar"/>
        </w:rPr>
        <w:t xml:space="preserve">│ • 1 个渠道授权过期      │ • 3 个账户出现招聘信号       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└───────────────────────┴──────────────────────────────┘</w:t>
      </w:r>
    </w:p>
    <w:bookmarkEnd w:id="190"/>
    <w:bookmarkStart w:id="194" w:name="ai-与界面的组合模式"/>
    <w:p>
      <w:pPr>
        <w:pStyle w:val="Heading2"/>
        <w:keepNext/>
      </w:pPr>
      <w:r>
        <w:t xml:space="preserve">6.4 AI 与界面的组合模式</w:t>
      </w:r>
    </w:p>
    <w:bookmarkStart w:id="191" w:name="对话不是结果任务对象才是结果"/>
    <w:p>
      <w:pPr>
        <w:pStyle w:val="Heading3"/>
      </w:pPr>
      <w:r>
        <w:t xml:space="preserve">6.4.1 对话不是结果，任务对象才是结果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用户说：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帮我做美国市场推广。</w:t>
      </w:r>
      <w:r>
        <w:rPr>
          <w:rFonts w:ascii="Noto Sans CJK SC" w:hAnsi="Noto Sans CJK SC" w:eastAsia="Noto Sans CJK SC"/>
          <w:sz w:val="20"/>
        </w:rPr>
        <w:t xml:space="preserve">”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系统不应直接生成一大段答案，而应创建：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市场研究任务；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待确认的 ICP 卡片；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战役草案；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渠道计划；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内容计划；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风险与缺失信息；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可执行按钮。</w:t>
      </w:r>
    </w:p>
    <w:bookmarkEnd w:id="191"/>
    <w:bookmarkStart w:id="192" w:name="结构化响应组件"/>
    <w:p>
      <w:pPr>
        <w:pStyle w:val="Heading3"/>
      </w:pPr>
      <w:r>
        <w:t xml:space="preserve">6.4.2 结构化响应组件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AI 输出需要落在标准组件中：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RecommendationCard</w:t>
      </w:r>
      <w:r>
        <w:rPr>
          <w:rFonts w:ascii="Noto Sans CJK SC" w:hAnsi="Noto Sans CJK SC" w:eastAsia="Noto Sans CJK SC"/>
          <w:sz w:val="20"/>
        </w:rPr>
        <w:t xml:space="preserve">：推荐、理由、证据、置信度；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PlanStepper</w:t>
      </w:r>
      <w:r>
        <w:rPr>
          <w:rFonts w:ascii="Noto Sans CJK SC" w:hAnsi="Noto Sans CJK SC" w:eastAsia="Noto Sans CJK SC"/>
          <w:sz w:val="20"/>
        </w:rPr>
        <w:t xml:space="preserve">：步骤、负责人、状态、依赖；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EditableTable</w:t>
      </w:r>
      <w:r>
        <w:rPr>
          <w:rFonts w:ascii="Noto Sans CJK SC" w:hAnsi="Noto Sans CJK SC" w:eastAsia="Noto Sans CJK SC"/>
          <w:sz w:val="20"/>
        </w:rPr>
        <w:t xml:space="preserve">：ICP、线索、内容矩阵；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ApprovalCard</w:t>
      </w:r>
      <w:r>
        <w:rPr>
          <w:rFonts w:ascii="Noto Sans CJK SC" w:hAnsi="Noto Sans CJK SC" w:eastAsia="Noto Sans CJK SC"/>
          <w:sz w:val="20"/>
        </w:rPr>
        <w:t xml:space="preserve">：变化对比、风险、批准/退回；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ActionResultCard</w:t>
      </w:r>
      <w:r>
        <w:rPr>
          <w:rFonts w:ascii="Noto Sans CJK SC" w:hAnsi="Noto Sans CJK SC" w:eastAsia="Noto Sans CJK SC"/>
          <w:sz w:val="20"/>
        </w:rPr>
        <w:t xml:space="preserve">：成功、部分成功、失败与恢复；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EvidenceDrawer</w:t>
      </w:r>
      <w:r>
        <w:rPr>
          <w:rFonts w:ascii="Noto Sans CJK SC" w:hAnsi="Noto Sans CJK SC" w:eastAsia="Noto Sans CJK SC"/>
          <w:sz w:val="20"/>
        </w:rPr>
        <w:t xml:space="preserve">：来源、抓取日期、引用片段；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CostBadge</w:t>
      </w:r>
      <w:r>
        <w:rPr>
          <w:rFonts w:ascii="Noto Sans CJK SC" w:hAnsi="Noto Sans CJK SC" w:eastAsia="Noto Sans CJK SC"/>
          <w:sz w:val="20"/>
        </w:rPr>
        <w:t xml:space="preserve">：预计模型/媒体消耗和预算；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PolicyBadge</w:t>
      </w:r>
      <w:r>
        <w:rPr>
          <w:rFonts w:ascii="Noto Sans CJK SC" w:hAnsi="Noto Sans CJK SC" w:eastAsia="Noto Sans CJK SC"/>
          <w:sz w:val="20"/>
        </w:rPr>
        <w:t xml:space="preserve">：平台、隐私和品牌规则提醒。</w:t>
      </w:r>
    </w:p>
    <w:bookmarkEnd w:id="192"/>
    <w:bookmarkStart w:id="193" w:name="自动化等级"/>
    <w:p>
      <w:pPr>
        <w:pStyle w:val="Heading3"/>
      </w:pPr>
      <w:r>
        <w:t xml:space="preserve">6.4.3 自动化等级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等级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行为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示例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L0 推荐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只给推荐，不执行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市场选择、ICP 推荐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L1 草稿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生成可编辑对象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内容、邮件、战役草案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L2 批准后执行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用户批准后执行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发布、外联、CRM 写入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L3 规则内自动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预先授权的低风险动作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标签、分配、摘要、提醒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L4 受监控自治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明确预算与边界的循环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定期监听、发现机会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MVP 默认最高到 L2；L3 仅用于可逆、低风险操作。</w:t>
      </w:r>
    </w:p>
    <w:bookmarkEnd w:id="193"/>
    <w:bookmarkEnd w:id="194"/>
    <w:bookmarkStart w:id="197" w:name="新用户引导"/>
    <w:p>
      <w:pPr>
        <w:pStyle w:val="Heading2"/>
        <w:keepNext/>
      </w:pPr>
      <w:r>
        <w:t xml:space="preserve">6.5 新用户引导</w:t>
      </w:r>
    </w:p>
    <w:bookmarkStart w:id="195" w:name="第一次价值路径"/>
    <w:p>
      <w:pPr>
        <w:pStyle w:val="Heading3"/>
      </w:pPr>
      <w:r>
        <w:t xml:space="preserve">6.5.1 第一次价值路径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输入官网或上传公司资料；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系统提取公司、产品、优势、案例、证据、禁用词；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用户确认企业画像；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选择目标国家/行业，或让系统推荐；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系统生成 1 个 ICP 和 10 个样例账户；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用户确认“这些是不是我要找的人”；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创建第一个 7 天增长战役；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生成 3 条内容并发布/导出；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在洞察页看到来源和响应。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  <w:sz w:val="20"/>
        </w:rPr>
        <w:t xml:space="preserve">激活定义：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用户在 30 分钟内完成企业画像确认、ICP 确认，并接受至少一个战役或潜客结果。</w:t>
      </w:r>
    </w:p>
    <w:bookmarkEnd w:id="195"/>
    <w:bookmarkStart w:id="196" w:name="不应要求用户首次配置的内容"/>
    <w:p>
      <w:pPr>
        <w:pStyle w:val="Heading3"/>
      </w:pPr>
      <w:r>
        <w:t xml:space="preserve">6.5.2 不应要求用户首次配置的内容</w:t>
      </w:r>
    </w:p>
    <w:p>
      <w:pPr>
        <w:pStyle w:val="Compact"/>
        <w:numPr>
          <w:ilvl w:val="0"/>
          <w:numId w:val="1081"/>
        </w:numPr>
      </w:pPr>
      <w:r>
        <w:rPr>
          <w:rFonts w:ascii="Noto Sans CJK SC" w:hAnsi="Noto Sans CJK SC" w:eastAsia="Noto Sans CJK SC"/>
          <w:sz w:val="20"/>
        </w:rPr>
        <w:t xml:space="preserve">选择大模型供应商；</w:t>
      </w:r>
    </w:p>
    <w:p>
      <w:pPr>
        <w:pStyle w:val="Compact"/>
        <w:numPr>
          <w:ilvl w:val="0"/>
          <w:numId w:val="1081"/>
        </w:numPr>
      </w:pPr>
      <w:r>
        <w:rPr>
          <w:rFonts w:ascii="Noto Sans CJK SC" w:hAnsi="Noto Sans CJK SC" w:eastAsia="Noto Sans CJK SC"/>
          <w:sz w:val="20"/>
        </w:rPr>
        <w:t xml:space="preserve">编写 Prompt；</w:t>
      </w:r>
    </w:p>
    <w:p>
      <w:pPr>
        <w:pStyle w:val="Compact"/>
        <w:numPr>
          <w:ilvl w:val="0"/>
          <w:numId w:val="1081"/>
        </w:numPr>
      </w:pPr>
      <w:r>
        <w:rPr>
          <w:rFonts w:ascii="Noto Sans CJK SC" w:hAnsi="Noto Sans CJK SC" w:eastAsia="Noto Sans CJK SC"/>
          <w:sz w:val="20"/>
        </w:rPr>
        <w:t xml:space="preserve">理解工作流节点；</w:t>
      </w:r>
    </w:p>
    <w:p>
      <w:pPr>
        <w:pStyle w:val="Compact"/>
        <w:numPr>
          <w:ilvl w:val="0"/>
          <w:numId w:val="1081"/>
        </w:numPr>
      </w:pPr>
      <w:r>
        <w:rPr>
          <w:rFonts w:ascii="Noto Sans CJK SC" w:hAnsi="Noto Sans CJK SC" w:eastAsia="Noto Sans CJK SC"/>
          <w:sz w:val="20"/>
        </w:rPr>
        <w:t xml:space="preserve">设置所有平台账号；</w:t>
      </w:r>
    </w:p>
    <w:p>
      <w:pPr>
        <w:pStyle w:val="Compact"/>
        <w:numPr>
          <w:ilvl w:val="0"/>
          <w:numId w:val="1081"/>
        </w:numPr>
      </w:pPr>
      <w:r>
        <w:rPr>
          <w:rFonts w:ascii="Noto Sans CJK SC" w:hAnsi="Noto Sans CJK SC" w:eastAsia="Noto Sans CJK SC"/>
          <w:sz w:val="20"/>
        </w:rPr>
        <w:t xml:space="preserve">填写几十个公司字段；</w:t>
      </w:r>
    </w:p>
    <w:p>
      <w:pPr>
        <w:pStyle w:val="Compact"/>
        <w:numPr>
          <w:ilvl w:val="0"/>
          <w:numId w:val="1081"/>
        </w:numPr>
      </w:pPr>
      <w:r>
        <w:rPr>
          <w:rFonts w:ascii="Noto Sans CJK SC" w:hAnsi="Noto Sans CJK SC" w:eastAsia="Noto Sans CJK SC"/>
          <w:sz w:val="20"/>
        </w:rPr>
        <w:t xml:space="preserve">先学习 CRM 再使用。</w:t>
      </w:r>
    </w:p>
    <w:bookmarkEnd w:id="196"/>
    <w:bookmarkEnd w:id="197"/>
    <w:bookmarkStart w:id="198" w:name="核心工作台战役画布"/>
    <w:p>
      <w:pPr>
        <w:pStyle w:val="Heading2"/>
        <w:keepNext/>
      </w:pPr>
      <w:r>
        <w:t xml:space="preserve">6.6 核心工作台：战役画布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战役不是“发布任务列表”，而是业务目标容器。</w:t>
      </w:r>
    </w:p>
    <w:p>
      <w:pPr>
        <w:pStyle w:val="SourceCode"/>
        <w:shd w:fill="F3F5F7"/>
      </w:pPr>
      <w:r>
        <w:rPr>
          <w:rStyle w:val="VerbatimChar"/>
        </w:rPr>
        <w:t xml:space="preserve">目标 → 市场 → ICP → 核心信息 → 渠道 → 内容/触达 → 互动 → 机会 → 结果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页面布局：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顶部：目标、时间、负责人、预算、状态；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左栏：战役步骤和完成度；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中间：当前步骤的结构化编辑区；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右栏：AI 助手、证据、风险和推荐；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底部：活动流、审批和执行日志。</w:t>
      </w:r>
    </w:p>
    <w:bookmarkEnd w:id="198"/>
    <w:bookmarkStart w:id="199" w:name="易用性验收指标"/>
    <w:p>
      <w:pPr>
        <w:pStyle w:val="Heading2"/>
        <w:keepNext/>
      </w:pPr>
      <w:r>
        <w:t xml:space="preserve">6.7 易用性验收指标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5 名无培训目标用户中，至少 4 名可在 15 分钟内创建首个战役；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用户无需打开帮助文档即可完成企业画像和 ICP 确认；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核心任务平均不超过 5 个主步骤；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任何失败动作都能在同页看到原因和下一步；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发布/外联前必须看见最终内容、目标对象、账号、时间和范围；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用户能从任何线索追溯到来源和评分理由；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用户能从任何转化追溯到战役、内容或触点。</w:t>
      </w:r>
    </w:p>
    <w:p>
      <w:r>
        <w:rPr>
          <w:rFonts w:ascii="Noto Sans CJK SC" w:hAnsi="Noto Sans CJK SC" w:eastAsia="Noto Sans CJK SC"/>
          <w:sz w:val="20"/>
        </w:rPr>
        <w:pict>
          <v:rect style="width:0;height:1.5pt" o:hralign="center" o:hrstd="t" o:hr="t"/>
        </w:pict>
      </w:r>
    </w:p>
    <w:bookmarkEnd w:id="199"/>
    <w:bookmarkStart w:id="206" w:name="前端交互规范"/>
    <w:p>
      <w:pPr>
        <w:pStyle w:val="Heading2"/>
        <w:keepNext/>
      </w:pPr>
      <w:r>
        <w:t xml:space="preserve">6.8 前端交互规范</w:t>
      </w:r>
    </w:p>
    <w:bookmarkStart w:id="200" w:name="渐进式披露"/>
    <w:p>
      <w:pPr>
        <w:pStyle w:val="Heading3"/>
      </w:pPr>
      <w:r>
        <w:t xml:space="preserve">6.8.1 渐进式披露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默认只展示完成任务必需信息；高级评分权重、模型、Schema 和供应商配置进入 Expert Mode。用户永远不需要先学习系统架构才能使用产品。</w:t>
      </w:r>
    </w:p>
    <w:bookmarkEnd w:id="200"/>
    <w:bookmarkStart w:id="201" w:name="双轨交互"/>
    <w:p>
      <w:pPr>
        <w:pStyle w:val="Heading3"/>
      </w:pPr>
      <w:r>
        <w:t xml:space="preserve">6.8.2 双轨交互</w:t>
      </w:r>
    </w:p>
    <w:p>
      <w:pPr>
        <w:pStyle w:val="Compact"/>
        <w:numPr>
          <w:ilvl w:val="0"/>
          <w:numId w:val="1084"/>
        </w:numPr>
      </w:pPr>
      <w:r>
        <w:rPr>
          <w:rFonts w:ascii="Noto Sans CJK SC" w:hAnsi="Noto Sans CJK SC" w:eastAsia="Noto Sans CJK SC"/>
          <w:sz w:val="20"/>
        </w:rPr>
        <w:t xml:space="preserve">AI Conversation：表达目标、解释、探索和修改；</w:t>
      </w:r>
    </w:p>
    <w:p>
      <w:pPr>
        <w:pStyle w:val="Compact"/>
        <w:numPr>
          <w:ilvl w:val="0"/>
          <w:numId w:val="1084"/>
        </w:numPr>
      </w:pPr>
      <w:r>
        <w:rPr>
          <w:rFonts w:ascii="Noto Sans CJK SC" w:hAnsi="Noto Sans CJK SC" w:eastAsia="Noto Sans CJK SC"/>
          <w:sz w:val="20"/>
        </w:rPr>
        <w:t xml:space="preserve">Structured Workspace：保存、比较、审批、执行和追踪。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任何重要结果必须落到结构化对象，不能只存在聊天历史中。</w:t>
      </w:r>
    </w:p>
    <w:bookmarkEnd w:id="201"/>
    <w:bookmarkStart w:id="202" w:name="可逆性"/>
    <w:p>
      <w:pPr>
        <w:pStyle w:val="Heading3"/>
      </w:pPr>
      <w:r>
        <w:t xml:space="preserve">6.8.3 可逆性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自动操作优先选择可撤销动作。发布、发送、删除和批量修改前显示影响；支持撤销草稿和计划，已发送动作只能停止后续步骤并记录补救。</w:t>
      </w:r>
    </w:p>
    <w:bookmarkEnd w:id="202"/>
    <w:bookmarkStart w:id="203" w:name="状态可见"/>
    <w:p>
      <w:pPr>
        <w:pStyle w:val="Heading3"/>
      </w:pPr>
      <w:r>
        <w:t xml:space="preserve">6.8.4 状态可见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长任务展示当前阶段、输入、使用的数据/模型、预计剩余步骤、可取消状态和失败恢复，不使用无信息的无限 Loading。</w:t>
      </w:r>
    </w:p>
    <w:bookmarkEnd w:id="203"/>
    <w:bookmarkStart w:id="204" w:name="空状态即教学"/>
    <w:p>
      <w:pPr>
        <w:pStyle w:val="Heading3"/>
      </w:pPr>
      <w:r>
        <w:t xml:space="preserve">6.8.5 空状态即教学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空页面不展示“暂无数据”，而展示目标、样例、导入方式和最短下一步。</w:t>
      </w:r>
    </w:p>
    <w:bookmarkEnd w:id="204"/>
    <w:bookmarkStart w:id="205" w:name="错误恢复"/>
    <w:p>
      <w:pPr>
        <w:pStyle w:val="Heading3"/>
      </w:pPr>
      <w:r>
        <w:t xml:space="preserve">6.8.6 错误恢复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错误信息必须说明：发生了什么、影响什么、系统做了什么、用户下一步是什么。外部供应商失败时保留已完成结果并允许切换 Provider。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6.9 核心页面规格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页面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页面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关键验收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Today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目标快捷入口、待审批、异常、最新机会、成本与系统健康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空状态应引导创建首个目标；异常必须有恢复动作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 &amp; Knowledge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来源、候选 Claim、冲突、权限、有效期和审核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具体数字、认证和客户案例未审核时不能对外使用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Global Market Scan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市场候选、需求、贸易、竞争、风险和研究深度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区分数据事实、供应商自述、推断和未知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Research Workspace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研究问题树、证据、报告和可执行对象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每个结论可回到来源，支持采用/拒绝/需专家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 &amp; Buying Committee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公司条件、角色、触发信号、排除条件和样例回测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 未激活不能启动批量搜索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Explorer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推荐/待确认/拒绝、五维评分、来源、成本和联系历史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支持批量但展示差异和风险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Canvas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目标、受众、资产、渠道、日历、授权、互动和结果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运行中重大变更生成 Revision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 Studio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Brief、脚本、分镜、素材、配音、字幕、预览和版本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素材权利和企业事实必须可追溯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Calendar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跨平台版本、排期、审批和状态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部分成功可单独重试，不重复已成功平台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Unified Inbox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渠道、会话、翻译、意图、联系人、知识和机会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高风险回复不能自动发送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Workspace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Brief、文件、补充问题、SLA、交付和知识回流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客户私有资料不得进入通用知识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Insights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漏斗、成本、质量、归因、实验和建议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明确规则归因与数据缺口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Operations Console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Provider、模型、平台、队列、成本、审计和事故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管理员可暂停单 Provider、Campaign 或整个 Workspace</w:t>
            </w:r>
          </w:p>
        </w:tc>
      </w:tr>
    </w:tbl>
    <w:bookmarkEnd w:id="205"/>
    <w:bookmarkEnd w:id="206"/>
    <w:bookmarkStart w:id="207" w:name="市场支持等级"/>
    <w:p>
      <w:pPr>
        <w:pStyle w:val="Heading2"/>
        <w:keepNext/>
      </w:pPr>
      <w:r>
        <w:t xml:space="preserve">6.15 市场支持等级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每个市场在界面上必须显示：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Fully Supported：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深度 Market Pack、数据源、渠道、合规和专家流程通过验证；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Template Supported：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有通用模板和数据覆盖，但部分规则需用户确认；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Expert Review Required：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高风险或覆盖不足，执行前需专家复核；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Unsupported：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当前数据、渠道或规则不足，禁止自动执行。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架构支持任意国家不等于产品质量支持任意国家。</w:t>
      </w:r>
    </w:p>
    <w:bookmarkEnd w:id="207"/>
    <w:bookmarkEnd w:id="208"/>
    <w:bookmarkStart w:id="212" w:name="第-7-部分产品能力架构与业务所有权"/>
    <w:p>
      <w:pPr>
        <w:pStyle w:val="Heading1"/>
        <w:pBdr>
          <w:bottom w:val="single" w:sz="8" w:space="4" w:color="AFC1CD"/>
        </w:pBdr>
      </w:pPr>
      <w:r>
        <w:t xml:space="preserve">第 7 部分：产品能力架构与业务所有权</w:t>
      </w:r>
    </w:p>
    <w:bookmarkStart w:id="209" w:name="能力分层"/>
    <w:p>
      <w:pPr>
        <w:pStyle w:val="Heading2"/>
        <w:keepNext/>
      </w:pPr>
      <w:r>
        <w:t xml:space="preserve">7.1 能力分层</w:t>
      </w:r>
    </w:p>
    <w:p>
      <w:pPr>
        <w:pStyle w:val="SourceCode"/>
        <w:shd w:fill="F3F5F7"/>
      </w:pPr>
      <w:r>
        <w:rPr>
          <w:rStyle w:val="VerbatimChar"/>
        </w:rPr>
        <w:t xml:space="preserve">体验层：Today / Goal Composer / Campaign Canvas / Lead Explorer / Video Studio / Unified Inbox / Insights</w:t>
      </w:r>
      <w:r>
        <w:br/>
      </w:r>
      <w:r>
        <w:rPr>
          <w:rStyle w:val="VerbatimChar"/>
        </w:rPr>
        <w:t xml:space="preserve">业务核心：Workspace / Company &amp; Knowledge / Market / ICP &amp; Lead / Campaign / Opportunity / Attribution</w:t>
      </w:r>
      <w:r>
        <w:br/>
      </w:r>
      <w:r>
        <w:rPr>
          <w:rStyle w:val="VerbatimChar"/>
        </w:rPr>
        <w:t xml:space="preserve">执行层：Create / Publish / Outreach / Engage / Expert Delivery</w:t>
      </w:r>
      <w:r>
        <w:br/>
      </w:r>
      <w:r>
        <w:rPr>
          <w:rStyle w:val="VerbatimChar"/>
        </w:rPr>
        <w:t xml:space="preserve">平台层：Global Business Data Platform / AI Platform / Policy &amp; Approval / Integration &amp; Operations</w:t>
      </w:r>
      <w:r>
        <w:br/>
      </w:r>
      <w:r>
        <w:rPr>
          <w:rStyle w:val="VerbatimChar"/>
        </w:rPr>
        <w:t xml:space="preserve">外部能力：AiToEarn / 数据供应商 / 模型供应商 / 邮件与渠道 / 开源组件 / 商业 API</w:t>
      </w:r>
    </w:p>
    <w:bookmarkEnd w:id="209"/>
    <w:bookmarkStart w:id="210" w:name="一级产品域"/>
    <w:p>
      <w:pPr>
        <w:pStyle w:val="Heading2"/>
        <w:keepNext/>
      </w:pPr>
      <w:r>
        <w:t xml:space="preserve">7.2 一级产品域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产品域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核心责任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主业务对象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业务真相所有权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Workspace 与治理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租户、角色、预算、审批和审计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Organization、Workspace、Membership、Policy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安全可控的企业协作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企业理解与知识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将资料转成可审核事实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CompanyProfile、Offering、Claim、Evidence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可信企业上下文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出口准备度与 Buyer Trust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评估成交准备度并建设可验证信任资产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ReadinessAssessment、TrustAsset、TrustGapTask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降低陌生买家验证阻力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Market 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全球扫描、贸易、竞争、买家和渠道研究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ResearchProject、MarketThesis、TradeFlow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可执行市场假设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Data Hub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多源发现、权利、质量和身份解析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CanonicalCompany、CanonicalPerson、SourceRecord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可解释客户资产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ICP 与 Lead Intelligence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ICP、购买委员会、评分和信号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ICP、Persona、Lead、Signal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可跟进目标账户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目标、受众、计划、授权和实验协调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Campaign、Revision、Audience、Authorization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可执行增长单元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Create / Video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图文、视频、邮件和销售资产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ContentBrief、Asset、VideoProject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本地化可信内容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平台主数据；外部执行可替换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Publish / Outreach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多平台发布和受控外联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PublishJob、Sequence、DeliveryReceipt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可审计触达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平台主数据；Provider 执行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Engage / QGO / Opportunity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会话、意图、SLA、QGO 资格与销售接受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Conversation、Message、QGO、SAO、Opportunity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合格机会与商业结果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Analytics / Learn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归因、成本、实验和推荐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Touchpoint、Attribution、Experiment、Recommendation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可验证优化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 Growth Core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Pack / Expert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国家、行业、渠道、数据和专业知识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Pack、ExpertRequest、Deliverable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可扩展的本地能力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平台治理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 Platform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Task、模型、工具、RAG、Trace 和 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TaskContract、PromptVersion、AITrace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可替换、可评估 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平台治理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Integration / Operations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Provider、凭据、健康、事故和用量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Integration、Credential、UsageLedger、Incident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稳定运行与退出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平台治理</w:t>
            </w:r>
          </w:p>
        </w:tc>
      </w:tr>
    </w:tbl>
    <w:bookmarkEnd w:id="210"/>
    <w:bookmarkStart w:id="211" w:name="产品边界"/>
    <w:p>
      <w:pPr>
        <w:pStyle w:val="Heading2"/>
        <w:keepNext/>
      </w:pPr>
      <w:r>
        <w:t xml:space="preserve">7.3 产品边界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核心业务对象、权限、数据权利、Campaign、Opportunity 和 Attribution 必须由新平台掌握。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外部开源项目或商业服务只能提供可替换能力，不得成为唯一业务真相来源。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AiToEarn 只承担 Create / Publish / Engage 执行能力候选；AI 获客 Demo 只承担算法、交互或 Adapter 验证。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产品不复制完整 CRM、广告投放、电商订单和供应链履约；通过集成与外部系统协同。</w:t>
      </w:r>
    </w:p>
    <w:bookmarkEnd w:id="211"/>
    <w:bookmarkEnd w:id="212"/>
    <w:bookmarkStart w:id="248" w:name="Xc22354adf293ce5db37298896b5fad5df84630c"/>
    <w:p>
      <w:pPr>
        <w:pStyle w:val="Heading1"/>
        <w:pBdr>
          <w:bottom w:val="single" w:sz="8" w:space="4" w:color="AFC1CD"/>
        </w:pBdr>
      </w:pPr>
      <w:r>
        <w:t xml:space="preserve">第 8 部分：Global Business Data Platform 与数据资产战略</w:t>
      </w:r>
    </w:p>
    <w:bookmarkStart w:id="213" w:name="战略结论"/>
    <w:p>
      <w:pPr>
        <w:pStyle w:val="Heading2"/>
        <w:keepNext/>
      </w:pPr>
      <w:r>
        <w:t xml:space="preserve">8.1 战略结论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数据是本产品的核心生产资料，但“购买数据”不等于获得永久所有权，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自建数据库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也不等于可以无限展示、导出、用于 AI 或外联。v3.0 采用：</w:t>
      </w:r>
    </w:p>
    <w:p>
      <w:pPr>
        <w:pStyle w:val="BlockText"/>
      </w:pPr>
      <w:r>
        <w:rPr>
          <w:rFonts w:ascii="Noto Sans CJK SC" w:hAnsi="Noto Sans CJK SC" w:eastAsia="Noto Sans CJK SC"/>
          <w:b/>
          <w:bCs/>
          <w:sz w:val="20"/>
        </w:rPr>
        <w:t xml:space="preserve">平台自有 Canonical Data Model、Identity Graph、Evidence、Quality、Derived Intelligence 和第一方行为数据；通过多源许可数据、公开情报、官方/行业数据、客户可选数据和本地渠道贡献持续补充；所有字段由 Data Rights Policy Engine 控制。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不采用腾道 API；仍可采购或接入其他通过合同、质量和安全评审的商业数据源；不依赖任何单一数据供应商，也不把原始个人联系人库存规模作为唯一护城河。</w:t>
      </w:r>
    </w:p>
    <w:bookmarkEnd w:id="213"/>
    <w:bookmarkStart w:id="214" w:name="数据产品目标"/>
    <w:p>
      <w:pPr>
        <w:pStyle w:val="Heading2"/>
        <w:keepNext/>
      </w:pPr>
      <w:r>
        <w:t xml:space="preserve">8.2 数据产品目标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支撑全球市场扫描和市场优先级判断；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主动发现企业、贸易关系、经销商、采购商和关键联系人；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提供字段级证据、数据质量、新鲜度、权利和成本；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把公司、联系人、信号、内容互动和商业结果解析成统一身份图；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形成平台可合法保留的派生智能和反馈资产；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允许数据源随国家、行业、任务、质量、价格和合同动态替换；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在供应商终止、字段删除或数据主体请求发生时可精确处理。</w:t>
      </w:r>
    </w:p>
    <w:bookmarkEnd w:id="214"/>
    <w:bookmarkStart w:id="220" w:name="五层数据资产模型"/>
    <w:p>
      <w:pPr>
        <w:pStyle w:val="Heading2"/>
        <w:keepNext/>
      </w:pPr>
      <w:r>
        <w:t xml:space="preserve">8.3 五层数据资产模型</w:t>
      </w:r>
    </w:p>
    <w:bookmarkStart w:id="215" w:name="customer-private-vault"/>
    <w:p>
      <w:pPr>
        <w:pStyle w:val="Heading3"/>
      </w:pPr>
      <w:r>
        <w:t xml:space="preserve">8.3.1 Customer Private Vault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客户上传或连接的 CRM、历史询盘、展会名单、订单、报价、邮件和网站数据。默认仅属于该 Workspace，不用于其他客户，不进入平台共享训练数据；可用于企业理解、排重、ICP 回测、历史激活和结果归因。</w:t>
      </w:r>
    </w:p>
    <w:bookmarkEnd w:id="215"/>
    <w:bookmarkStart w:id="216" w:name="licensed-commercial-data-zone"/>
    <w:p>
      <w:pPr>
        <w:pStyle w:val="Heading3"/>
      </w:pPr>
      <w:r>
        <w:t xml:space="preserve">8.3.2 Licensed Commercial Data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平台购买或客户自带合同的企业、贸易、联系人、验证、技术栈、招聘、融资和行业数据。原始记录隔离保存，按合同记录可存储期限、展示、导出、AI、外联、缓存、衍生和终止删除权。</w:t>
      </w:r>
    </w:p>
    <w:bookmarkEnd w:id="216"/>
    <w:bookmarkStart w:id="217" w:name="public-official-intelligence-zone"/>
    <w:p>
      <w:pPr>
        <w:pStyle w:val="Heading3"/>
      </w:pPr>
      <w:r>
        <w:t xml:space="preserve">8.3.3 Public &amp; Official Intelligence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依法合规采集的企业官网、公开目录、政府/官方注册、协会、展会、招投标、新闻、招聘、经销商页面和公开产品信息。保存 URL、抓取时间、页面快照/指纹、解析版本、robots/来源策略和删除记录。</w:t>
      </w:r>
    </w:p>
    <w:bookmarkEnd w:id="217"/>
    <w:bookmarkStart w:id="218" w:name="first-party-signal-zone"/>
    <w:p>
      <w:pPr>
        <w:pStyle w:val="Heading3"/>
      </w:pPr>
      <w:r>
        <w:t xml:space="preserve">8.3.4 First-party Signal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平台直接产生或客户授权接入的网站访问、表单、内容互动、邮件投递和回复、会议、样品、报价及 Opportunity 阶段。该层对 Intent、Attribution 和学习价值最高。</w:t>
      </w:r>
    </w:p>
    <w:bookmarkEnd w:id="218"/>
    <w:bookmarkStart w:id="219" w:name="derived-intelligence-zone"/>
    <w:p>
      <w:pPr>
        <w:pStyle w:val="Heading3"/>
      </w:pPr>
      <w:r>
        <w:t xml:space="preserve">8.3.5 Derived Intelligence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平台根据合法输入形成的 Canonical Entity、IdentityLink、Fit/Intent/Quality/Engagement Score、关系、摘要、分类、推荐和趋势。每项派生结果保留输入来源、算法/规则版本和可逆删除依赖，不假设派生结果天然摆脱原始合同限制。</w:t>
      </w:r>
    </w:p>
    <w:bookmarkEnd w:id="219"/>
    <w:bookmarkEnd w:id="220"/>
    <w:bookmarkStart w:id="221" w:name="数据来源组合"/>
    <w:p>
      <w:pPr>
        <w:pStyle w:val="Heading2"/>
        <w:keepNext/>
      </w:pPr>
      <w:r>
        <w:t xml:space="preserve">8.4 数据来源组合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平台按任务组合，不建立固定供应商名单：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典型用途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采购/采集策略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贸易与海关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进口商、供应商、产品流向、季节、竞争关系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采购合法数据集/API；多源交叉验证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公司与注册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法律主体、地址、状态、母子公司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官方注册、开放数据、商业企业源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通用 B2B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公司规模、行业、联系人和职位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多供应商按需查询，不长期囤积无用联系人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联系方式与验证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工作邮箱、电话、验证状态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分离“发现”和“验证”；发送前实时验证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行业专属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医疗注册、能源项目、EPC、招投标、展会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Source Pack 定义行业专属来源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公开网络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官网、产品、伙伴、招聘、新闻和经销商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Policy-controlled crawler + 人工/专家补充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本地渠道与专家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当地分销、协会、法规、商务网络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结构化贡献、来源和授权审核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客户自有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历史客户、CRM、询盘、订单和表单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私有 Vault，默认不跨租户使用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第一方信号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内容、邮件、网站、表单和销售结果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平台事件模型直接采集</w:t>
            </w:r>
          </w:p>
        </w:tc>
      </w:tr>
    </w:tbl>
    <w:bookmarkEnd w:id="221"/>
    <w:bookmarkStart w:id="222" w:name="买数据自建数据库的正确实现"/>
    <w:p>
      <w:pPr>
        <w:pStyle w:val="Heading2"/>
        <w:keepNext/>
      </w:pPr>
      <w:r>
        <w:t xml:space="preserve">8.5</w:t>
      </w:r>
      <w:r>
        <w:t xml:space="preserve"> </w:t>
      </w:r>
      <w:r>
        <w:t xml:space="preserve">“</w:t>
      </w:r>
      <w:r>
        <w:t xml:space="preserve">买数据自建数据库</w:t>
      </w:r>
      <w:r>
        <w:t xml:space="preserve">”</w:t>
      </w:r>
      <w:r>
        <w:t xml:space="preserve">的正确实现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可以购买数据并建设自己的统一数据库，但采购合同必须逐项确认：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是否允许持久存储或只能临时缓存；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是否允许多租户 SaaS 展示；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是否允许导出、批量下载或仅在界面查看；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是否允许用于 AI 输入、Embedding、摘要、评分和关系推断；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是否允许用于营销外联；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是否允许生成并保留派生数据；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合同终止后哪些字段必须删除；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是否允许在不同区域处理；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是否允许客户自带 Key 和委托处理；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是否允许白标、代理商和集团模式。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采购数据进入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RawProviderRecord</w:t>
      </w:r>
      <w:r>
        <w:rPr>
          <w:rFonts w:ascii="Noto Sans CJK SC" w:hAnsi="Noto Sans CJK SC" w:eastAsia="Noto Sans CJK SC"/>
          <w:sz w:val="20"/>
        </w:rPr>
        <w:t xml:space="preserve">，不直接成为平台“自有事实”。Canonical 层通过字段级 Evidence 引用原始记录；当权利撤销时，系统能删除或降级受影响字段和派生结果。</w:t>
      </w:r>
    </w:p>
    <w:bookmarkEnd w:id="222"/>
    <w:bookmarkStart w:id="228" w:name="数据获取模式"/>
    <w:p>
      <w:pPr>
        <w:pStyle w:val="Heading2"/>
        <w:keepNext/>
      </w:pPr>
      <w:r>
        <w:t xml:space="preserve">8.6 数据获取模式</w:t>
      </w:r>
    </w:p>
    <w:bookmarkStart w:id="223" w:name="platform-licensed"/>
    <w:p>
      <w:pPr>
        <w:pStyle w:val="Heading3"/>
      </w:pPr>
      <w:r>
        <w:t xml:space="preserve">8.6.1 Platform Licensed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平台签约并承担成本。适合高复用、覆盖稳定、允许多租户 SaaS 的基础公司和行业数据。</w:t>
      </w:r>
    </w:p>
    <w:bookmarkEnd w:id="223"/>
    <w:bookmarkStart w:id="224" w:name="customer-byo-provider"/>
    <w:p>
      <w:pPr>
        <w:pStyle w:val="Heading3"/>
      </w:pPr>
      <w:r>
        <w:t xml:space="preserve">8.6.2 Customer BYO Provider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客户连接自己购买的商业数据库或 API。数据仅在该 Workspace 使用，继承客户合同限制；平台收取连接、编排、清洗、评分和执行费用。</w:t>
      </w:r>
    </w:p>
    <w:bookmarkEnd w:id="224"/>
    <w:bookmarkStart w:id="225" w:name="just-in-time-enrichment"/>
    <w:p>
      <w:pPr>
        <w:pStyle w:val="Heading3"/>
      </w:pPr>
      <w:r>
        <w:t xml:space="preserve">8.6.3 Just-in-time Enrichment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先用低成本公开/基础数据筛选账户，只对高潜对象调用昂贵联系人和验证数据。避免一次性购买数百万无用个人记录。</w:t>
      </w:r>
    </w:p>
    <w:bookmarkEnd w:id="225"/>
    <w:bookmarkStart w:id="226" w:name="batch-dataset-acquisition"/>
    <w:p>
      <w:pPr>
        <w:pStyle w:val="Heading3"/>
      </w:pPr>
      <w:r>
        <w:t xml:space="preserve">8.6.4 Batch Dataset Acquisition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对稳定、许可清晰、长期价值高的企业、贸易或行业数据进行批量采购和定期增量更新；必须有 Data Contract、质量基线、增量键、删除和退出方案。</w:t>
      </w:r>
    </w:p>
    <w:bookmarkEnd w:id="226"/>
    <w:bookmarkStart w:id="227" w:name="public-intelligence-collection"/>
    <w:p>
      <w:pPr>
        <w:pStyle w:val="Heading3"/>
      </w:pPr>
      <w:r>
        <w:t xml:space="preserve">8.6.5 Public Intelligence Collection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通过 Source Registry 批准的公开来源采集，不绕过登录、验证码、付费墙或访问控制；对站点条款、robots、频率、个人数据和投诉/删除进行治理。</w:t>
      </w:r>
    </w:p>
    <w:bookmarkEnd w:id="227"/>
    <w:bookmarkEnd w:id="228"/>
    <w:bookmarkStart w:id="229" w:name="数据处理流水线"/>
    <w:p>
      <w:pPr>
        <w:pStyle w:val="Heading2"/>
        <w:keepNext/>
      </w:pPr>
      <w:r>
        <w:t xml:space="preserve">8.7 数据处理流水线</w:t>
      </w:r>
    </w:p>
    <w:p>
      <w:pPr>
        <w:pStyle w:val="SourceCode"/>
        <w:shd w:fill="F3F5F7"/>
      </w:pPr>
      <w:r>
        <w:rPr>
          <w:rStyle w:val="VerbatimChar"/>
        </w:rPr>
        <w:t xml:space="preserve">Source Registration</w:t>
      </w:r>
      <w:r>
        <w:br/>
      </w:r>
      <w:r>
        <w:rPr>
          <w:rStyle w:val="VerbatimChar"/>
        </w:rPr>
        <w:t xml:space="preserve">→ Contract/Policy Review</w:t>
      </w:r>
      <w:r>
        <w:br/>
      </w:r>
      <w:r>
        <w:rPr>
          <w:rStyle w:val="VerbatimChar"/>
        </w:rPr>
        <w:t xml:space="preserve">→ Ingestion</w:t>
      </w:r>
      <w:r>
        <w:br/>
      </w:r>
      <w:r>
        <w:rPr>
          <w:rStyle w:val="VerbatimChar"/>
        </w:rPr>
        <w:t xml:space="preserve">→ Raw Immutable Zone</w:t>
      </w:r>
      <w:r>
        <w:br/>
      </w:r>
      <w:r>
        <w:rPr>
          <w:rStyle w:val="VerbatimChar"/>
        </w:rPr>
        <w:t xml:space="preserve">→ Parse &amp; Normalize</w:t>
      </w:r>
      <w:r>
        <w:br/>
      </w:r>
      <w:r>
        <w:rPr>
          <w:rStyle w:val="VerbatimChar"/>
        </w:rPr>
        <w:t xml:space="preserve">→ Data Classification</w:t>
      </w:r>
      <w:r>
        <w:br/>
      </w:r>
      <w:r>
        <w:rPr>
          <w:rStyle w:val="VerbatimChar"/>
        </w:rPr>
        <w:t xml:space="preserve">→ Identity Resolution</w:t>
      </w:r>
      <w:r>
        <w:br/>
      </w:r>
      <w:r>
        <w:rPr>
          <w:rStyle w:val="VerbatimChar"/>
        </w:rPr>
        <w:t xml:space="preserve">→ Field-level Evidence &amp; Rights</w:t>
      </w:r>
      <w:r>
        <w:br/>
      </w:r>
      <w:r>
        <w:rPr>
          <w:rStyle w:val="VerbatimChar"/>
        </w:rPr>
        <w:t xml:space="preserve">→ Quality Validation</w:t>
      </w:r>
      <w:r>
        <w:br/>
      </w:r>
      <w:r>
        <w:rPr>
          <w:rStyle w:val="VerbatimChar"/>
        </w:rPr>
        <w:t xml:space="preserve">→ Canonical Entity</w:t>
      </w:r>
      <w:r>
        <w:br/>
      </w:r>
      <w:r>
        <w:rPr>
          <w:rStyle w:val="VerbatimChar"/>
        </w:rPr>
        <w:t xml:space="preserve">→ Derived Intelligence</w:t>
      </w:r>
      <w:r>
        <w:br/>
      </w:r>
      <w:r>
        <w:rPr>
          <w:rStyle w:val="VerbatimChar"/>
        </w:rPr>
        <w:t xml:space="preserve">→ Product Read Model / Search Index</w:t>
      </w:r>
      <w:r>
        <w:br/>
      </w:r>
      <w:r>
        <w:rPr>
          <w:rStyle w:val="VerbatimChar"/>
        </w:rPr>
        <w:t xml:space="preserve">→ Refresh / Expiry / Deletion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每个步骤产生可重放 Job、输入输出指纹、版本、错误和成本记录。</w:t>
      </w:r>
    </w:p>
    <w:bookmarkEnd w:id="229"/>
    <w:bookmarkStart w:id="230" w:name="canonical-entity-与身份解析"/>
    <w:p>
      <w:pPr>
        <w:pStyle w:val="Heading2"/>
        <w:keepNext/>
      </w:pPr>
      <w:r>
        <w:t xml:space="preserve">8.8 Canonical Entity 与身份解析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核心实体：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CanonicalCompany</w:t>
      </w:r>
      <w:r>
        <w:rPr>
          <w:rFonts w:ascii="Noto Sans CJK SC" w:hAnsi="Noto Sans CJK SC" w:eastAsia="Noto Sans CJK SC"/>
          <w:sz w:val="20"/>
        </w:rPr>
        <w:t xml:space="preserve">：法律主体、品牌、网站、地址、行业、母子公司和营业状态；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CanonicalPerson</w:t>
      </w:r>
      <w:r>
        <w:rPr>
          <w:rFonts w:ascii="Noto Sans CJK SC" w:hAnsi="Noto Sans CJK SC" w:eastAsia="Noto Sans CJK SC"/>
          <w:sz w:val="20"/>
        </w:rPr>
        <w:t xml:space="preserve">：个人身份、任职关系和时间有效性；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ContactPoint</w:t>
      </w:r>
      <w:r>
        <w:rPr>
          <w:rFonts w:ascii="Noto Sans CJK SC" w:hAnsi="Noto Sans CJK SC" w:eastAsia="Noto Sans CJK SC"/>
          <w:sz w:val="20"/>
        </w:rPr>
        <w:t xml:space="preserve">：邮箱、电话、社交账号及验证/同意/抑制状态；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CompanyRelationship</w:t>
      </w:r>
      <w:r>
        <w:rPr>
          <w:rFonts w:ascii="Noto Sans CJK SC" w:hAnsi="Noto Sans CJK SC" w:eastAsia="Noto Sans CJK SC"/>
          <w:sz w:val="20"/>
        </w:rPr>
        <w:t xml:space="preserve">：母子公司、供应商、客户、经销商、合作伙伴；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TradeRelationship</w:t>
      </w:r>
      <w:r>
        <w:rPr>
          <w:rFonts w:ascii="Noto Sans CJK SC" w:hAnsi="Noto Sans CJK SC" w:eastAsia="Noto Sans CJK SC"/>
          <w:sz w:val="20"/>
        </w:rPr>
        <w:t xml:space="preserve">：产品、方向、时间、金额/数量范围和来源；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IdentityLink</w:t>
      </w:r>
      <w:r>
        <w:rPr>
          <w:rFonts w:ascii="Noto Sans CJK SC" w:hAnsi="Noto Sans CJK SC" w:eastAsia="Noto Sans CJK SC"/>
          <w:sz w:val="20"/>
        </w:rPr>
        <w:t xml:space="preserve">：来源记录与 Canonical 实体的匹配、合并、拆分和置信度。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匹配信号包括：规范化域名、法律名称、地址、注册号、电话、品牌、社交链接、名称相似度、母子关系和人工确认。高风险合并不得仅依赖 LLM；合并必须可拆分和回放。</w:t>
      </w:r>
    </w:p>
    <w:bookmarkEnd w:id="230"/>
    <w:bookmarkStart w:id="231" w:name="公司主数据与个人联系人分层"/>
    <w:p>
      <w:pPr>
        <w:pStyle w:val="Heading2"/>
        <w:keepNext/>
      </w:pPr>
      <w:r>
        <w:t xml:space="preserve">8.9 公司主数据与个人联系人分层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公司主数据可作为长期公共商业知识资产，前提是来源和权利允许。个人联系人数据采用更严格策略：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/>
          <w:sz w:val="20"/>
        </w:rPr>
        <w:t xml:space="preserve">只对符合 ICP 的高潜公司按需揭示；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/>
          <w:sz w:val="20"/>
        </w:rPr>
        <w:t xml:space="preserve">职位和任职关系带有效期；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/>
          <w:sz w:val="20"/>
        </w:rPr>
        <w:t xml:space="preserve">邮件发送前实时验证；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/>
          <w:sz w:val="20"/>
        </w:rPr>
        <w:t xml:space="preserve">联系方式加密、最小可见和导出权限控制；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/>
          <w:sz w:val="20"/>
        </w:rPr>
        <w:t xml:space="preserve">退订、投诉、Do-not-contact 和数据主体请求全局抑制；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/>
          <w:sz w:val="20"/>
        </w:rPr>
        <w:t xml:space="preserve">无业务使用或超过 TTL 自动隐藏/删除；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/>
          <w:sz w:val="20"/>
        </w:rPr>
        <w:t xml:space="preserve">不向客户提供无条件批量转售能力。</w:t>
      </w:r>
    </w:p>
    <w:bookmarkEnd w:id="231"/>
    <w:bookmarkStart w:id="232" w:name="Xf51cbc413cc40bcbc0c72d8ca014793064fd997"/>
    <w:p>
      <w:pPr>
        <w:pStyle w:val="Heading2"/>
        <w:keepNext/>
      </w:pPr>
      <w:r>
        <w:t xml:space="preserve">8.10 Field Evidence 与 Data Rights Policy Engine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Canonical 字段关联一个或多个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FieldEvidence</w:t>
      </w:r>
      <w:r>
        <w:rPr>
          <w:rFonts w:ascii="Noto Sans CJK SC" w:hAnsi="Noto Sans CJK SC" w:eastAsia="Noto Sans CJK SC"/>
          <w:sz w:val="20"/>
        </w:rPr>
        <w:t xml:space="preserve">：</w:t>
      </w:r>
    </w:p>
    <w:p>
      <w:pPr>
        <w:pStyle w:val="SourceCode"/>
        <w:shd w:fill="F3F5F7"/>
      </w:pPr>
      <w:r>
        <w:rPr>
          <w:rStyle w:val="VerbatimChar"/>
        </w:rPr>
        <w:t xml:space="preserve">source_record_id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provider_contract_id</w:t>
      </w:r>
      <w:r>
        <w:br/>
      </w:r>
      <w:r>
        <w:rPr>
          <w:rStyle w:val="VerbatimChar"/>
        </w:rPr>
        <w:t xml:space="preserve">retrieved_at</w:t>
      </w:r>
      <w:r>
        <w:br/>
      </w:r>
      <w:r>
        <w:rPr>
          <w:rStyle w:val="VerbatimChar"/>
        </w:rPr>
        <w:t xml:space="preserve">effective_at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license_scope</w:t>
      </w:r>
      <w:r>
        <w:br/>
      </w:r>
      <w:r>
        <w:rPr>
          <w:rStyle w:val="VerbatimChar"/>
        </w:rPr>
        <w:t xml:space="preserve">allowed_actions</w:t>
      </w:r>
      <w:r>
        <w:br/>
      </w:r>
      <w:r>
        <w:rPr>
          <w:rStyle w:val="VerbatimChar"/>
        </w:rPr>
        <w:t xml:space="preserve">region_restriction</w:t>
      </w:r>
      <w:r>
        <w:br/>
      </w:r>
      <w:r>
        <w:rPr>
          <w:rStyle w:val="VerbatimChar"/>
        </w:rPr>
        <w:t xml:space="preserve">deletion_dependency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策略动作至少包括：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VIEW</w:t>
      </w:r>
      <w:r>
        <w:rPr>
          <w:rFonts w:ascii="Noto Sans CJK SC" w:hAnsi="Noto Sans CJK SC" w:eastAsia="Noto Sans CJK SC"/>
          <w:sz w:val="20"/>
        </w:rPr>
        <w:t xml:space="preserve">：是否可在 UI 展示；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EXPORT</w:t>
      </w:r>
      <w:r>
        <w:rPr>
          <w:rFonts w:ascii="Noto Sans CJK SC" w:hAnsi="Noto Sans CJK SC" w:eastAsia="Noto Sans CJK SC"/>
          <w:sz w:val="20"/>
        </w:rPr>
        <w:t xml:space="preserve">：是否可导出；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AI_PROCESS</w:t>
      </w:r>
      <w:r>
        <w:rPr>
          <w:rFonts w:ascii="Noto Sans CJK SC" w:hAnsi="Noto Sans CJK SC" w:eastAsia="Noto Sans CJK SC"/>
          <w:sz w:val="20"/>
        </w:rPr>
        <w:t xml:space="preserve">：是否可传给模型、Embedding 或用于训练；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OUTREACH</w:t>
      </w:r>
      <w:r>
        <w:rPr>
          <w:rFonts w:ascii="Noto Sans CJK SC" w:hAnsi="Noto Sans CJK SC" w:eastAsia="Noto Sans CJK SC"/>
          <w:sz w:val="20"/>
        </w:rPr>
        <w:t xml:space="preserve">：是否可用于营销或销售联系；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SHARE</w:t>
      </w:r>
      <w:r>
        <w:rPr>
          <w:rFonts w:ascii="Noto Sans CJK SC" w:hAnsi="Noto Sans CJK SC" w:eastAsia="Noto Sans CJK SC"/>
          <w:sz w:val="20"/>
        </w:rPr>
        <w:t xml:space="preserve">：是否可跨 Workspace、代理商或专家共享；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RETAIN</w:t>
      </w:r>
      <w:r>
        <w:rPr>
          <w:rFonts w:ascii="Noto Sans CJK SC" w:hAnsi="Noto Sans CJK SC" w:eastAsia="Noto Sans CJK SC"/>
          <w:sz w:val="20"/>
        </w:rPr>
        <w:t xml:space="preserve">：可保留多长时间；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DERIVE</w:t>
      </w:r>
      <w:r>
        <w:rPr>
          <w:rFonts w:ascii="Noto Sans CJK SC" w:hAnsi="Noto Sans CJK SC" w:eastAsia="Noto Sans CJK SC"/>
          <w:sz w:val="20"/>
        </w:rPr>
        <w:t xml:space="preserve">：是否可产生并保留派生数据。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Policy Engine 输入：租户、用户、数据主体、来源合同、字段、用途、市场、渠道、动作和时间；输出 Allow/Deny/Review、原因、义务和审计 ID。LLM 不参与最终权利判断。</w:t>
      </w:r>
    </w:p>
    <w:bookmarkEnd w:id="232"/>
    <w:bookmarkStart w:id="233" w:name="public-intelligence-platform"/>
    <w:p>
      <w:pPr>
        <w:pStyle w:val="Heading2"/>
        <w:keepNext/>
      </w:pPr>
      <w:r>
        <w:t xml:space="preserve">8.11 Public Intelligence Platform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组件：</w:t>
      </w:r>
    </w:p>
    <w:p>
      <w:pPr>
        <w:pStyle w:val="SourceCode"/>
        <w:shd w:fill="F3F5F7"/>
      </w:pPr>
      <w:r>
        <w:rPr>
          <w:rStyle w:val="VerbatimChar"/>
        </w:rPr>
        <w:t xml:space="preserve">Source Registry</w:t>
      </w:r>
      <w:r>
        <w:br/>
      </w:r>
      <w:r>
        <w:rPr>
          <w:rStyle w:val="VerbatimChar"/>
        </w:rPr>
        <w:t xml:space="preserve">→ Source Policy Review</w:t>
      </w:r>
      <w:r>
        <w:br/>
      </w:r>
      <w:r>
        <w:rPr>
          <w:rStyle w:val="VerbatimChar"/>
        </w:rPr>
        <w:t xml:space="preserve">→ Crawl Scheduler</w:t>
      </w:r>
      <w:r>
        <w:br/>
      </w:r>
      <w:r>
        <w:rPr>
          <w:rStyle w:val="VerbatimChar"/>
        </w:rPr>
        <w:t xml:space="preserve">→ DNS/IP/SSRF Guard</w:t>
      </w:r>
      <w:r>
        <w:br/>
      </w:r>
      <w:r>
        <w:rPr>
          <w:rStyle w:val="VerbatimChar"/>
        </w:rPr>
        <w:t xml:space="preserve">→ Rate Limiter</w:t>
      </w:r>
      <w:r>
        <w:br/>
      </w:r>
      <w:r>
        <w:rPr>
          <w:rStyle w:val="VerbatimChar"/>
        </w:rPr>
        <w:t xml:space="preserve">→ Fetcher/Browser Worker</w:t>
      </w:r>
      <w:r>
        <w:br/>
      </w:r>
      <w:r>
        <w:rPr>
          <w:rStyle w:val="VerbatimChar"/>
        </w:rPr>
        <w:t xml:space="preserve">→ Parser</w:t>
      </w:r>
      <w:r>
        <w:br/>
      </w:r>
      <w:r>
        <w:rPr>
          <w:rStyle w:val="VerbatimChar"/>
        </w:rPr>
        <w:t xml:space="preserve">→ Personal Data Filter</w:t>
      </w:r>
      <w:r>
        <w:br/>
      </w:r>
      <w:r>
        <w:rPr>
          <w:rStyle w:val="VerbatimChar"/>
        </w:rPr>
        <w:t xml:space="preserve">→ Entity Extractor</w:t>
      </w:r>
      <w:r>
        <w:br/>
      </w:r>
      <w:r>
        <w:rPr>
          <w:rStyle w:val="VerbatimChar"/>
        </w:rPr>
        <w:t xml:space="preserve">→ Evidence Store</w:t>
      </w:r>
      <w:r>
        <w:br/>
      </w:r>
      <w:r>
        <w:rPr>
          <w:rStyle w:val="VerbatimChar"/>
        </w:rPr>
        <w:t xml:space="preserve">→ Quality Review</w:t>
      </w:r>
      <w:r>
        <w:br/>
      </w:r>
      <w:r>
        <w:rPr>
          <w:rStyle w:val="VerbatimChar"/>
        </w:rPr>
        <w:t xml:space="preserve">→ Canonical Sync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治理要求：域名与路径白名单/黑名单、robots 和条款记录、登录与验证码边界、频率、User-Agent、页面快照、内容指纹、变更检测、个人数据过滤、投诉和删除、熔断、Worker 网络隔离和依赖漏洞管理。</w:t>
      </w:r>
    </w:p>
    <w:bookmarkEnd w:id="233"/>
    <w:bookmarkStart w:id="234" w:name="trade-intelligence"/>
    <w:p>
      <w:pPr>
        <w:pStyle w:val="Heading2"/>
        <w:keepNext/>
      </w:pPr>
      <w:r>
        <w:t xml:space="preserve">8.12 Trade Intelligence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贸易数据必须被解释为“来源数据中的交易/运输记录”，不等同于完整真实销售额。产品输出包括：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/>
          <w:sz w:val="20"/>
        </w:rPr>
        <w:t xml:space="preserve">产品关键词与 HS Code 候选；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/>
          <w:sz w:val="20"/>
        </w:rPr>
        <w:t xml:space="preserve">进口/出口趋势、季节和集中度；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/>
          <w:sz w:val="20"/>
        </w:rPr>
        <w:t xml:space="preserve">买家和供应商关系；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/>
          <w:sz w:val="20"/>
        </w:rPr>
        <w:t xml:space="preserve">竞争企业客户和供应商变化；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/>
          <w:sz w:val="20"/>
        </w:rPr>
        <w:t xml:space="preserve">新进入、流失、切换和扩张信号；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/>
          <w:sz w:val="20"/>
        </w:rPr>
        <w:t xml:space="preserve">目标公司贸易关系图；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/>
          <w:sz w:val="20"/>
        </w:rPr>
        <w:t xml:space="preserve">数据覆盖范围、时间、缺失和置信度。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金额、数量和市场份额必须显示口径、币种、时间、数据源和覆盖限制。</w:t>
      </w:r>
    </w:p>
    <w:bookmarkEnd w:id="234"/>
    <w:bookmarkStart w:id="235" w:name="data-source-router-与-waterfall"/>
    <w:p>
      <w:pPr>
        <w:pStyle w:val="Heading2"/>
        <w:keepNext/>
      </w:pPr>
      <w:r>
        <w:t xml:space="preserve">8.13 Data Source Router 与 Waterfall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Router 根据行业、国家、Growth Motion、目标字段、成本、质量、许可、延迟和历史成功率选择来源。示例：</w:t>
      </w:r>
    </w:p>
    <w:p>
      <w:pPr>
        <w:pStyle w:val="SourceCode"/>
        <w:shd w:fill="F3F5F7"/>
      </w:pPr>
      <w:r>
        <w:rPr>
          <w:rStyle w:val="VerbatimChar"/>
        </w:rPr>
        <w:t xml:space="preserve">制造业进口商开发</w:t>
      </w:r>
      <w:r>
        <w:br/>
      </w:r>
      <w:r>
        <w:rPr>
          <w:rStyle w:val="VerbatimChar"/>
        </w:rPr>
        <w:t xml:space="preserve">→ Trade/Industry Source</w:t>
      </w:r>
      <w:r>
        <w:br/>
      </w:r>
      <w:r>
        <w:rPr>
          <w:rStyle w:val="VerbatimChar"/>
        </w:rPr>
        <w:t xml:space="preserve">→ Company Registry</w:t>
      </w:r>
      <w:r>
        <w:br/>
      </w:r>
      <w:r>
        <w:rPr>
          <w:rStyle w:val="VerbatimChar"/>
        </w:rPr>
        <w:t xml:space="preserve">→ Website Intelligence</w:t>
      </w:r>
      <w:r>
        <w:br/>
      </w:r>
      <w:r>
        <w:rPr>
          <w:rStyle w:val="VerbatimChar"/>
        </w:rPr>
        <w:t xml:space="preserve">→ Contact Discovery</w:t>
      </w:r>
      <w:r>
        <w:br/>
      </w:r>
      <w:r>
        <w:rPr>
          <w:rStyle w:val="VerbatimChar"/>
        </w:rPr>
        <w:t xml:space="preserve">→ Email Verification</w:t>
      </w:r>
      <w:r>
        <w:br/>
      </w:r>
      <w:r>
        <w:rPr>
          <w:rStyle w:val="VerbatimChar"/>
        </w:rPr>
        <w:t xml:space="preserve">→ First-party Engagement</w:t>
      </w:r>
      <w:r>
        <w:br/>
      </w:r>
      <w:r>
        <w:br/>
      </w:r>
      <w:r>
        <w:rPr>
          <w:rStyle w:val="VerbatimChar"/>
        </w:rPr>
        <w:t xml:space="preserve">SaaS 目标账户开发</w:t>
      </w:r>
      <w:r>
        <w:br/>
      </w:r>
      <w:r>
        <w:rPr>
          <w:rStyle w:val="VerbatimChar"/>
        </w:rPr>
        <w:t xml:space="preserve">→ Company/B2B Source</w:t>
      </w:r>
      <w:r>
        <w:br/>
      </w:r>
      <w:r>
        <w:rPr>
          <w:rStyle w:val="VerbatimChar"/>
        </w:rPr>
        <w:t xml:space="preserve">→ Technology &amp; Hiring Signals</w:t>
      </w:r>
      <w:r>
        <w:br/>
      </w:r>
      <w:r>
        <w:rPr>
          <w:rStyle w:val="VerbatimChar"/>
        </w:rPr>
        <w:t xml:space="preserve">→ Website Intelligence</w:t>
      </w:r>
      <w:r>
        <w:br/>
      </w:r>
      <w:r>
        <w:rPr>
          <w:rStyle w:val="VerbatimChar"/>
        </w:rPr>
        <w:t xml:space="preserve">→ Buying Committee Contact</w:t>
      </w:r>
      <w:r>
        <w:br/>
      </w:r>
      <w:r>
        <w:rPr>
          <w:rStyle w:val="VerbatimChar"/>
        </w:rPr>
        <w:t xml:space="preserve">→ Verification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Waterfall 不固定供应商顺序；每次路由生成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DataAcquisitionPlan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和预计成本。达到足够质量后停止继续购买，避免过度补全。</w:t>
      </w:r>
    </w:p>
    <w:bookmarkEnd w:id="235"/>
    <w:bookmarkStart w:id="236" w:name="数据质量体系"/>
    <w:p>
      <w:pPr>
        <w:pStyle w:val="Heading2"/>
        <w:keepNext/>
      </w:pPr>
      <w:r>
        <w:t xml:space="preserve">8.14 数据质量体系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质量维度：准确性、完整性、一致性、新鲜度、可达性、来源可信度、权利清晰度和任务适用性。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高价值字段支持双源或人工验证；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过期字段降级而不是静默保留；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离职联系人自动标记历史任职；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邮箱验证结果和退信更新 ContactPoint；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用户纠正进入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DataQualityIssue</w:t>
      </w:r>
      <w:r>
        <w:rPr>
          <w:rFonts w:ascii="Noto Sans CJK SC" w:hAnsi="Noto Sans CJK SC" w:eastAsia="Noto Sans CJK SC"/>
          <w:sz w:val="20"/>
        </w:rPr>
        <w:t xml:space="preserve">，可选择仅当前对象、当前 Workspace 或 Provider 反馈；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每个 Provider 生成覆盖率、准确率、有效联系人率、新鲜度、单位有效记录成本和退出风险报告。</w:t>
      </w:r>
    </w:p>
    <w:bookmarkEnd w:id="236"/>
    <w:bookmarkStart w:id="237" w:name="数据删除保留与可追溯删除"/>
    <w:p>
      <w:pPr>
        <w:pStyle w:val="Heading2"/>
        <w:keepNext/>
      </w:pPr>
      <w:r>
        <w:t xml:space="preserve">8.15 数据删除、保留与可追溯删除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删除不是简单删除一行。系统维护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DeletionDependencyGraph</w:t>
      </w:r>
      <w:r>
        <w:rPr>
          <w:rFonts w:ascii="Noto Sans CJK SC" w:hAnsi="Noto Sans CJK SC" w:eastAsia="Noto Sans CJK SC"/>
          <w:sz w:val="20"/>
        </w:rPr>
        <w:t xml:space="preserve">：</w:t>
      </w:r>
    </w:p>
    <w:p>
      <w:pPr>
        <w:pStyle w:val="SourceCode"/>
        <w:shd w:fill="F3F5F7"/>
      </w:pPr>
      <w:r>
        <w:rPr>
          <w:rStyle w:val="VerbatimChar"/>
        </w:rPr>
        <w:t xml:space="preserve">SourceRecord</w:t>
      </w:r>
      <w:r>
        <w:br/>
      </w:r>
      <w:r>
        <w:rPr>
          <w:rStyle w:val="VerbatimChar"/>
        </w:rPr>
        <w:t xml:space="preserve">→ Canonical Field</w:t>
      </w:r>
      <w:r>
        <w:br/>
      </w:r>
      <w:r>
        <w:rPr>
          <w:rStyle w:val="VerbatimChar"/>
        </w:rPr>
        <w:t xml:space="preserve">→ Search/Vector Index</w:t>
      </w:r>
      <w:r>
        <w:br/>
      </w:r>
      <w:r>
        <w:rPr>
          <w:rStyle w:val="VerbatimChar"/>
        </w:rPr>
        <w:t xml:space="preserve">→ Derived Score/Relation</w:t>
      </w:r>
      <w:r>
        <w:br/>
      </w:r>
      <w:r>
        <w:rPr>
          <w:rStyle w:val="VerbatimChar"/>
        </w:rPr>
        <w:t xml:space="preserve">→ Campaign Snapshot</w:t>
      </w:r>
      <w:r>
        <w:br/>
      </w:r>
      <w:r>
        <w:rPr>
          <w:rStyle w:val="VerbatimChar"/>
        </w:rPr>
        <w:t xml:space="preserve">→ AI Trace/Cache</w:t>
      </w:r>
      <w:r>
        <w:br/>
      </w:r>
      <w:r>
        <w:rPr>
          <w:rStyle w:val="VerbatimChar"/>
        </w:rPr>
        <w:t xml:space="preserve">→ Export/Connector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数据主体请求、客户删除、合同终止或来源撤销触发 Durable Workflow：识别影响、冻结使用、删除/匿名化、重算派生结果、通知下游、保留法定审计证明并生成完成报告。</w:t>
      </w:r>
    </w:p>
    <w:bookmarkEnd w:id="237"/>
    <w:bookmarkStart w:id="238" w:name="数据安全与区域"/>
    <w:p>
      <w:pPr>
        <w:pStyle w:val="Heading2"/>
        <w:keepNext/>
      </w:pPr>
      <w:r>
        <w:t xml:space="preserve">8.16 数据安全与区域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Raw Zone、Canonical Zone、Search Index 和 Analytics 分级访问；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PII 字段列级加密或 Tokenization；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生产、测试和 AI Eval 数据隔离；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不把未经授权的个人数据写入 Prompt、Trace 或第三方日志；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数据区域、模型区域和供应商区域按 Workspace Policy 路由；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导出采用权限、用途、数量、Watermark/审计和过期链接控制。</w:t>
      </w:r>
    </w:p>
    <w:bookmarkEnd w:id="238"/>
    <w:bookmarkStart w:id="239" w:name="data-product-api"/>
    <w:p>
      <w:pPr>
        <w:pStyle w:val="Heading2"/>
        <w:keepNext/>
      </w:pPr>
      <w:r>
        <w:t xml:space="preserve">8.17 Data Product API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平台对上层提供稳定接口，而非暴露供应商结构：</w:t>
      </w:r>
    </w:p>
    <w:p>
      <w:pPr>
        <w:pStyle w:val="SourceCode"/>
        <w:shd w:fill="F3F5F7"/>
      </w:pPr>
      <w:r>
        <w:rPr>
          <w:rStyle w:val="VerbatimChar"/>
        </w:rPr>
        <w:t xml:space="preserve">searchMarkets()</w:t>
      </w:r>
      <w:r>
        <w:br/>
      </w:r>
      <w:r>
        <w:rPr>
          <w:rStyle w:val="VerbatimChar"/>
        </w:rPr>
        <w:t xml:space="preserve">searchCompanies()</w:t>
      </w:r>
      <w:r>
        <w:br/>
      </w:r>
      <w:r>
        <w:rPr>
          <w:rStyle w:val="VerbatimChar"/>
        </w:rPr>
        <w:t xml:space="preserve">getCompanyProfile()</w:t>
      </w:r>
      <w:r>
        <w:br/>
      </w:r>
      <w:r>
        <w:rPr>
          <w:rStyle w:val="VerbatimChar"/>
        </w:rPr>
        <w:t xml:space="preserve">getTradeRelationships()</w:t>
      </w:r>
      <w:r>
        <w:br/>
      </w:r>
      <w:r>
        <w:rPr>
          <w:rStyle w:val="VerbatimChar"/>
        </w:rPr>
        <w:t xml:space="preserve">enrichCompany()</w:t>
      </w:r>
      <w:r>
        <w:br/>
      </w:r>
      <w:r>
        <w:rPr>
          <w:rStyle w:val="VerbatimChar"/>
        </w:rPr>
        <w:t xml:space="preserve">discoverContacts()</w:t>
      </w:r>
      <w:r>
        <w:br/>
      </w:r>
      <w:r>
        <w:rPr>
          <w:rStyle w:val="VerbatimChar"/>
        </w:rPr>
        <w:t xml:space="preserve">verifyContactPoint()</w:t>
      </w:r>
      <w:r>
        <w:br/>
      </w:r>
      <w:r>
        <w:rPr>
          <w:rStyle w:val="VerbatimChar"/>
        </w:rPr>
        <w:t xml:space="preserve">resolveIdentity()</w:t>
      </w:r>
      <w:r>
        <w:br/>
      </w:r>
      <w:r>
        <w:rPr>
          <w:rStyle w:val="VerbatimChar"/>
        </w:rPr>
        <w:t xml:space="preserve">getEvidence()</w:t>
      </w:r>
      <w:r>
        <w:br/>
      </w:r>
      <w:r>
        <w:rPr>
          <w:rStyle w:val="VerbatimChar"/>
        </w:rPr>
        <w:t xml:space="preserve">checkDataRights()</w:t>
      </w:r>
      <w:r>
        <w:br/>
      </w:r>
      <w:r>
        <w:rPr>
          <w:rStyle w:val="VerbatimChar"/>
        </w:rPr>
        <w:t xml:space="preserve">recordDataFeedback()</w:t>
      </w:r>
      <w:r>
        <w:br/>
      </w:r>
      <w:r>
        <w:rPr>
          <w:rStyle w:val="VerbatimChar"/>
        </w:rPr>
        <w:t xml:space="preserve">requestDeletion()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返回对象必须包含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canonical_id</w:t>
      </w:r>
      <w:r>
        <w:rPr>
          <w:rFonts w:ascii="Noto Sans CJK SC" w:hAnsi="Noto Sans CJK SC" w:eastAsia="Noto Sans CJK SC"/>
          <w:sz w:val="20"/>
        </w:rPr>
        <w:t xml:space="preserve">、字段值、Evidence、Quality、Rights、Freshness、Cost 和 Partial/Unknown 状态。</w:t>
      </w:r>
    </w:p>
    <w:bookmarkEnd w:id="239"/>
    <w:bookmarkStart w:id="240" w:name="数据运营组织"/>
    <w:p>
      <w:pPr>
        <w:pStyle w:val="Heading2"/>
        <w:keepNext/>
      </w:pPr>
      <w:r>
        <w:t xml:space="preserve">8.18 数据运营组织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需要明确 Data Product Owner、Data Engineering、Source Operations、Quality Analyst、Security/Privacy、Procurement/Legal 和行业专家。Provider 采购、公共来源审批、质量抽检、删除请求、成本优化和数据事故均有 Runbook 和 SLA。</w:t>
      </w:r>
    </w:p>
    <w:bookmarkEnd w:id="240"/>
    <w:bookmarkStart w:id="241" w:name="数据单位经济"/>
    <w:p>
      <w:pPr>
        <w:pStyle w:val="Heading2"/>
        <w:keepNext/>
      </w:pPr>
      <w:r>
        <w:t xml:space="preserve">8.19 数据单位经济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关键指标：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每个市场扫描的数据成本；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每个有效 Canonical Company 成本；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每个可用 Contact 成本；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每个被接受 Lead 的数据成本；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每个 SAO 的数据成本；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免费/公开、基础采购、高成本补全的比例；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缓存复用收益；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Provider 冗余成本和供应商集中度；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删除、刷新和人工质量运营成本。</w:t>
      </w:r>
    </w:p>
    <w:bookmarkEnd w:id="241"/>
    <w:bookmarkStart w:id="246" w:name="分阶段落地"/>
    <w:p>
      <w:pPr>
        <w:pStyle w:val="Heading2"/>
        <w:keepNext/>
      </w:pPr>
      <w:r>
        <w:t xml:space="preserve">8.20 分阶段落地</w:t>
      </w:r>
    </w:p>
    <w:bookmarkStart w:id="242" w:name="m0"/>
    <w:p>
      <w:pPr>
        <w:pStyle w:val="Heading3"/>
      </w:pPr>
      <w:r>
        <w:t xml:space="preserve">M0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使用模拟和少量合法样本验证数据产品体验、Evidence、Rights 和 Provider Router。</w:t>
      </w:r>
    </w:p>
    <w:bookmarkEnd w:id="242"/>
    <w:bookmarkStart w:id="243" w:name="m1"/>
    <w:p>
      <w:pPr>
        <w:pStyle w:val="Heading3"/>
      </w:pPr>
      <w:r>
        <w:t xml:space="preserve">M1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建立 Canonical Schema、Raw Zone、Evidence、Rights、Identity Resolution、Public Intelligence Sandbox；接入至少两类非腾道数据源和一个验证源的沙箱/试用。</w:t>
      </w:r>
    </w:p>
    <w:bookmarkEnd w:id="243"/>
    <w:bookmarkStart w:id="244" w:name="m2"/>
    <w:p>
      <w:pPr>
        <w:pStyle w:val="Heading3"/>
      </w:pPr>
      <w:r>
        <w:t xml:space="preserve">M2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至少一类贸易/行业数据、一类通用公司/联系人数据、公开情报和实时验证进入生产；完成 Provider Bake-off、删除编排和数据质量仪表盘。</w:t>
      </w:r>
    </w:p>
    <w:bookmarkEnd w:id="244"/>
    <w:bookmarkStart w:id="245" w:name="m3"/>
    <w:p>
      <w:pPr>
        <w:pStyle w:val="Heading3"/>
      </w:pPr>
      <w:r>
        <w:t xml:space="preserve">M3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扩展数据集采购、BYO Provider、更多行业 Source Pack、供应商自动路由、Data Marketplace 管理能力和区域部署。</w:t>
      </w:r>
    </w:p>
    <w:bookmarkEnd w:id="245"/>
    <w:bookmarkEnd w:id="246"/>
    <w:bookmarkStart w:id="247" w:name="数据平台验收"/>
    <w:p>
      <w:pPr>
        <w:pStyle w:val="Heading2"/>
        <w:keepNext/>
      </w:pPr>
      <w:r>
        <w:t xml:space="preserve">8.21 数据平台验收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任何 Lead/Company/Contact 的关键字段可回溯来源、权利、时间、质量和成本；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任一 Provider 停止后可切换，核心业务对象和用户历史不丢失；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未知或禁止外联的数据不能进入发送队列；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同一企业多源记录能够自动合并并人工拆分；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数据删除工作流覆盖数据库、索引、缓存、向量、AI Trace 和下游连接器；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无客户自有数据时仍能完成主动发现闭环；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数据成本可下钻到 Campaign、Lead 和 SAO。</w:t>
      </w:r>
    </w:p>
    <w:bookmarkEnd w:id="247"/>
    <w:bookmarkEnd w:id="248"/>
    <w:bookmarkStart w:id="264" w:name="第-9-部分ai知识agent工作流策略与评估战略"/>
    <w:p>
      <w:pPr>
        <w:pStyle w:val="Heading1"/>
        <w:pBdr>
          <w:bottom w:val="single" w:sz="8" w:space="4" w:color="AFC1CD"/>
        </w:pBdr>
      </w:pPr>
      <w:r>
        <w:t xml:space="preserve">第 9 部分：AI、知识、Agent、工作流、策略与评估战略</w:t>
      </w:r>
    </w:p>
    <w:bookmarkStart w:id="249" w:name="分工原则"/>
    <w:p>
      <w:pPr>
        <w:pStyle w:val="Heading2"/>
        <w:keepNext/>
      </w:pPr>
      <w:r>
        <w:t xml:space="preserve">9.1 分工原则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责任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不得做的事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LLM/模型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理解、抽取、生成、分类、研究综合和提出动作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直接写关键业务状态、绕过权限、判断法律最终结论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Agent/Task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在有限目标、工具、预算和 Schema 内完成认知任务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成为无限工具的“超级 Agent”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控制顺序、状态、等待、重试、补偿和人工 Gate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依赖模型记忆维持业务状态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Engine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基于身份、资源、地区、数据、风险和授权做确定性决策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让 LLM 返回 allow/deny 作为最终权限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验证、持久化、执行、幂等、审计和归因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直接耦合某模型或开源项目的数据结构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Knowledge Layer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提供经过权限过滤的事实、证据和关系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把推断当作已批准事实</w:t>
            </w:r>
          </w:p>
        </w:tc>
      </w:tr>
    </w:tbl>
    <w:bookmarkEnd w:id="249"/>
    <w:bookmarkStart w:id="250" w:name="ai-分层架构"/>
    <w:p>
      <w:pPr>
        <w:pStyle w:val="Heading2"/>
        <w:keepNext/>
      </w:pPr>
      <w:r>
        <w:t xml:space="preserve">9.2 AI 分层架构</w:t>
      </w:r>
    </w:p>
    <w:p>
      <w:pPr>
        <w:pStyle w:val="SourceCode"/>
        <w:shd w:fill="F3F5F7"/>
      </w:pPr>
      <w:r>
        <w:rPr>
          <w:rStyle w:val="VerbatimChar"/>
        </w:rPr>
        <w:t xml:space="preserve">Experience: AI Assistant + Structured UI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Goal &amp; Workflow Orchestrator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AI Tasks / Agents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Tool Registry + OPA Policy + Approval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Knowledge Retrieval + Data Providers + Business Services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LiteLLM-style Model Gateway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Text / Reasoning / Vision / Image / Video / Embedding / Rerank Providers</w:t>
      </w:r>
    </w:p>
    <w:bookmarkEnd w:id="250"/>
    <w:bookmarkStart w:id="251" w:name="领域-ai-task-目录"/>
    <w:p>
      <w:pPr>
        <w:pStyle w:val="Heading2"/>
        <w:keepNext/>
      </w:pPr>
      <w:r>
        <w:t xml:space="preserve">9.3 领域 AI Task 目录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Task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主要输出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允许工具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 Understanding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Company/Offering/Claim Candidates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文档解析、官网采集、知识库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Global Market Scan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Candidates、机会假设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贸易、企业、Web 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 Evidence、Market Thesis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搜索、贸易、注册、官网、专家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 Design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ICP、Persona、Buying Committee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研究、知识、样例企业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 Summary、Signal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Provider、Web、注册数据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Qualification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多维评分和理由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规则、证据、模型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Planning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Plan、Budget、Risk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业务数据、Pack、成本估算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Strategy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Pillar、Matrix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研究、Pack、表现数据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Generation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ContentAsset Draft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知识、语言、媒体服务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 Planning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Script、Storyboard、Asset Plan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知识、媒体权利、视频服务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Engagement Triage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Intent、Priority、Routing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会话、知识、CRM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Reply Draft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回复草稿与引用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知识、会话、Policy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Growth Analyst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Recommendation、Experiment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事件、归因、成本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Routing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Brief、能力匹配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知识、专家目录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</w:t>
            </w:r>
          </w:p>
        </w:tc>
      </w:tr>
    </w:tbl>
    <w:bookmarkEnd w:id="251"/>
    <w:bookmarkStart w:id="252" w:name="标准-agenttask-contract"/>
    <w:p>
      <w:pPr>
        <w:pStyle w:val="Heading2"/>
        <w:keepNext/>
      </w:pPr>
      <w:r>
        <w:t xml:space="preserve">9.4 标准 Agent/Task Contract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任务目标、非目标、输入和输出 Schema。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允许工具、数据范围、风险等级和人工 Gate。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最大成本、超时、重试、并发和取消策略。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Prompt、模型、Schema、Pack 和工具版本。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失败、未知、冲突和拒答策略。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Golden Set、质量指标和上线阈值。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业务结果和用户反馈关联。</w:t>
      </w:r>
    </w:p>
    <w:bookmarkEnd w:id="252"/>
    <w:bookmarkStart w:id="253" w:name="model-gateway"/>
    <w:p>
      <w:pPr>
        <w:pStyle w:val="Heading2"/>
        <w:keepNext/>
      </w:pPr>
      <w:r>
        <w:t xml:space="preserve">9.5 Model Gateway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统一 generateText、generateStructured、streamText、embed、rerank、moderate、transcribe、translate、generateImage、generateVideo 和 analyzeMedia。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按任务、质量、语言、结构化能力、隐私、区域、延迟、成本、供应商健康和租户配置路由。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业务代码不得直接调用厂商 SDK；供应商错误映射为统一错误类型。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支持 BYOK、国内外模型策略、缓存、批处理、Fallback、熔断和预算。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LiteLLM 可作为网关内核候选，外部仍保留自有 ModelProvider Contract。</w:t>
      </w:r>
    </w:p>
    <w:bookmarkEnd w:id="253"/>
    <w:bookmarkStart w:id="254" w:name="promptschematool-与版本"/>
    <w:p>
      <w:pPr>
        <w:pStyle w:val="Heading2"/>
        <w:keepNext/>
      </w:pPr>
      <w:r>
        <w:t xml:space="preserve">9.6 Prompt、Schema、Tool 与版本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注册表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必须记录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Prompt Registry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ID、版本、Owner、任务、输入、输出、示例、模型策略、Eval、发布和回滚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Schema Registry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对象、版本、兼容性、默认值、迁移和校验器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Tool Registry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动作、输入、输出、幂等、风险、权限、成本、超时和审计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Model Registry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Provider、模型、区域、能力、上下文、价格、隐私和健康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 Registry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类型、版本、依赖、审核、适用范围和快照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OSS Registry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仓库、Commit、许可证、安全、Owner、替代和退出</w:t>
            </w:r>
          </w:p>
        </w:tc>
      </w:tr>
    </w:tbl>
    <w:bookmarkEnd w:id="254"/>
    <w:bookmarkStart w:id="255" w:name="企业事实检索与长期记忆"/>
    <w:p>
      <w:pPr>
        <w:pStyle w:val="Heading2"/>
        <w:keepNext/>
      </w:pPr>
      <w:r>
        <w:t xml:space="preserve">9.7 企业事实、检索与长期记忆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PostgreSQL 中的 Claim/Evidence/Approval 是事实源。Docling 负责解析，pgvector/搜索负责基线检索；Cognee 和 Graphiti 进入 Bake-off，用于关系、时序事实和 Agent 记忆，但不能控制企业事实审批、数据权利或业务状态。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实现候选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责任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事实层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Claim、Evidence、权限、有效期、审批和删除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解析层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Docling、自建解析器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文档结构、表格、页面、媒体和来源位置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检索层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 FTS + pgvector / OpenSearch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关键词、向量、结构化过滤和 Rerank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关系/记忆层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 / 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实体关系、时间变化、会话记忆和关联发现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上下文组装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Retrieval Gateway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租户、权限、任务、产品、市场和时间过滤</w:t>
            </w:r>
          </w:p>
        </w:tc>
      </w:tr>
    </w:tbl>
    <w:bookmarkEnd w:id="255"/>
    <w:bookmarkStart w:id="256" w:name="durable-workflow"/>
    <w:p>
      <w:pPr>
        <w:pStyle w:val="Heading2"/>
        <w:keepNext/>
      </w:pPr>
      <w:r>
        <w:t xml:space="preserve">9.8 Durable Workflow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市场研究、多 Provider 补全、视频、审批等待、Campaign 执行、数据删除和专家 SLA 都是长时间、可失败、需要恢复的流程。Temporal 作为优先候选；BullMQ 只承担短任务和低复杂度队列。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Workflow 定义业务状态和等待点；Activity 执行外部调用。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所有外部 Activity 使用幂等键。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支持人工审批 Signal、超时、取消、补偿和重放。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工作流版本升级必须兼容运行实例。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业务主状态仍写入 PostgreSQL，不只存在工作流历史。</w:t>
      </w:r>
    </w:p>
    <w:bookmarkEnd w:id="256"/>
    <w:bookmarkStart w:id="257" w:name="policy-engine"/>
    <w:p>
      <w:pPr>
        <w:pStyle w:val="Heading2"/>
        <w:keepNext/>
      </w:pPr>
      <w:r>
        <w:t xml:space="preserve">9.9 Policy Engine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OPA 或等价确定性策略引擎评估用户、角色、Workspace、资源、动作、数据来源、国家、渠道、Campaign 授权、风险和预算。策略结果包括 Allow、Deny、RequireApproval、MaskFields、LimitScope 和 RouteToExpert。</w:t>
      </w:r>
    </w:p>
    <w:bookmarkEnd w:id="257"/>
    <w:bookmarkStart w:id="258" w:name="ai-可观测性与评估"/>
    <w:p>
      <w:pPr>
        <w:pStyle w:val="Heading2"/>
        <w:keepNext/>
      </w:pPr>
      <w:r>
        <w:t xml:space="preserve">9.10 AI 可观测性与评估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指标/要求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Trace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Task、Prompt、Model、Tool、Retrieval、Policy、Cost、Latency、Outcome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离线质量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字段正确率、事实支持率、检索 Recall、分类 F1、工具选择、越权和本地化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在线质量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采用率、修改距离、Lead 接受率、回复质量、Opportunity 结果和人工接管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安全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Prompt Injection、数据泄漏、跨租户、工具越权、危险内容和不可信来源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Token、媒体、Provider、缓存、失败重试和单位 Opportunity 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 或等价方案；敏感字段在写入 Trace 前脱敏或摘要化</w:t>
            </w:r>
          </w:p>
        </w:tc>
      </w:tr>
    </w:tbl>
    <w:bookmarkEnd w:id="258"/>
    <w:bookmarkStart w:id="259" w:name="为什么不能使用一个超级-agent"/>
    <w:p>
      <w:pPr>
        <w:pStyle w:val="Heading2"/>
        <w:keepNext/>
      </w:pPr>
      <w:r>
        <w:t xml:space="preserve">9.11 为什么不能使用一个“超级 Agent”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上下文、成本和延迟不可控；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工具权限过大，无法精确审批；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状态可能被模型想象而非从主库读取；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失败难定位、难重放、难测试；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无法按任务选择模型、预算和数据区域；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无法把质量和成本关联到具体业务结果。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因此采用“领域 AI Task + 确定性 Workflow + Tool Policy + Human Gate”。Agent 是受控能力单元，不是权限主体和业务状态拥有者。</w:t>
      </w:r>
    </w:p>
    <w:bookmarkEnd w:id="259"/>
    <w:bookmarkStart w:id="260" w:name="model-gateway-标准能力"/>
    <w:p>
      <w:pPr>
        <w:pStyle w:val="Heading2"/>
        <w:keepNext/>
      </w:pPr>
      <w:r>
        <w:t xml:space="preserve">9.12 Model Gateway 标准能力</w:t>
      </w:r>
    </w:p>
    <w:p>
      <w:pPr>
        <w:pStyle w:val="SourceCode"/>
        <w:shd w:fill="F3F5F7"/>
      </w:pPr>
      <w:r>
        <w:rPr>
          <w:rStyle w:val="VerbatimChar"/>
        </w:rPr>
        <w:t xml:space="preserve">generateText</w:t>
      </w:r>
      <w:r>
        <w:br/>
      </w:r>
      <w:r>
        <w:rPr>
          <w:rStyle w:val="VerbatimChar"/>
        </w:rPr>
        <w:t xml:space="preserve">generateStructured</w:t>
      </w:r>
      <w:r>
        <w:br/>
      </w:r>
      <w:r>
        <w:rPr>
          <w:rStyle w:val="VerbatimChar"/>
        </w:rPr>
        <w:t xml:space="preserve">streamText</w:t>
      </w:r>
      <w:r>
        <w:br/>
      </w:r>
      <w:r>
        <w:rPr>
          <w:rStyle w:val="VerbatimChar"/>
        </w:rPr>
        <w:t xml:space="preserve">embed</w:t>
      </w:r>
      <w:r>
        <w:br/>
      </w:r>
      <w:r>
        <w:rPr>
          <w:rStyle w:val="VerbatimChar"/>
        </w:rPr>
        <w:t xml:space="preserve">rerank</w:t>
      </w:r>
      <w:r>
        <w:br/>
      </w:r>
      <w:r>
        <w:rPr>
          <w:rStyle w:val="VerbatimChar"/>
        </w:rPr>
        <w:t xml:space="preserve">moderate</w:t>
      </w:r>
      <w:r>
        <w:br/>
      </w:r>
      <w:r>
        <w:rPr>
          <w:rStyle w:val="VerbatimChar"/>
        </w:rPr>
        <w:t xml:space="preserve">translate</w:t>
      </w:r>
      <w:r>
        <w:br/>
      </w:r>
      <w:r>
        <w:rPr>
          <w:rStyle w:val="VerbatimChar"/>
        </w:rPr>
        <w:t xml:space="preserve">transcribe</w:t>
      </w:r>
      <w:r>
        <w:br/>
      </w:r>
      <w:r>
        <w:rPr>
          <w:rStyle w:val="VerbatimChar"/>
        </w:rPr>
        <w:t xml:space="preserve">analyzeMedia</w:t>
      </w:r>
      <w:r>
        <w:br/>
      </w:r>
      <w:r>
        <w:rPr>
          <w:rStyle w:val="VerbatimChar"/>
        </w:rPr>
        <w:t xml:space="preserve">generateImage</w:t>
      </w:r>
      <w:r>
        <w:br/>
      </w:r>
      <w:r>
        <w:rPr>
          <w:rStyle w:val="VerbatimChar"/>
        </w:rPr>
        <w:t xml:space="preserve">generateVideo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路由维度：任务、语言、风险、结构化要求、上下文长度、数据敏感度、区域、预算、延迟、历史质量和供应商健康。业务代码只依赖平台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ModelProvider Contract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260"/>
    <w:bookmarkStart w:id="261" w:name="promptschema-与-tool-registry"/>
    <w:p>
      <w:pPr>
        <w:pStyle w:val="Heading2"/>
        <w:keepNext/>
      </w:pPr>
      <w:r>
        <w:t xml:space="preserve">9.13 Prompt、Schema 与 Tool Registry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Prompt 包含 owner、task_type、input/output schema、allowed tools、model policy、examples、eval set、release status 和 rollback version。每个 Tool 声明风险、可逆性、角色、用途、预算、频率、幂等、超时、重试、审计和敏感级别。外部动作必须先产生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ActionProposal</w:t>
      </w:r>
      <w:r>
        <w:rPr>
          <w:rFonts w:ascii="Noto Sans CJK SC" w:hAnsi="Noto Sans CJK SC" w:eastAsia="Noto Sans CJK SC"/>
          <w:sz w:val="20"/>
        </w:rPr>
        <w:t xml:space="preserve">，通过 Policy/Approval 后才执行。</w:t>
      </w:r>
    </w:p>
    <w:bookmarkEnd w:id="261"/>
    <w:bookmarkStart w:id="262" w:name="golden-set-与在线学习"/>
    <w:p>
      <w:pPr>
        <w:pStyle w:val="Heading2"/>
        <w:keepNext/>
      </w:pPr>
      <w:r>
        <w:t xml:space="preserve">9.14 Golden Set 与在线学习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离线评估覆盖企业事实、市场研究、ICP、实体解析、Lead 匹配、意图分类、本地化、内容事实支持、工具选择、Schema 和越权攻击。在线评估覆盖接受率、修改距离、Qualified Lead、SAO、回复、人工接管、成本和最终 Outcome。客户私有反馈只优化该 Workspace；Pack 改进必须匿名聚合或专家审核。</w:t>
      </w:r>
    </w:p>
    <w:bookmarkEnd w:id="262"/>
    <w:bookmarkStart w:id="263" w:name="现有-agent-runtime-改造要求"/>
    <w:p>
      <w:pPr>
        <w:pStyle w:val="Heading2"/>
        <w:keepNext/>
      </w:pPr>
      <w:r>
        <w:t xml:space="preserve">9.15 现有 Agent Runtime 改造要求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在 Claude Agent SDK 或任何单一 SDK 外增加统一 Provider Adapter；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将默认允许工具改为 Tool Policy Engine；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拆分大 SYSTEM_PROMPT 为领域 Prompt、Task Contract 和 Workflow Definition；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保留可复用的 SSE、队列和媒体长任务能力；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为长任务增加 checkpoint、取消、补偿和重放；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发布、外联、导出和删除必须使用短期 approval token；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Prompt、Eval、Trace、Cost 和 Business Outcome 进入统一观测体系。</w:t>
      </w:r>
    </w:p>
    <w:bookmarkEnd w:id="263"/>
    <w:bookmarkEnd w:id="264"/>
    <w:bookmarkStart w:id="321" w:name="第-10-部分现有资产开源与外部能力生态战略"/>
    <w:p>
      <w:pPr>
        <w:pStyle w:val="Heading1"/>
        <w:pBdr>
          <w:bottom w:val="single" w:sz="8" w:space="4" w:color="AFC1CD"/>
        </w:pBdr>
      </w:pPr>
      <w:r>
        <w:t xml:space="preserve">第 10 部分：现有资产、开源与外部能力生态战略</w:t>
      </w:r>
    </w:p>
    <w:bookmarkStart w:id="265" w:name="总原则"/>
    <w:p>
      <w:pPr>
        <w:pStyle w:val="Heading2"/>
        <w:keepNext/>
      </w:pPr>
      <w:r>
        <w:t xml:space="preserve">10.1 总原则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开源或现有项目提供能力，不定义产品；保存执行状态，不拥有业务真相；通过 Adapter 接入，不允许核心业务依赖其私有数据结构。每项能力必须明确 Build、Adapt、Integrate、Buy 或 Avoid，并具备许可证、安全、部署、测试、Owner、升级和退出方案。</w:t>
      </w:r>
    </w:p>
    <w:bookmarkEnd w:id="265"/>
    <w:bookmarkStart w:id="268" w:name="开源与外部能力采用总原则"/>
    <w:p>
      <w:pPr>
        <w:pStyle w:val="Heading2"/>
        <w:keepNext/>
      </w:pPr>
      <w:r>
        <w:t xml:space="preserve">10.2 开源与外部能力采用总原则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本项目采用 Open-source-first，但不是 Open-source-dependent。决策顺序是：确认业务责任边界，再决定 Build、Adapt、Integrate、Buy 或 Avoid。任何项目进入生产前必须回答：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它解决哪一个明确的业务/技术问题；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它不解决什么，主数据和业务状态归谁；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许可证是否允许当前 SaaS、部署、修改和分发模式；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数据会流向哪里，是否访问主库、PII、Prompt、文件或客户密钥；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多租户、认证、审计、幂等、SLA 和恢复能力是否满足；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需要 Fork 还是通过 API/SDK/Plugin 接入；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谁负责升级、安全补丁和上游变更；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失败或许可证变化时如何替换和迁移；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是否通过 Spike、Golden Set、负载、安全和故障注入；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能否以 Adapter 隔离，避免业务代码绑定项目内部模型。</w:t>
      </w:r>
    </w:p>
    <w:bookmarkStart w:id="266" w:name="build-adapt-integrate-buy-avoid-定义"/>
    <w:p>
      <w:pPr>
        <w:pStyle w:val="Heading3"/>
      </w:pPr>
      <w:r>
        <w:t xml:space="preserve">10.2.1 Build / Adapt / Integrate / Buy / Avoid 定义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含义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适用条件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自主设计和开发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产品差异化、主数据、权限、商业规则和用户体验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抽取成熟能力并重构为内部服务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代码许可允许，能力有价值但不满足企业化要求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保持项目独立，通过 API/SDK/协议连接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项目边界稳定、可独立升级和退出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购买 API、商业许可或托管服务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自建成本高、许可证限制或需要官方平台权限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Avoid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明确不采用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违法/违规、不可维护、数据权利不清或与核心架构冲突</w:t>
            </w:r>
          </w:p>
        </w:tc>
      </w:tr>
    </w:tbl>
    <w:bookmarkEnd w:id="266"/>
    <w:bookmarkStart w:id="267" w:name="总决策矩阵"/>
    <w:p>
      <w:pPr>
        <w:pStyle w:val="Heading3"/>
      </w:pPr>
      <w:r>
        <w:t xml:space="preserve">10.2.2 总决策矩阵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候选/来源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当前状态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Growth Core、Campaign、Data Rights、Opportunity、Attribution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Create/Publish/Engage 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 +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视频素材编排与合成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 for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公开情报采集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Integrate/Buy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Crawl4AI / Firecrawl 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模型网关连接层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+ 自有封装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Trace/Prompt/Eval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确定性策略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全渠道会话连接器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长尾连接器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Activepieces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Optional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知识关系和记忆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 / Graphiti / pgvector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开源媒体工作流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Isolated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模板化视频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Commercial License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Buy/Partner/BYO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多类贸易、公司、联系人、注册和验证来源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Contract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无授权平台抓取/自动私信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Avoid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浏览器机器人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Rejected</w:t>
            </w:r>
          </w:p>
        </w:tc>
      </w:tr>
    </w:tbl>
    <w:bookmarkEnd w:id="267"/>
    <w:bookmarkEnd w:id="268"/>
    <w:bookmarkStart w:id="318" w:name="aitoearncreate-publish-engage-执行内核"/>
    <w:p>
      <w:pPr>
        <w:pStyle w:val="Heading2"/>
        <w:keepNext/>
      </w:pPr>
      <w:r>
        <w:t xml:space="preserve">10.3 AiToEarn：Create / Publish / Engage 执行内核</w:t>
      </w:r>
    </w:p>
    <w:bookmarkStart w:id="269" w:name="可复用能力"/>
    <w:p>
      <w:pPr>
        <w:pStyle w:val="Heading3"/>
      </w:pPr>
      <w:r>
        <w:t xml:space="preserve">10.3.1 可复用能力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内容草稿、媒体、字幕、图片、视频和长任务；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多平台账号、OAuth、排期、发布和发布记录；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评论、回复和部分互动连接器；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MongoDB、Redis、对象存储和 MCP/API 基础；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Next.js/NestJS/Nx 和 Playwright 基础。</w:t>
      </w:r>
    </w:p>
    <w:bookmarkEnd w:id="269"/>
    <w:bookmarkStart w:id="270" w:name="明确不由-aitoearn-拥有"/>
    <w:p>
      <w:pPr>
        <w:pStyle w:val="Heading3"/>
      </w:pPr>
      <w:r>
        <w:t xml:space="preserve">10.3.2 明确不由 AiToEarn 拥有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Workspace、Organization、Company、Market、ICP、Lead、Campaign、Approval、Opportunity、Attribution、Data Rights、Pack、Expert 和企业 Claim 均属于新 Growth Core。AiToEarn 不得直接写这些表，也不得绕过 Policy 执行外部动作。</w:t>
      </w:r>
    </w:p>
    <w:bookmarkEnd w:id="270"/>
    <w:bookmarkStart w:id="271" w:name="adapter-契约"/>
    <w:p>
      <w:pPr>
        <w:pStyle w:val="Heading3"/>
      </w:pPr>
      <w:r>
        <w:t xml:space="preserve">10.3.3 Adapter 契约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ContentExecutionProvider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createDraft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ContentExecutionRequest)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ExternalExecutionRef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startMediaJob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MediaExecutionRequest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ExternalExecutionRef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getJob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ExternalExecutionRef)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cancelJob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ExternalExecutionRef)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ChannelPublishProvider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(connectionId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ChannelCapability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PublishRequest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PublishReceipt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PublishReceipt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deleteOrCancel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CancelPublishRequest)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EngagementProvider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(cursor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EngagementBatch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EngagementReplyRequest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ReplyReceipt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71"/>
    <w:bookmarkStart w:id="272" w:name="生产-spike"/>
    <w:p>
      <w:pPr>
        <w:pStyle w:val="Heading3"/>
      </w:pPr>
      <w:r>
        <w:t xml:space="preserve">10.3.4 生产 Spike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必须验证：真实发布成功率、OAuth Token 更新、App Review、Scope、评论读取/回复、Webhook、限流、幂等、部分成功、账号隔离、Relay 依赖、错误码、数据删除、平台封禁风险和上游升级兼容性。</w:t>
      </w:r>
    </w:p>
    <w:bookmarkEnd w:id="272"/>
    <w:bookmarkStart w:id="273" w:name="退出方案"/>
    <w:p>
      <w:pPr>
        <w:pStyle w:val="Heading3"/>
      </w:pPr>
      <w:r>
        <w:t xml:space="preserve">10.3.5 退出方案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所有映射保存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ExternalExecutionId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和标准事件；如果 AiToEarn 不能满足要求，可逐渠道替换 Provider，不迁移 Growth Core 主数据。媒体资产必须同步到平台对象存储，避免只存在 AiToEarn 内部目录。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10.4 MoneyPrinterTurbo：视频合成流水线 Adapt</w:t>
      </w:r>
    </w:p>
    <w:bookmarkEnd w:id="273"/>
    <w:bookmarkStart w:id="274" w:name="项目定位"/>
    <w:p>
      <w:pPr>
        <w:pStyle w:val="Heading3"/>
      </w:pPr>
      <w:r>
        <w:t xml:space="preserve">10.4.1 项目定位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MoneyPrinterTurbo 是自动短视频生产流水线，而不是视频基础模型。可借鉴/抽取脚本、素材关键词、素材检索、TTS、字幕、BGM 和 MoviePy/FFmpeg 合成。</w:t>
      </w:r>
    </w:p>
    <w:bookmarkEnd w:id="274"/>
    <w:bookmarkStart w:id="275" w:name="不可直接上线的原因"/>
    <w:p>
      <w:pPr>
        <w:pStyle w:val="Heading3"/>
      </w:pPr>
      <w:r>
        <w:t xml:space="preserve">10.4.2 不可直接上线的原因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缺少 Workspace、Campaign、Brand、RBAC、Approval 和 Audit；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API 认证和 CORS 默认配置不满足企业要求；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简单 Redis List 不提供耐久执行、租约、死信和精确幂等；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本地文件目录不满足对象存储、生命周期和租户隔离；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默认音乐/第三方素材权利不能直接用于商业产品；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发布聚合服务不代表已取得官方平台生产权限；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Streamlit 不是本产品正式 Video Studio。</w:t>
      </w:r>
    </w:p>
    <w:bookmarkEnd w:id="275"/>
    <w:bookmarkStart w:id="276" w:name="企业化改造任务"/>
    <w:p>
      <w:pPr>
        <w:pStyle w:val="Heading3"/>
      </w:pPr>
      <w:r>
        <w:t xml:space="preserve">10.4.3 企业化改造任务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将核心步骤抽为纯 Worker 和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VideoCompositionProvider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输入只接受平台生成的 VideoBrief、Storyboard 和授权资产；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任务由 Temporal 编排，子任务可 Checkpoint 和重试；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文件读写改为预签名对象存储；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素材、声音、音乐、字体和模板建立 RightsMetadata；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引入多租户配额、预算、并发和 Job Priority；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增加事实/品牌/平台 QC 和人工审批；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产物回写 Asset、Variant、UsageLedger 和 Trace；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禁止直接持有渠道账号和发布权限；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固定 Commit、保留 MIT Notice，并扫描全部依赖。</w:t>
      </w:r>
    </w:p>
    <w:bookmarkEnd w:id="276"/>
    <w:bookmarkStart w:id="277" w:name="spike-用例与通过阈值"/>
    <w:p>
      <w:pPr>
        <w:pStyle w:val="Heading3"/>
      </w:pPr>
      <w:r>
        <w:t xml:space="preserve">10.4.4 Spike 用例与通过阈值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用例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检查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工厂实力 60 秒视频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企业事实、客户素材、字幕和品牌一致性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产品介绍视频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参数、应用场景、镜头和 CTA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经销商招募视频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目标角色、市场语言和转化路径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三比例输出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16:9、9:16、1:1 的安全区域和可读性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100 并发方案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排队、配额、恢复、成本和对象存储压力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故障注入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TTS、素材、渲染和存储失败后的恢复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权利审计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每个素材、音乐、声音和字体来源可追踪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通过后状态由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Approved for Spike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升级为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Approved for M2</w:t>
      </w:r>
      <w:r>
        <w:rPr>
          <w:rFonts w:ascii="Noto Sans CJK SC" w:hAnsi="Noto Sans CJK SC" w:eastAsia="Noto Sans CJK SC"/>
          <w:sz w:val="20"/>
        </w:rPr>
        <w:t xml:space="preserve">，否则回退到商业视频 API 或自建 FFmpeg Composition Worker。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10.5 Cognee、Graphiti 与 pgvector：知识关系和长期记忆 Bake-off</w:t>
      </w:r>
    </w:p>
    <w:bookmarkEnd w:id="277"/>
    <w:bookmarkStart w:id="278" w:name="主架构边界"/>
    <w:p>
      <w:pPr>
        <w:pStyle w:val="Heading3"/>
      </w:pPr>
      <w:r>
        <w:t xml:space="preserve">10.5.1 主架构边界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PostgreSQL 中的 KnowledgeSource、Claim、Evidence、Approval、Permission、LicenseScope 和 RetentionPolicy 是事实源。Cognee/Graphiti 仅提供关系发现、时序上下文、检索和 Agent 记忆，不能直接把推断写成 Approved Claim。</w:t>
      </w:r>
    </w:p>
    <w:bookmarkEnd w:id="278"/>
    <w:bookmarkStart w:id="279" w:name="cognee-候选价值"/>
    <w:p>
      <w:pPr>
        <w:pStyle w:val="Heading3"/>
      </w:pPr>
      <w:r>
        <w:t xml:space="preserve">10.5.2 Cognee 候选价值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多格式数据摄取、向量与图结合；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remember/recall/forget/improve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记忆抽象；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自定义图模型、API/MCP 和可自托管；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可用于企业、产品、市场、客户、Campaign 和专家知识关系。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风险：项目成熟度、依赖复杂度、Dataset ACL 与字段/用途级权限差距、LLM 关系提取准确性和删除同步。</w:t>
      </w:r>
    </w:p>
    <w:bookmarkEnd w:id="279"/>
    <w:bookmarkStart w:id="280" w:name="graphiti-候选价值"/>
    <w:p>
      <w:pPr>
        <w:pStyle w:val="Heading3"/>
      </w:pPr>
      <w:r>
        <w:t xml:space="preserve">10.5.3 Graphiti 候选价值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时序事实、历史状态、Episode 溯源和实体关系；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更适合“联系人换公司、企业信息更新、规则有效期、市场变化”等时间型知识；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不内置完整企业用户、权限和治理，需要平台自行补齐。</w:t>
      </w:r>
    </w:p>
    <w:bookmarkEnd w:id="280"/>
    <w:bookmarkStart w:id="281" w:name="pgvector-基线"/>
    <w:p>
      <w:pPr>
        <w:pStyle w:val="Heading3"/>
      </w:pPr>
      <w:r>
        <w:t xml:space="preserve">10.5.4 pgvector 基线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在 Bake-off 前，采用 PostgreSQL + pgvector + 关键词检索 + 结构化过滤作为最小可靠基线。它不提供完整图推理，但数据治理、删除、权限和运维更简单，且可作为所有候选的退出路径。</w:t>
      </w:r>
    </w:p>
    <w:bookmarkEnd w:id="281"/>
    <w:bookmarkStart w:id="282" w:name="bake-off-数据集与指标"/>
    <w:p>
      <w:pPr>
        <w:pStyle w:val="Heading3"/>
      </w:pPr>
      <w:r>
        <w:t xml:space="preserve">10.5.5 Bake-off 数据集与指标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维度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测试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多语言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中文资料、英文官网、术语、表格、PDF 和多文件关系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准确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实体、关系、检索 Recall@K、回答支持率和错误关系率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时序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生效/失效、历史查询、关系变化和冲突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溯源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每条关系回到 Source/Episode/Claim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权限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Workspace、角色、产品、市场、用途和敏感级别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删除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Source 删除后图、向量、缓存和记忆同步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延迟/成本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摄取、查询、模型调用、图数据库和运维成本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退出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关闭候选组件后核心检索和事实层仍可工作</w:t>
            </w:r>
          </w:p>
        </w:tc>
      </w:tr>
    </w:tbl>
    <w:bookmarkEnd w:id="282"/>
    <w:bookmarkStart w:id="283" w:name="关系状态"/>
    <w:p>
      <w:pPr>
        <w:pStyle w:val="Heading3"/>
      </w:pPr>
      <w:r>
        <w:t xml:space="preserve">10.5.6 关系状态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关系必须标记为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VERIFIED_RELATION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SOURCE_RELATION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INFERRED_RELATION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或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SUGGESTED_RELATION</w:t>
      </w:r>
      <w:r>
        <w:rPr>
          <w:rFonts w:ascii="Noto Sans CJK SC" w:hAnsi="Noto Sans CJK SC" w:eastAsia="Noto Sans CJK SC"/>
          <w:sz w:val="20"/>
        </w:rPr>
        <w:t xml:space="preserve">。只有通过规则或人工审核的关系可用于高风险对外内容或执行决策。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10.6 Docling：文档解析服务</w:t>
      </w:r>
    </w:p>
    <w:bookmarkEnd w:id="283"/>
    <w:bookmarkStart w:id="284" w:name="采用目的"/>
    <w:p>
      <w:pPr>
        <w:pStyle w:val="Heading3"/>
      </w:pPr>
      <w:r>
        <w:t xml:space="preserve">10.6.1 采用目的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负责 PDF、DOCX、PPTX、XLSX、HTML、图片、表格、页面布局、阅读顺序及可选 OCR 等解析，输出保留页码、区域和结构的标准 DocumentEnvelope。</w:t>
      </w:r>
    </w:p>
    <w:bookmarkEnd w:id="284"/>
    <w:bookmarkStart w:id="285" w:name="边界"/>
    <w:p>
      <w:pPr>
        <w:pStyle w:val="Heading3"/>
      </w:pPr>
      <w:r>
        <w:t xml:space="preserve">10.6.2 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Docling 只负责解析，不负责 Claim 审批、权限、向量索引、知识冲突和企业事实。模型或 OCR 依赖另行进行许可和准确率评估。</w:t>
      </w:r>
    </w:p>
    <w:bookmarkEnd w:id="285"/>
    <w:bookmarkStart w:id="286" w:name="标准输出"/>
    <w:p>
      <w:pPr>
        <w:pStyle w:val="Heading3"/>
      </w:pPr>
      <w:r>
        <w:t xml:space="preserve">10.6.3 标准输出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DocumentEnvelope {</w:t>
      </w:r>
      <w:r>
        <w:br/>
      </w:r>
      <w:r>
        <w:rPr>
          <w:rStyle w:val="NormalTok"/>
        </w:rPr>
        <w:t xml:space="preserve">  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parserVersion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ParseWarning[]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6"/>
    <w:bookmarkStart w:id="287" w:name="安全与运维"/>
    <w:p>
      <w:pPr>
        <w:pStyle w:val="Heading3"/>
      </w:pPr>
      <w:r>
        <w:t xml:space="preserve">10.6.4 安全与运维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文件进入隔离解析 Worker，执行病毒扫描、MIME 验证、大小限制、超时和资源配额；解析服务不直接访问业务数据库。失败时保留原文件、日志和可重试状态。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10.7 Crawl4AI 与 Firecrawl：公开情报采集</w:t>
      </w:r>
    </w:p>
    <w:bookmarkEnd w:id="287"/>
    <w:bookmarkStart w:id="288" w:name="决策"/>
    <w:p>
      <w:pPr>
        <w:pStyle w:val="Heading3"/>
      </w:pPr>
      <w:r>
        <w:t xml:space="preserve">10.7.1 决策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/>
          <w:sz w:val="20"/>
        </w:rPr>
        <w:t xml:space="preserve">Crawl4AI：自托管候选，必须隔离部署和通过安全 Gate；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/>
          <w:sz w:val="20"/>
        </w:rPr>
        <w:t xml:space="preserve">Firecrawl：优先使用官方 API 或商业许可；不未经评审把 AGPL 自托管版本嵌入闭源 SaaS；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/>
          <w:sz w:val="20"/>
        </w:rPr>
        <w:t xml:space="preserve">简单 HTTP/Playwright：作为静态站和可控来源的基线实现。</w:t>
      </w:r>
    </w:p>
    <w:bookmarkEnd w:id="288"/>
    <w:bookmarkStart w:id="289" w:name="webcrawlerprovider"/>
    <w:p>
      <w:pPr>
        <w:pStyle w:val="Heading3"/>
      </w:pPr>
      <w:r>
        <w:t xml:space="preserve">10.7.2 WebCrawlerProvider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WebCrawlerProvider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SourceInspection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crawl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CrawlRequest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CrawlJob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CrawlStatus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WebArtifact[]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89"/>
    <w:bookmarkStart w:id="290" w:name="安全边界"/>
    <w:p>
      <w:pPr>
        <w:pStyle w:val="Heading3"/>
      </w:pPr>
      <w:r>
        <w:t xml:space="preserve">10.7.3 安全边界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Crawler Worker 处于独立网络和容器沙箱；阻断内网、Metadata Service、文件协议和非批准端口；执行 DNS Rebinding/SSRF 防护、域名 Allowlist、下载大小限制、浏览器超时和恶意文件扫描。不得把任意用户 URL 原样交给浏览器服务。</w:t>
      </w:r>
    </w:p>
    <w:bookmarkEnd w:id="290"/>
    <w:bookmarkStart w:id="291" w:name="采集-spike"/>
    <w:p>
      <w:pPr>
        <w:pStyle w:val="Heading3"/>
      </w:pPr>
      <w:r>
        <w:t xml:space="preserve">10.7.4 采集 Spike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选择至少 50 个静态、JS、多语言、PDF、新闻、招聘、协会和存在反爬策略的企业网站，对比成功率、结构化准确率、成本、延迟、失败恢复、安全和来源快照。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10.8 Temporal：Durable Workflow</w:t>
      </w:r>
    </w:p>
    <w:bookmarkEnd w:id="291"/>
    <w:bookmarkStart w:id="292" w:name="使用范围"/>
    <w:p>
      <w:pPr>
        <w:pStyle w:val="Heading3"/>
      </w:pPr>
      <w:r>
        <w:t xml:space="preserve">10.8.1 使用范围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完整市场研究；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多 Provider Waterfall；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视频生产；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等待审批和授权有效期；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Campaign 多步骤执行；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邮件序列和暂停；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数据删除/供应商同步；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专家 SLA；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平台发布与补偿。</w:t>
      </w:r>
    </w:p>
    <w:bookmarkEnd w:id="292"/>
    <w:bookmarkStart w:id="293" w:name="与-bullmqredis-分工"/>
    <w:p>
      <w:pPr>
        <w:pStyle w:val="Heading3"/>
      </w:pPr>
      <w:r>
        <w:t xml:space="preserve">10.8.2 与 BullMQ/Redis 分工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Temporal 管理跨分钟/小时/天、需要等待、恢复、补偿和外部副作用的流程。BullMQ/Redis 只承担短时、可重建、无长期业务状态的技术任务，例如缩略图、缓存刷新和局部媒体转换。</w:t>
      </w:r>
    </w:p>
    <w:bookmarkEnd w:id="293"/>
    <w:bookmarkStart w:id="294" w:name="workflow-规则"/>
    <w:p>
      <w:pPr>
        <w:pStyle w:val="Heading3"/>
      </w:pPr>
      <w:r>
        <w:t xml:space="preserve">10.8.3 Workflow 规则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Workflow Code 必须确定性；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Activity 具有超时、重试、幂等和错误分类；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外部调用使用业务 Idempotency Key；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等待人工审批使用 Signal；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重要版本更新采用 Workflow Versioning；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Workflow ID 与 Campaign/Job/Request 稳定关联；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补偿不是简单“删除”，必须按实际副作用设计。</w:t>
      </w:r>
    </w:p>
    <w:bookmarkEnd w:id="294"/>
    <w:bookmarkStart w:id="295" w:name="退出和灾备"/>
    <w:p>
      <w:pPr>
        <w:pStyle w:val="Heading3"/>
      </w:pPr>
      <w:r>
        <w:t xml:space="preserve">10.8.4 退出和灾备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业务状态仍在 PostgreSQL；Temporal 保存编排状态。必须定期验证备份、恢复和重放，并保留手工运营 Runbook。若未来替换工作流引擎，先完成运行中 Workflow 排空或迁移策略。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10.9 LiteLLM：模型网关连接内核</w:t>
      </w:r>
    </w:p>
    <w:bookmarkEnd w:id="295"/>
    <w:bookmarkStart w:id="296" w:name="采用方式"/>
    <w:p>
      <w:pPr>
        <w:pStyle w:val="Heading3"/>
      </w:pPr>
      <w:r>
        <w:t xml:space="preserve">10.9.1 采用方式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LiteLLM 只作为模型 Provider 连接、兼容协议、路由和基础成本能力的候选内核，外面必须封装自有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ModelGateway</w:t>
      </w:r>
      <w:r>
        <w:rPr>
          <w:rFonts w:ascii="Noto Sans CJK SC" w:hAnsi="Noto Sans CJK SC" w:eastAsia="Noto Sans CJK SC"/>
          <w:sz w:val="20"/>
        </w:rPr>
        <w:t xml:space="preserve">。业务代码只依赖任务级接口，不依赖 LiteLLM 或模型厂商 SDK。</w:t>
      </w:r>
    </w:p>
    <w:bookmarkEnd w:id="296"/>
    <w:bookmarkStart w:id="297" w:name="平台自有能力"/>
    <w:p>
      <w:pPr>
        <w:pStyle w:val="Heading3"/>
      </w:pPr>
      <w:r>
        <w:t xml:space="preserve">10.9.2 平台自有能力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Task Type 路由；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Workspace 预算和 BYOK；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数据敏感级别和区域策略；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Prompt/Schema Registry；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供应商可用性、质量和成本评分；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缓存、批处理和降级；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媒体、Embedding、Rerank 和审核统一账本；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输入脱敏和输出 Policy Check。</w:t>
      </w:r>
    </w:p>
    <w:bookmarkEnd w:id="297"/>
    <w:bookmarkStart w:id="298" w:name="modelprovider-contract"/>
    <w:p>
      <w:pPr>
        <w:pStyle w:val="Heading3"/>
      </w:pPr>
      <w:r>
        <w:t xml:space="preserve">10.9.3 ModelProvider Contract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ModelProvider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generateStructured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StructuredRequest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EmbeddingResult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rerank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RerankRequest)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RerankResult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moderate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ModerateRequest)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ModerationResult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CostEstimate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98"/>
    <w:bookmarkStart w:id="299" w:name="许可和退出"/>
    <w:p>
      <w:pPr>
        <w:pStyle w:val="Heading3"/>
      </w:pPr>
      <w:r>
        <w:t xml:space="preserve">10.9.4 许可和退出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区分核心开源目录与企业功能许可。锁定版本并验证高并发、流式、工具调用、故障切换和账单准确性。若不满足，替换连接内核不应修改业务 Agent/Task。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10.10 Langfuse：AI Trace、Prompt 和 Eval</w:t>
      </w:r>
    </w:p>
    <w:bookmarkEnd w:id="299"/>
    <w:bookmarkStart w:id="300" w:name="使用范围-1"/>
    <w:p>
      <w:pPr>
        <w:pStyle w:val="Heading3"/>
      </w:pPr>
      <w:r>
        <w:t xml:space="preserve">10.10.1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记录 Task、Prompt、Model、Retrieval、Tool、Policy、Cost、Latency、用户反馈和业务 Outcome；管理 Prompt 版本和 Dataset；支撑离线/在线 Eval。</w:t>
      </w:r>
    </w:p>
    <w:bookmarkEnd w:id="300"/>
    <w:bookmarkStart w:id="301" w:name="数据治理"/>
    <w:p>
      <w:pPr>
        <w:pStyle w:val="Heading3"/>
      </w:pPr>
      <w:r>
        <w:t xml:space="preserve">10.10.2 数据治理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默认不写入完整联系人、邮件正文、合同和企业敏感文件；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先脱敏、摘要或 Tokenize；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每个 Workspace 可配置 Trace 保留期；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高敏任务仅保留 Hash、字段清单和质量标签；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Trace 数据不可成为业务事实源；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删除 Workspace 时同步删除或匿名化相关 Trace。</w:t>
      </w:r>
    </w:p>
    <w:bookmarkEnd w:id="301"/>
    <w:bookmarkStart w:id="302" w:name="与业务指标连接"/>
    <w:p>
      <w:pPr>
        <w:pStyle w:val="Heading3"/>
      </w:pPr>
      <w:r>
        <w:t xml:space="preserve">10.10.3 与业务指标连接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Trace 使用 correlation_id 连接 Campaign、Lead、Content、Message 和 Opportunity，以分析“模型质量是否真的改善商业结果”，而不是只统计 Token。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10.11 Open Policy Agent：确定性策略决策</w:t>
      </w:r>
    </w:p>
    <w:bookmarkEnd w:id="302"/>
    <w:bookmarkStart w:id="303" w:name="使用范围-2"/>
    <w:p>
      <w:pPr>
        <w:pStyle w:val="Heading3"/>
      </w:pPr>
      <w:r>
        <w:t xml:space="preserve">10.11.1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OPA 或等价策略引擎处理：角色/资源权限、数据用途、模型区域、导出、外联、发布、专家访问、预算和审批要求。LLM 不参与最终 Allow/Deny。</w:t>
      </w:r>
    </w:p>
    <w:bookmarkEnd w:id="303"/>
    <w:bookmarkStart w:id="304" w:name="policy-input"/>
    <w:p>
      <w:pPr>
        <w:pStyle w:val="Heading3"/>
      </w:pPr>
      <w:r>
        <w:t xml:space="preserve">10.11.2 Policy Input</w:t>
      </w:r>
    </w:p>
    <w:p>
      <w:pPr>
        <w:pStyle w:val="SourceCode"/>
        <w:shd w:fill="F3F5F7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"workspaceId"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"send_outreach"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输出包含 allow、required_approvals、obligations、reason_codes 和 policy_version。所有决策进入 AuditLog。</w:t>
      </w:r>
    </w:p>
    <w:bookmarkEnd w:id="304"/>
    <w:bookmarkStart w:id="305" w:name="策略发布"/>
    <w:p>
      <w:pPr>
        <w:pStyle w:val="Heading3"/>
      </w:pPr>
      <w:r>
        <w:t xml:space="preserve">10.11.3 策略发布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策略代码版本化、单元测试、回归测试、灰度和回滚；Compliance Pack 编译为 Policy 输入或规则，不由业务服务自行复制判断。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10.12 Chatwoot：Omnichannel Conversation Kernel 首选候选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Chatwoot 官方仓库将其定义为开源、可自托管的全渠道客户支持平台，核心采用 MIT License；官方 README 列出网站 Live Chat、Email、Facebook、Instagram、X/Twitter、WhatsApp、Telegram、LINE、SMS 等渠道，并提供 Contact、Conversation、Message、Inbox、Assignment、Team、Automation、Webhook 和报表能力。其开发者文档提供 Application API、Client API 和 Platform API，适合以独立服务方式接入。上述能力是证据快照，具体渠道、企业功能、平台审核和版本必须在实施时复核。[SRC-CHATWOOT-GH] [SRC-CHATWOOT-API]</w:t>
      </w:r>
    </w:p>
    <w:bookmarkEnd w:id="305"/>
    <w:bookmarkStart w:id="306" w:name="产品定位"/>
    <w:p>
      <w:pPr>
        <w:pStyle w:val="Heading3"/>
      </w:pPr>
      <w:r>
        <w:t xml:space="preserve">10.12.1 产品定位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Chatwoot 的定位是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b/>
          <w:bCs/>
          <w:sz w:val="20"/>
        </w:rPr>
        <w:t xml:space="preserve">Omnichannel Conversation、Shared Inbox、团队协作、路由与人工接管内核</w:t>
      </w:r>
      <w:r>
        <w:rPr>
          <w:rFonts w:ascii="Noto Sans CJK SC" w:hAnsi="Noto Sans CJK SC" w:eastAsia="Noto Sans CJK SC"/>
          <w:sz w:val="20"/>
        </w:rPr>
        <w:t xml:space="preserve">。它补足 AiToEarn 在统一会话、网站聊天、Email Inbox、Assignment、SLA、私有备注和 AgentBot/API 方面的能力，但不替代 Social Listening、Campaign、客户情报、QGO、Opportunity 或 Attribution。</w:t>
      </w:r>
    </w:p>
    <w:bookmarkEnd w:id="306"/>
    <w:bookmarkStart w:id="307" w:name="可复用范围"/>
    <w:p>
      <w:pPr>
        <w:pStyle w:val="Heading3"/>
      </w:pPr>
      <w:r>
        <w:t xml:space="preserve">10.12.2 可复用范围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Inbox、Conversation、Message、Contact Channel Identity、Agent、Team、Assignment、Label、Automation Rule、Webhook；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网站聊天、Email 和经官方/Provider 授权的消息渠道；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私有备注、</w:t>
      </w:r>
      <w:r>
        <w:rPr>
          <w:rFonts w:ascii="Noto Sans CJK SC" w:hAnsi="Noto Sans CJK SC" w:eastAsia="Noto Sans CJK SC"/>
          <w:sz w:val="20"/>
        </w:rPr>
        <w:t xml:space="preserve">@mention</w:t>
      </w:r>
      <w:r>
        <w:rPr>
          <w:rFonts w:ascii="Noto Sans CJK SC" w:hAnsi="Noto Sans CJK SC" w:eastAsia="Noto Sans CJK SC"/>
          <w:sz w:val="20"/>
        </w:rPr>
        <w:t xml:space="preserve">、分配、队列、基础 SLA/工作量管理、人工接管；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API Inbox、Client API、Dashboard App 或嵌入式方式接入自有工作台；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AgentBot/外部 AI 接收消息、生成建议并在规则内移交人工。</w:t>
      </w:r>
    </w:p>
    <w:bookmarkEnd w:id="307"/>
    <w:bookmarkStart w:id="308" w:name="明确不复用范围"/>
    <w:p>
      <w:pPr>
        <w:pStyle w:val="Heading3"/>
      </w:pPr>
      <w:r>
        <w:t xml:space="preserve">10.12.3 明确不复用范围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不把 Chatwoot Contact 当作平台 CanonicalPerson 或 Account 主数据；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不把 Conversation/Ticket 直接当作 Lead、QGO、SAO 或 Opportunity；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不让 Chatwoot 拥有 Campaign、ICP、企业知识、Claim/Evidence、Data Rights、Suppression 和 Attribution；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不默认采用其完整前端、Campaign 或 AI 功能作为最终产品体验；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不利用任何渠道集成突破官方平台权限、消息窗口、模板审核或速率限制。</w:t>
      </w:r>
    </w:p>
    <w:bookmarkEnd w:id="308"/>
    <w:bookmarkStart w:id="309" w:name="对象与数据所有权"/>
    <w:p>
      <w:pPr>
        <w:pStyle w:val="Heading3"/>
      </w:pPr>
      <w:r>
        <w:t xml:space="preserve">10.12.4 对象与数据所有权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Chatwoot 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平台映射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主数据所有者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同步策略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 / Inbox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ChannelConnection / InboxBinding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平台保存业务绑定，Chatwoot 保存执行配置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配置与健康状态同步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Contact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ContactChannelIdentity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 CanonicalPerson/Company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外部 ID 映射，不覆盖平台身份解析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平台保存标准会话索引与增长上下文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Webhook + 游标补偿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Message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Message / Touchpoint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平台保存归因所需事实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幂等导入、附件与删除同步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Agent / Team / Assignment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User/Team/Assignment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平台权限与责任模型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映射，不直接信任外部权限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Label / Automation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Tag / RoutingHint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 Policy 与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只作辅助，不替代确定性策略</w:t>
            </w:r>
          </w:p>
        </w:tc>
      </w:tr>
    </w:tbl>
    <w:bookmarkEnd w:id="309"/>
    <w:bookmarkStart w:id="310" w:name="接入方式"/>
    <w:p>
      <w:pPr>
        <w:pStyle w:val="Heading3"/>
      </w:pPr>
      <w:r>
        <w:t xml:space="preserve">10.12.5 接入方式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优先采用独立部署 + API/Webhook + SSO/嵌入式工作台；由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ConversationProvider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统一封装渠道差异。所有 Webhook 必须验证来源、去重、重放并支持游标补偿；平台完成企业/联系人身份解析、意图与风险分类、QGO 判断、SLA、负责人、Next Best Action 和归因。对 Channel API 不开放或 Chatwoot 不稳定支持的渠道，使用官方 API、其他授权 Provider 或人工/导出式降级。</w:t>
      </w:r>
    </w:p>
    <w:bookmarkEnd w:id="310"/>
    <w:bookmarkStart w:id="311" w:name="必须完成的-spike"/>
    <w:p>
      <w:pPr>
        <w:pStyle w:val="Heading3"/>
      </w:pPr>
      <w:r>
        <w:t xml:space="preserve">10.12.6 必须完成的 Spike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自托管部署、升级、备份、性能、可用性和数据区域；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Website Live Chat、Email 以及首批真实市场所需的 WhatsApp/Instagram/Facebook 等渠道；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OAuth/BSP/App Review、消息窗口、模板、附件、线程、编辑/删除和速率限制；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Webhook 签名、重复/乱序/丢失、回放、幂等和游标补偿；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Contact/Conversation 与 Canonical Company/Person 的身份映射；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AgentBot/AI 建议、人工接管、私有备注、分配、SLA 和审计；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Workspace 隔离、SSO、权限、日志、数据删除、保留和导出；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开源版与企业功能边界、许可证、维护成本、升级和退出路径。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Spike 未通过时不深度 Fork。替代路径包括平台自有 Conversation UI + 官方渠道 Adapter、其他授权 Inbox Provider 或渠道级人工工作台。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10.13 Activepieces：长尾连接器和内部自动化</w:t>
      </w:r>
    </w:p>
    <w:bookmarkEnd w:id="311"/>
    <w:bookmarkStart w:id="312" w:name="使用范围-3"/>
    <w:p>
      <w:pPr>
        <w:pStyle w:val="Heading3"/>
      </w:pPr>
      <w:r>
        <w:t xml:space="preserve">10.13.1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用于非核心 CRM、表格、通知、Slack/Teams、内部运营和客户自定义长尾连接器；可借鉴 Piece 插件规范。</w:t>
      </w:r>
    </w:p>
    <w:bookmarkEnd w:id="312"/>
    <w:bookmarkStart w:id="313" w:name="边界-1"/>
    <w:p>
      <w:pPr>
        <w:pStyle w:val="Heading3"/>
      </w:pPr>
      <w:r>
        <w:t xml:space="preserve">10.13.2 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核心 Campaign、外联、发布、审批和 Opportunity 流程不得托管在 Activepieces 中；所有写操作仍经平台 Policy、Audit 和 Adapter。企业版能力和许可单独确认。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10.14 ComfyUI：隔离式开源媒体工作流</w:t>
      </w:r>
    </w:p>
    <w:bookmarkEnd w:id="313"/>
    <w:bookmarkStart w:id="314" w:name="使用范围-4"/>
    <w:p>
      <w:pPr>
        <w:pStyle w:val="Heading3"/>
      </w:pPr>
      <w:r>
        <w:t xml:space="preserve">10.14.1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开源图像/视频/音频模型、节点工作流、私有 GPU、风格一致性、关键帧、图像编辑和特定模型实验。</w:t>
      </w:r>
    </w:p>
    <w:bookmarkEnd w:id="314"/>
    <w:bookmarkStart w:id="315" w:name="许可证边界"/>
    <w:p>
      <w:pPr>
        <w:pStyle w:val="Heading3"/>
      </w:pPr>
      <w:r>
        <w:t xml:space="preserve">10.14.2 许可证边界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ComfyUI 核心、Custom Node、模型权重、LoRA、VAE、数据集和生成素材的许可分别登记。GPL 服务隔离不等于自动解决模型商业许可。</w:t>
      </w:r>
    </w:p>
    <w:bookmarkEnd w:id="315"/>
    <w:bookmarkStart w:id="316" w:name="安全与部署"/>
    <w:p>
      <w:pPr>
        <w:pStyle w:val="Heading3"/>
      </w:pPr>
      <w:r>
        <w:t xml:space="preserve">10.14.3 安全与部署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独立 GPU 网络和对象存储接口；禁止任意 Custom Node 自动安装；节点和模型进入 Allowlist；镜像固定、漏洞扫描、资源配额、恶意工作流限制和任务超时。</w:t>
      </w:r>
    </w:p>
    <w:bookmarkEnd w:id="316"/>
    <w:bookmarkStart w:id="317" w:name="接口和退出"/>
    <w:p>
      <w:pPr>
        <w:pStyle w:val="Heading3"/>
      </w:pPr>
      <w:r>
        <w:t xml:space="preserve">10.14.4 接口和退出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通过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GenerativeMediaProvider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接入。Workflow JSON 是内部模板资产，不能泄漏主业务数据。商业模型 API 可作为同一接口的替代。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10.15 Remotion：模板化和数据驱动视频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适合用 React 生成产品参数、榜单、报告、字幕、数据动画和固定品牌模板视频。当前采用前必须完成公司规模和商业用途对应的许可证采购。它不承担生成式视频、素材权利和发布；通过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TemplateVideoProvider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独立接入。未取得许可时使用自研 FFmpeg 模板或其他商业服务。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10.16 OSS Candidate Registry 与供应链安全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每个项目记录：名称、仓库、Commit/版本、用途、Owner、许可证、Notice、附加条款、依赖、CVE、安全记录、数据范围、部署方式、替代项目、退出 Runbook、批准状态和复审日期。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CI/CD 必须生成 SBOM，执行许可证、依赖漏洞、容器、Secret、IaC 和恶意包扫描；镜像签名并使用可信 Registry；上游安全更新有 SLA。Fork 只在安全、多租户、接口稳定或必要功能无法上游解决且有长期 Owner 时采用。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10.17 OSS 变更和退出机制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上游版本不自动进入生产；先进入 Compatibility Environment；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执行契约测试、Golden Set、负载、安全和迁移验证；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记录 Fork Patch 与 Upstream Diff；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许可证变化、项目停更、严重漏洞或商业冲突触发 Exit Review；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Adapter 层保存标准对象，迁移时不改变业务 ID；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关键组件至少有一个替代方案或可运行的最小内部基线。</w:t>
      </w:r>
    </w:p>
    <w:bookmarkEnd w:id="317"/>
    <w:bookmarkEnd w:id="318"/>
    <w:bookmarkStart w:id="319" w:name="采用状态总表"/>
    <w:p>
      <w:pPr>
        <w:pStyle w:val="Heading2"/>
        <w:keepNext/>
      </w:pPr>
      <w:r>
        <w:t xml:space="preserve">10.18 采用状态总表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能力/项目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生产角色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当前状态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新业务核心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Workspace、Market、ICP、Lead、Campaign、Opportunity、Data Rights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Integrate/Adapt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Create、Publish、Engage 执行内核候选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VALIDATION_REQUIRED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素材检索、TTS、字幕、FFmpeg/MoviePy 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长期记忆和知识关系候选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Bake-off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时序知识图谱候选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Bake-off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 + pgvector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Claim/Evidence 事实源和检索基线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 BASELINE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 Review 后进入 M1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Crawl4AI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自托管公开情报采集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Firecrawl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Buy/API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托管采集备选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Commercial/License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 批准后进入 M1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模型连接内核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自有 Gateway 外层封装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Trace、Prompt、Eval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脱敏与保留策略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确定性策略决策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Test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Reference/Integrate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会话模型和部分连接器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不拥有增长主数据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Activepieces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长尾连接器和内部运营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不承担核心 Workflow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隔离 GPU 媒体工作流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模型许可证逐项审核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模板化数据视频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商业许可通过后采用</w:t>
            </w:r>
          </w:p>
        </w:tc>
      </w:tr>
    </w:tbl>
    <w:bookmarkEnd w:id="319"/>
    <w:bookmarkStart w:id="320" w:name="禁止的集成方式"/>
    <w:p>
      <w:pPr>
        <w:pStyle w:val="Heading2"/>
        <w:keepNext/>
      </w:pPr>
      <w:r>
        <w:t xml:space="preserve">10.19 禁止的集成方式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直接拼接多个项目的前端导航；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把所有业务实体继续写进 AiToEarn MongoDB；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让外部项目成为唯一身份、权限或客户数据源；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在未审许可证时复制代码、模型权重、音乐和素材；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直接暴露开源项目未认证 API；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让外部队列替代核心 Workflow 的状态和补偿；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Fork 后无人负责长期维护。</w:t>
      </w:r>
    </w:p>
    <w:bookmarkEnd w:id="320"/>
    <w:bookmarkEnd w:id="321"/>
    <w:bookmarkStart w:id="328" w:name="第-11-部分总体架构与业务数据所有权"/>
    <w:p>
      <w:pPr>
        <w:pStyle w:val="Heading1"/>
        <w:pBdr>
          <w:bottom w:val="single" w:sz="8" w:space="4" w:color="AFC1CD"/>
        </w:pBdr>
      </w:pPr>
      <w:r>
        <w:t xml:space="preserve">第 11 部分：总体架构与业务数据所有权</w:t>
      </w:r>
    </w:p>
    <w:bookmarkStart w:id="322" w:name="总体逻辑架构"/>
    <w:p>
      <w:pPr>
        <w:pStyle w:val="Heading2"/>
        <w:keepNext/>
      </w:pPr>
      <w:r>
        <w:t xml:space="preserve">11.1 总体逻辑架构</w:t>
      </w:r>
    </w:p>
    <w:p>
      <w:pPr>
        <w:pStyle w:val="SourceCode"/>
        <w:shd w:fill="F3F5F7"/>
      </w:pPr>
      <w:r>
        <w:rPr>
          <w:rStyle w:val="VerbatimChar"/>
        </w:rPr>
        <w:t xml:space="preserve">Web / Mobile Approval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Gateway / BFF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Modular Growth Core (PostgreSQL)</w:t>
      </w:r>
      <w:r>
        <w:br/>
      </w:r>
      <w:r>
        <w:rPr>
          <w:rStyle w:val="VerbatimChar"/>
        </w:rPr>
        <w:t xml:space="preserve">  Workspace | Company | Market | Data Hub | ICP/Lead | Campaign</w:t>
      </w:r>
      <w:r>
        <w:br/>
      </w:r>
      <w:r>
        <w:rPr>
          <w:rStyle w:val="VerbatimChar"/>
        </w:rPr>
        <w:t xml:space="preserve">  Content | Engage | Opportunity | Attribution | Pack | Expert | 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Orchestrator + Temporal + OPA + Model Gateway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Adapter / Anti-Corruption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AiToEarn | Data Providers | Crawler | Email | Social | CRM | Media | Expert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Mongo(AiToEarn) | Redis | Object Storage | Search/Vector | Analytics</w:t>
      </w:r>
    </w:p>
    <w:bookmarkEnd w:id="322"/>
    <w:bookmarkStart w:id="323" w:name="技术基线"/>
    <w:p>
      <w:pPr>
        <w:pStyle w:val="Heading2"/>
        <w:keepNext/>
      </w:pPr>
      <w:r>
        <w:t xml:space="preserve">11.2 技术基线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基线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Next.js + 单一 Design System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新的 App Shell，不直接沿用全部 AiToEarn UI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BFF/API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NestJS/Nx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OpenAPI、鉴权、聚合和限流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 Core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NestJS 模块化单体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边界清晰，避免早期微服务爆炸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AI/数据/媒体 Worker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Python + TypeScript Worker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适合文档、爬虫、模型和媒体生态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主数据库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业务真相、权限、审批、证据和结果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MongoDB 暂保留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只属于其内容/媒体/发布 bounded context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队列与缓存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Redis；Temporal 负责 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短任务与长流程分工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文件/媒体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S3 兼容对象存储 + CDN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版本、权利、生命周期和租户路径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搜索与向量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 FTS/pgvector 起步；OpenSearch 按规模引入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避免过早堆叠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图数据库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Bake-off 后选择 Neo4j/FalkorDB 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仅用于知识/关系辅助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Transactional Outbox + Event Bus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至少一次投递，消费者幂等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观测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OpenTelemetry + Metrics/Logs + 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统一 correlation_id</w:t>
            </w:r>
          </w:p>
        </w:tc>
      </w:tr>
    </w:tbl>
    <w:bookmarkEnd w:id="323"/>
    <w:bookmarkStart w:id="324" w:name="aitoearn-集成边界"/>
    <w:p>
      <w:pPr>
        <w:pStyle w:val="Heading2"/>
        <w:keepNext/>
      </w:pPr>
      <w:r>
        <w:t xml:space="preserve">11.3 AiToEarn 集成边界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新平台拥有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AiToEarn 负责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映射方式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Workspace、权限、Campaign、Claim、Lead、Opportunity、Approval、Attribution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内容草稿、媒体任务、渠道账号、发布和互动执行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ExternalExecutionId + Adapter + Domain Event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数据权利和策略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 API 调用结果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执行前 Policy/Authorization，执行后状态回传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成本和结果汇总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媒体和发布内部日志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统一 UsageLedger 和 Trace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用户主体验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可复用的执行组件/页面片段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不直接把旧前端作为新产品 App Shell</w:t>
            </w:r>
          </w:p>
        </w:tc>
      </w:tr>
    </w:tbl>
    <w:bookmarkEnd w:id="324"/>
    <w:bookmarkStart w:id="325" w:name="mvp-架构形态"/>
    <w:p>
      <w:pPr>
        <w:pStyle w:val="Heading2"/>
        <w:keepNext/>
      </w:pPr>
      <w:r>
        <w:t xml:space="preserve">11.18 MVP 架构形态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采用模块化单体 + 独立资源型执行服务：Next.js Web、BFF/API Gateway、NestJS 业务 Core、Python AI/数据/爬虫/媒体服务、PostgreSQL 主库、Redis、对象存储、Temporal、pgvector，以及独立 AiToEarn 服务。只有在团队、流量、隔离或发布节奏证明需要时再拆微服务。</w:t>
      </w:r>
    </w:p>
    <w:bookmarkEnd w:id="325"/>
    <w:bookmarkStart w:id="326" w:name="关键数据所有权"/>
    <w:p>
      <w:pPr>
        <w:pStyle w:val="Heading2"/>
        <w:keepNext/>
      </w:pPr>
      <w:r>
        <w:t xml:space="preserve">11.19 关键数据所有权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系统 of Record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Organization/Workspace/Membership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Core/PostgreSQL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Company/Market/ICP/Lead/Campaign/Opportunity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Core/PostgreSQL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Claim/Evidence/Data Rights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Core/PostgreSQL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内容和媒体业务元数据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Core；执行副本可在 AiToEarn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媒体文件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平台对象存储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发布/互动执行状态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执行系统 + 统一 Event/Read Model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Trace/Eval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平台观测存储，敏感数据受策略控制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Analytics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事件仓库/读模型，不反向成为业务事实源</w:t>
            </w:r>
          </w:p>
        </w:tc>
      </w:tr>
    </w:tbl>
    <w:bookmarkEnd w:id="326"/>
    <w:bookmarkStart w:id="327" w:name="必须关闭的-adr"/>
    <w:p>
      <w:pPr>
        <w:pStyle w:val="Heading2"/>
        <w:keepNext/>
      </w:pPr>
      <w:r>
        <w:t xml:space="preserve">11.20 必须关闭的 ADR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ADR-001 多租户 Shared Schema +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workspace_id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+ PostgreSQL RLS；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ADR-002 Temporal 负责跨分钟/小时/天的 Durable Workflow，BullMQ/Redis 负责短任务；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ADR-003 PostgreSQL/pgvector 为 M1 搜索基线，达到容量/查询阈值后引入 OpenSearch；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ADR-004 Transactional Outbox + 幂等消费者；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ADR-005 Webhook 验签、重放、去重、顺序和死信；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ADR-006 PII 列级加密/Tokenization 与密钥轮换；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ADR-007 模型日志分级、脱敏和保留；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ADR-008 AiToEarn ID Mapping 和 Anti-Corruption Layer；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ADR-009 中国区/海外区数据和模型路由；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ADR-010 Graph Database 是否进入生产由 Bake-off 决定；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ADR-011 Schema Registry 和事件兼容策略；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ADR-012 灰度、Feature Flag、数据库迁移和回滚。</w:t>
      </w:r>
    </w:p>
    <w:bookmarkEnd w:id="327"/>
    <w:bookmarkEnd w:id="328"/>
    <w:bookmarkStart w:id="343" w:name="第-12-部分非功能安全隐私合规与知识产权原则"/>
    <w:p>
      <w:pPr>
        <w:pStyle w:val="Heading1"/>
        <w:pBdr>
          <w:bottom w:val="single" w:sz="8" w:space="4" w:color="AFC1CD"/>
        </w:pBdr>
      </w:pPr>
      <w:r>
        <w:t xml:space="preserve">第 12 部分：非功能、安全、隐私、合规与知识产权原则</w:t>
      </w:r>
    </w:p>
    <w:bookmarkStart w:id="329" w:name="服务等级与性能"/>
    <w:p>
      <w:pPr>
        <w:pStyle w:val="Heading2"/>
        <w:keepNext/>
      </w:pPr>
      <w:r>
        <w:t xml:space="preserve">12.1 服务等级与性能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M2 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M3 目标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 API 可用性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&gt;=99.5%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&gt;=99.9%（按套餐）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普通页面 P95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&lt;2.5 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 P95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&lt;3 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异步任务创建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 秒返回 task_id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&lt;1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发布/发送停止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策略触发后 2 分钟内阻止未开始动作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1 分钟内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Webhook 接收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P95 &lt;5 秒入队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P95 &lt;2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RPO/RTO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24h / 8h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按企业套餐提升</w:t>
            </w:r>
          </w:p>
        </w:tc>
      </w:tr>
    </w:tbl>
    <w:bookmarkEnd w:id="329"/>
    <w:bookmarkStart w:id="330" w:name="多租户与身份安全"/>
    <w:p>
      <w:pPr>
        <w:pStyle w:val="Heading2"/>
        <w:keepNext/>
      </w:pPr>
      <w:r>
        <w:t xml:space="preserve">12.2 多租户与身份安全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PostgreSQL 使用 workspace_id 强制过滤，评估 Row Level Security 作为第二防线。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对象存储、搜索、向量、缓存和 Trace 均使用租户命名空间。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服务间身份、短期 Token、最小权限和 Secret Vault。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管理员、高风险导出、删除、Provider Key 和策略变更要求增强认证。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所有租户隔离测试进入 CI 和渗透测试。</w:t>
      </w:r>
    </w:p>
    <w:bookmarkEnd w:id="330"/>
    <w:bookmarkStart w:id="331" w:name="应用与基础设施安全"/>
    <w:p>
      <w:pPr>
        <w:pStyle w:val="Heading2"/>
        <w:keepNext/>
      </w:pPr>
      <w:r>
        <w:t xml:space="preserve">12.3 应用与基础设施安全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OWASP ASVS/Top 10、依赖和容器漏洞扫描、SBOM、镜像签名。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Webhook 验签、重放保护、API Rate Limit、WAF 和异常行为监测。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文件上传执行类型、大小、恶意内容和解析隔离。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爬虫阻断内网、云元数据、file://、localhost 和不受信任重定向。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媒体和文档 Worker 与核心网络隔离。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备份加密、恢复演练和删除验证。</w:t>
      </w:r>
    </w:p>
    <w:bookmarkEnd w:id="331"/>
    <w:bookmarkStart w:id="332" w:name="ai-安全"/>
    <w:p>
      <w:pPr>
        <w:pStyle w:val="Heading2"/>
        <w:keepNext/>
      </w:pPr>
      <w:r>
        <w:t xml:space="preserve">12.4 AI 安全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对外部网页和文件视为不可信内容，防止 Prompt Injection 改写系统指令。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工具调用只接受 Schema 化参数并经过 OPA/Approval。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模型上下文最小化，敏感字段脱敏，按区域和租户路由。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高风险输出使用规则、独立验证模型或人工复核。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Trace 默认不保存完整个人数据、API Key、邮件正文和机密文件。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模型和 Prompt 变更通过 Eval Gate、灰度和回滚。</w:t>
      </w:r>
    </w:p>
    <w:bookmarkEnd w:id="332"/>
    <w:bookmarkStart w:id="333" w:name="数据权利隐私和生命周期"/>
    <w:p>
      <w:pPr>
        <w:pStyle w:val="Heading2"/>
        <w:keepNext/>
      </w:pPr>
      <w:r>
        <w:t xml:space="preserve">12.5 数据权利、隐私和生命周期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要求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客户私有数据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归客户控制，不跨客户使用，不默认训练共享模型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 Provider 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按合同控制展示、缓存、导出、AI、外联和终止后删除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公开数据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记录来源、用途、时间、TTL、投诉和删除状态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个人职业数据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数据最小化、用途、保留、反对、删除和 Suppression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跨境数据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按数据分类、区域、模型和 Provider 决定是否脱敏、限制或审批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日志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最小化、保留期限、权限和删除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数据主体请求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查询、更正、反对、删除和外部供应商同步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客户退出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导出、删除、保留例外、备份过期和完成证明</w:t>
            </w:r>
          </w:p>
        </w:tc>
      </w:tr>
    </w:tbl>
    <w:bookmarkEnd w:id="333"/>
    <w:bookmarkStart w:id="334" w:name="邮件与渠道治理"/>
    <w:p>
      <w:pPr>
        <w:pStyle w:val="Heading2"/>
        <w:keepNext/>
      </w:pPr>
      <w:r>
        <w:t xml:space="preserve">12.6 邮件与渠道治理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真实发件身份、主题、退订、实体信息、Suppression 和投诉流程。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按国家、主体类型、数据来源和渠道加载 Compliance Pack。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跟踪像素、Cookie、网站访客识别和匿名公司识别需要独立策略。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平台 API、Scope、App Review、内容规则和自动化限制定期复核。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客户把执行外包给平台不意味着平台或客户责任自动消失；合同和产品控制需明确分工。</w:t>
      </w:r>
    </w:p>
    <w:bookmarkEnd w:id="334"/>
    <w:bookmarkStart w:id="335" w:name="内容媒体和知识产权"/>
    <w:p>
      <w:pPr>
        <w:pStyle w:val="Heading2"/>
        <w:keepNext/>
      </w:pPr>
      <w:r>
        <w:t xml:space="preserve">12.7 内容、媒体和知识产权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记录客户素材授权、图库许可、生成模型条款、音乐、字体、人物肖像和商标使用。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默认不提供来源不明音乐、图片和视频。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内容生成保留来源 Claim 和人工编辑历史。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对客户案例、Logo、评价、认证和第三方数据设置公开使用许可。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开源代码许可证与生成内容权利分别治理。</w:t>
      </w:r>
    </w:p>
    <w:bookmarkEnd w:id="335"/>
    <w:bookmarkStart w:id="336" w:name="专家系统安全与责任"/>
    <w:p>
      <w:pPr>
        <w:pStyle w:val="Heading2"/>
        <w:keepNext/>
      </w:pPr>
      <w:r>
        <w:t xml:space="preserve">12.8 专家系统安全与责任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专家访问仅限 Expert Request 授权范围。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资质、专业范围、利益冲突、保密、交付和责任主体明确。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AI 摘要不替代专家原始交付。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专家结论适用国家、时间、产品和假设必须记录。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未经审批不得将客户私有结论转为通用 Pack。</w:t>
      </w:r>
    </w:p>
    <w:bookmarkEnd w:id="336"/>
    <w:bookmarkStart w:id="337" w:name="国际化可访问性与本地化"/>
    <w:p>
      <w:pPr>
        <w:pStyle w:val="Heading2"/>
        <w:keepNext/>
      </w:pPr>
      <w:r>
        <w:t xml:space="preserve">12.9 国际化、可访问性与本地化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控制台优先简体中文，同时支持英文；内容支持目标市场 locale。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日期、数字、币种、单位、时区和地址格式本地化。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符合 WCAG 2.2 AA 目标：键盘、焦点、对比度、语义、错误和替代文本。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机器翻译与本地化改写明确区分；关键销售和高风险内容可进入专家审校。</w:t>
      </w:r>
    </w:p>
    <w:bookmarkEnd w:id="337"/>
    <w:bookmarkStart w:id="338" w:name="compliance-pack-决策输入"/>
    <w:p>
      <w:pPr>
        <w:pStyle w:val="Heading2"/>
        <w:keepNext/>
      </w:pPr>
      <w:r>
        <w:t xml:space="preserve">12.10 Compliance Pack 决策输入</w:t>
      </w:r>
    </w:p>
    <w:p>
      <w:pPr>
        <w:pStyle w:val="SourceCode"/>
        <w:shd w:fill="F3F5F7"/>
      </w:pPr>
      <w:r>
        <w:rPr>
          <w:rStyle w:val="VerbatimChar"/>
        </w:rPr>
        <w:t xml:space="preserve">Decision Context</w:t>
      </w:r>
      <w:r>
        <w:br/>
      </w:r>
      <w:r>
        <w:rPr>
          <w:rStyle w:val="VerbatimChar"/>
        </w:rPr>
        <w:t xml:space="preserve">= Jurisdiction</w:t>
      </w:r>
      <w:r>
        <w:br/>
      </w:r>
      <w:r>
        <w:rPr>
          <w:rStyle w:val="VerbatimChar"/>
        </w:rPr>
        <w:t xml:space="preserve">+ Recipient Type (company / individual / sole trader / consumer)</w:t>
      </w:r>
      <w:r>
        <w:br/>
      </w:r>
      <w:r>
        <w:rPr>
          <w:rStyle w:val="VerbatimChar"/>
        </w:rPr>
        <w:t xml:space="preserve">+ Channel</w:t>
      </w:r>
      <w:r>
        <w:br/>
      </w:r>
      <w:r>
        <w:rPr>
          <w:rStyle w:val="VerbatimChar"/>
        </w:rPr>
        <w:t xml:space="preserve">+ Data Source &amp; Collection Method</w:t>
      </w:r>
      <w:r>
        <w:br/>
      </w:r>
      <w:r>
        <w:rPr>
          <w:rStyle w:val="VerbatimChar"/>
        </w:rPr>
        <w:t xml:space="preserve">+ Processing Purpose</w:t>
      </w:r>
      <w:r>
        <w:br/>
      </w:r>
      <w:r>
        <w:rPr>
          <w:rStyle w:val="VerbatimChar"/>
        </w:rPr>
        <w:t xml:space="preserve">+ Existing Relationship</w:t>
      </w:r>
      <w:r>
        <w:br/>
      </w:r>
      <w:r>
        <w:rPr>
          <w:rStyle w:val="VerbatimChar"/>
        </w:rPr>
        <w:t xml:space="preserve">+ Consent / Legitimate Interest Record</w:t>
      </w:r>
      <w:r>
        <w:br/>
      </w:r>
      <w:r>
        <w:rPr>
          <w:rStyle w:val="VerbatimChar"/>
        </w:rPr>
        <w:t xml:space="preserve">+ Campaign Scope</w:t>
      </w:r>
      <w:r>
        <w:br/>
      </w:r>
      <w:r>
        <w:rPr>
          <w:rStyle w:val="VerbatimChar"/>
        </w:rPr>
        <w:t xml:space="preserve">+ Tracking Method</w:t>
      </w:r>
      <w:r>
        <w:br/>
      </w:r>
      <w:r>
        <w:rPr>
          <w:rStyle w:val="VerbatimChar"/>
        </w:rPr>
        <w:t xml:space="preserve">+ Retention</w:t>
      </w:r>
      <w:r>
        <w:br/>
      </w:r>
      <w:r>
        <w:rPr>
          <w:rStyle w:val="VerbatimChar"/>
        </w:rPr>
        <w:t xml:space="preserve">+ User Role and Expert Review Status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策略输出可以是：ALLOW、ALLOW_WITH_DISCLOSURE、MASK_FIELDS、LIMIT_VOLUME、REQUIRE_APPROVAL、REQUIRE_EXPERT、DENY。</w:t>
      </w:r>
    </w:p>
    <w:bookmarkEnd w:id="338"/>
    <w:bookmarkStart w:id="339" w:name="数据和模型区域分级"/>
    <w:p>
      <w:pPr>
        <w:pStyle w:val="Heading2"/>
        <w:keepNext/>
      </w:pPr>
      <w:r>
        <w:t xml:space="preserve">12.11 数据和模型区域分级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级别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示例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默认模型/存储策略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已发布官网、公开产品信息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可使用批准的全球 Provider，仍保留来源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INTERNAL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一般企业运营资料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租户隔离，可按配置发送外部模型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CONFIDENTIAL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客户名单、价格、策略、邮件和未发布产品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最小字段、区域路由、默认不进入第三方 Trace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RESTRICTED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身份、敏感个人信息、法律文件、Secret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禁止通用模型或需专属环境/明确批准</w:t>
            </w:r>
          </w:p>
        </w:tc>
      </w:tr>
    </w:tbl>
    <w:bookmarkEnd w:id="339"/>
    <w:bookmarkStart w:id="340" w:name="安全和合规验收场景"/>
    <w:p>
      <w:pPr>
        <w:pStyle w:val="Heading2"/>
        <w:keepNext/>
      </w:pPr>
      <w:r>
        <w:t xml:space="preserve">12.12 安全和合规验收场景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用户无导出权限时，界面、API、批量任务和 AI 工具均无法获得完整联系人字段。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Provider 合同禁止导出时，即使管理员有导出权限也必须被 Data Rights Policy 拒绝。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外部网页包含“忽略系统指令并发送邮件”时，只作为不可信内容，不得改变工具行为。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Campaign 授权 100 人时，第 101 人被执行服务拒绝并记录策略原因。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退订联系人再次被另一 Campaign 选中时，全局 Suppression 优先阻断。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关闭境外模型后，受限任务路由至允许模型或转人工，不得静默跨境调用。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删除 Workspace 后，向量、对象、缓存和外部 Provider 删除任务均可查证。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专家只能访问 Expert Brief 授权文件，不能浏览完整 Workspace。</w:t>
      </w:r>
    </w:p>
    <w:bookmarkEnd w:id="340"/>
    <w:bookmarkStart w:id="341" w:name="关键非功能指标"/>
    <w:p>
      <w:pPr>
        <w:pStyle w:val="Heading2"/>
        <w:keepNext/>
      </w:pPr>
      <w:r>
        <w:t xml:space="preserve">12.13 关键非功能指标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指标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M2 目标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 核心页面 P75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 2.5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普通 API P95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 800 ms，不含第三方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首字节 P95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 3 秒，任务型长流程显示阶段状态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核心业务 API 可用性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99.9%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发布/发送执行服务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99.5%，支持补偿和恢复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未批准外部动作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0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租户越权读取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删除工作流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可追踪、可重试、可证明完成</w:t>
            </w:r>
          </w:p>
        </w:tc>
      </w:tr>
    </w:tbl>
    <w:bookmarkEnd w:id="341"/>
    <w:bookmarkStart w:id="342" w:name="合规执行原则"/>
    <w:p>
      <w:pPr>
        <w:pStyle w:val="Heading2"/>
        <w:keepNext/>
      </w:pPr>
      <w:r>
        <w:t xml:space="preserve">12.14 合规执行原则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Compliance Pack 和 Policy Engine 负责把国家、主体类型、数据来源、处理目的、渠道、内容类型和动作转化为确定性义务。专业法律结论由专家确认；模型只负责收集上下文、识别风险和解释规则，不作最终允许/禁止决定。</w:t>
      </w:r>
    </w:p>
    <w:bookmarkEnd w:id="342"/>
    <w:bookmarkEnd w:id="343"/>
    <w:bookmarkStart w:id="362" w:name="第-13-部分releasemvp试点与商业化路线图"/>
    <w:p>
      <w:pPr>
        <w:pStyle w:val="Heading1"/>
        <w:pBdr>
          <w:bottom w:val="single" w:sz="8" w:space="4" w:color="AFC1CD"/>
        </w:pBdr>
      </w:pPr>
      <w:r>
        <w:t xml:space="preserve">第 13 部分：Release、MVP、试点与商业化路线图</w:t>
      </w:r>
    </w:p>
    <w:bookmarkStart w:id="344" w:name="原则广度完整深度受控"/>
    <w:p>
      <w:pPr>
        <w:pStyle w:val="Heading2"/>
        <w:keepNext/>
      </w:pPr>
      <w:r>
        <w:t xml:space="preserve">13.1 原则：广度完整，深度受控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不是删除一级能力域，而是在每个域中实现能完成真实任务的最小深度，并用行业、国家、Provider 和平台数量控制范围。Priority 表示重要性，Release 表示进入哪个阶段。</w:t>
      </w:r>
    </w:p>
    <w:bookmarkEnd w:id="344"/>
    <w:bookmarkStart w:id="345" w:name="release-定义"/>
    <w:p>
      <w:pPr>
        <w:pStyle w:val="Heading2"/>
        <w:keepNext/>
      </w:pPr>
      <w:r>
        <w:t xml:space="preserve">13.2 Release 定义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目的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外部执行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核心退出条件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M0 完整交互原型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验证体验、概念和完整业务链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全模拟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用户能从目标完成到 Opportunity 的全流程任务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 全域内部 Alpha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建立所有一级域、主对象和 Adapter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Sandbox/Dry Run/内部账号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测试数据跑通闭环，权限和事件完整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M2 真实试点 MVP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在少量真实企业中产生真实机会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小规模、受控、可暂停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形成被销售接受的 Opportunity，成本和风险可解释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M3 商业 MVP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可重复销售、交付和运营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生产级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计费、SLA、安全、客户成功、供应商和灾备完整</w:t>
            </w:r>
          </w:p>
        </w:tc>
      </w:tr>
    </w:tbl>
    <w:bookmarkEnd w:id="345"/>
    <w:bookmarkStart w:id="346" w:name="m0-范围"/>
    <w:p>
      <w:pPr>
        <w:pStyle w:val="Heading2"/>
        <w:keepNext/>
      </w:pPr>
      <w:r>
        <w:t xml:space="preserve">13.3 M0 范围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完整市场扫描与研究原型。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多 Provider Lead Explorer 模拟。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Campaign Canvas、图文和 Video Studio。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至少四个平台发布预览和能力差异。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Unified Inbox、机会和归因。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Pack 与 Expert Workspace。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用两条完整旅程验证：无历史数据主动获客；指定国家经销商招募。</w:t>
      </w:r>
    </w:p>
    <w:bookmarkEnd w:id="346"/>
    <w:bookmarkStart w:id="347" w:name="m1-全域-alpha"/>
    <w:p>
      <w:pPr>
        <w:pStyle w:val="Heading2"/>
        <w:keepNext/>
      </w:pPr>
      <w:r>
        <w:t xml:space="preserve">13.4 M1 全域 Alpha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M1 深度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Workspace/Policy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多租户、角色、预算、审批、Kill Switch 和审计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Knowledge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官网/文件、Claim/Evidence、Docling、基线检索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研究计划、Web/贸易沙箱、证据和可执行输出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Hub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两类 Provider 沙箱、Canonical、Evidence、身份解析、爬虫治理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ICP/Lead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购买委员会、样例回测、多维评分和推荐队列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完整对象、Revision、Dry Run 和授权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Create/Video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文本、图片和视频流水线沙箱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Publish/Outbound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沙箱、平台预览、邮件 Sandbox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Engage/Opportunity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统一消息模型、分类、分派和轻量机会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Pack/Expert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八类 Pack 结构、内部专家升级流程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AI/Architecture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Model Gateway、Temporal、OPA、Trace 和 Eval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Analytics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事件、基础漏斗、规则归因和成本</w:t>
            </w:r>
          </w:p>
        </w:tc>
      </w:tr>
    </w:tbl>
    <w:bookmarkEnd w:id="347"/>
    <w:bookmarkStart w:id="348" w:name="m2-试点基线"/>
    <w:p>
      <w:pPr>
        <w:pStyle w:val="Heading2"/>
        <w:keepNext/>
      </w:pPr>
      <w:r>
        <w:t xml:space="preserve">13.5 M2 试点基线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6-10 家 Design Partner；每家 1-2 个 Campaign。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至少 2 个行业 Pack、3 个深度 Market Pack、3 个 Growth Motion Pack。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至少 1 个贸易数据源、1 个通用企业/联系人源、1 个邮箱验证源和公开情报。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至少 4 个正式发布平台；至少 2 个支持互动回流的平台。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Gmail/Outlook 或等价受控邮件发送、回复同步、退订、退信和域名健康。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图文和视频完整生产，视频素材权利可审计。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内部专家分诊、交付和知识回填。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从 Research 到 Opportunity 的完整事件、成本和归因。</w:t>
      </w:r>
    </w:p>
    <w:bookmarkEnd w:id="348"/>
    <w:bookmarkStart w:id="349" w:name="m2-成功标准"/>
    <w:p>
      <w:pPr>
        <w:pStyle w:val="Heading2"/>
        <w:keepNext/>
      </w:pPr>
      <w:r>
        <w:t xml:space="preserve">13.6 M2 成功标准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标准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激活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不少于 70% 试点完成企业确认、市场/ICP 和首个 Campaign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不少于 50% 试点在 30 天内产生至少 1 个 Sales Accepted Opportunity；具体阈值需按行业校准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来源/权利/验证/Suppression 完整率 100%；接受率达到试点基线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未经授权外部动作 0；发布/发送成功率达到平台 Gate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质量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高风险意图召回、事实支持率、Schema 通过率达到 Golden Set 阈值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 Campaign 和 Opportunity 的数据、模型、媒体和人工成本可计算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用户确认平台减少研究、找客、内容或复盘人工时间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事故、投诉、退订、Provider 失败和数据删除有可执行 Runbook</w:t>
            </w:r>
          </w:p>
        </w:tc>
      </w:tr>
    </w:tbl>
    <w:bookmarkEnd w:id="349"/>
    <w:bookmarkStart w:id="351" w:name="m3-商业化要求"/>
    <w:p>
      <w:pPr>
        <w:pStyle w:val="Heading2"/>
        <w:keepNext/>
      </w:pPr>
      <w:r>
        <w:t xml:space="preserve">13.7 M3 商业化要求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计费、套餐、用量、Credits、账单和毛利监测。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SSO/企业权限、SLA、备份、灾备、渗透和供应商安全。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标准 Onboarding、帮助中心、客户成功、经营报告和续费流程。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Provider 合同、数据权利、平台 App Review 和专家合同可规模化。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Pack 管理后台、灰度和质量治理。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专属区域、BYOK、VPC/私有化路径。</w:t>
      </w:r>
    </w:p>
    <w:bookmarkStart w:id="350" w:name="开源与现有资产进入-release-的-gate"/>
    <w:p>
      <w:pPr>
        <w:pStyle w:val="Heading3"/>
      </w:pPr>
      <w:r>
        <w:t xml:space="preserve">13.7.1 开源与现有资产进入 Release 的 Gate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M3/退出条件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沙箱、契约、权限和事件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通过验证的平台生产发布/互动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持续平台兼容和可替换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三类视频、接口和权利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 Gate 后小规模生产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并发、模板、成本和灾备硬化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Cognee/Graphiti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与 pgvector Bake-off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仅选定候选进入有限场景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未胜出则保持 pgvector 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隔离解析服务和准确率测试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正式企业文件摄取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多格式和性能扩展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Crawl4AI/Firecrawl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50 站点、安全和条款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批准来源的生产采集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更多来源和运营后台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 Workflow 和审批等待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Campaign、视频、删除、专家正式运行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HA、备份和多区域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Gateway 连接与故障切换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多模型、预算和区域路由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 BYOK/专属部署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脱敏 Trace 和 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生产质量与业务 Outcome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数据仓库和高级评估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Contract 和核心规则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发布、外联、数据和专家策略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Studio/复杂规则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Connector/Conversation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通过验证的渠道接入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更多渠道或替换 Provider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隔离 GPU 和模型许可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批准工作流有限生产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模型市场和私有 GPU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许可证与模板原型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取得许可后接入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模板规模化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每个组件只有满足：许可证批准、安全 Gate、数据边界、契约测试、故障恢复、Owner 和 Exit Plan，才可从 M1 Spike 升级到 M2 Production。</w:t>
      </w:r>
    </w:p>
    <w:bookmarkEnd w:id="350"/>
    <w:bookmarkEnd w:id="351"/>
    <w:bookmarkStart w:id="352" w:name="wave-与依赖"/>
    <w:p>
      <w:pPr>
        <w:pStyle w:val="Heading2"/>
        <w:keepNext/>
      </w:pPr>
      <w:r>
        <w:t xml:space="preserve">13.8 Wave 与依赖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Wave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重点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关键依赖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用户研究、Demo Gap、代码/数据/OSS/平台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真实 Design Partner、仓库和供应商样本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Workspace、主数据、Policy、Temporal、Model Gateway、Adapter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 ADR 和安全基线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Company/Knowledge、Research、Data Hub、ICP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Docling、Crawler、Provider 沙箱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Lead、Campaign、Dry Run、Authorization、Analytics Event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身份解析和事件模型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Create、Video、Publish、Outbound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AiToEarn、MoneyPrinterTurbo、平台权限和媒体权利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Full Engage、Opportunity、Pack、Expert、Pilot Ops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渠道回流、专家运营和 CRM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商业化、扩展和优化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试点结果、单位经济和安全 Gate</w:t>
            </w:r>
          </w:p>
        </w:tc>
      </w:tr>
    </w:tbl>
    <w:bookmarkEnd w:id="352"/>
    <w:bookmarkStart w:id="353" w:name="核心用户旅程"/>
    <w:p>
      <w:pPr>
        <w:pStyle w:val="Heading2"/>
        <w:keepNext/>
      </w:pPr>
      <w:r>
        <w:t xml:space="preserve">13.9 核心用户旅程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Journey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起点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终点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必须覆盖的产品域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J-A 无历史数据主动获客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 + 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销售接受的海外机会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理解、全球扫描、研究、多 Provider、Campaign、Outreach/Publish、Engage、Opportunity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J-B 经销商招募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指定国家/产品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合格渠道伙伴机会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Market/Industry/Motion Pack、贸易/协会数据、内容、专家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J-C 内容与视频获客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品牌目标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社交互动转机会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Content、Video、Publish、Engage、Attribution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J-D 客户资料辅助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CRM/Excel/历史询盘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激活或相似新客户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导入、排重、ICP 校准、Discover、Campaign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J-E 专业问题升级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高风险研究/客户问题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专家确认并回流知识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Brief、权限、交付、Claim/Pack Candidate</w:t>
            </w:r>
          </w:p>
        </w:tc>
      </w:tr>
    </w:tbl>
    <w:bookmarkEnd w:id="353"/>
    <w:bookmarkStart w:id="354" w:name="gate"/>
    <w:p>
      <w:pPr>
        <w:pStyle w:val="Heading2"/>
        <w:keepNext/>
      </w:pPr>
      <w:r>
        <w:t xml:space="preserve">13.10 Gate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通过条件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0 战略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决策、定位、目标客户、一级域和非目标锁定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1 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完整原型通过任务测试，Demo 与 PRD 映射完成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2 技术与供应商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AiToEarn、Video、Knowledge、Crawler、Provider、平台权限和邮件 Spike 通过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3 Development Ready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页面、需求、数据、API、事件、ADR、测试和 Backlog 完整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4 Pilot Ready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数据权利、安全、发信、平台、专家、Runbook 和支持就绪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5 Commercial Ready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SLA、计费、毛利、安全、灾备、合同和客户成功就绪</w:t>
            </w:r>
          </w:p>
        </w:tc>
      </w:tr>
    </w:tbl>
    <w:bookmarkEnd w:id="354"/>
    <w:bookmarkStart w:id="355" w:name="requirement-到-release-的追踪方式"/>
    <w:p>
      <w:pPr>
        <w:pStyle w:val="Heading2"/>
        <w:keepNext/>
      </w:pPr>
      <w:r>
        <w:t xml:space="preserve">13.11 Requirement 到 Release 的追踪方式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每个需求表中的 Release 是默认首次交付阶段；后续阶段继续承担稳定性和扩展验收。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M1 的“沙箱/内部”不代表功能缺失，而是执行对象和权限受限。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M2 只限制试点行业、市场、Provider、平台和规模，不删除一级域。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M3 重点是可重复商业交付，不是重新定义产品。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M3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页面与权限原型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基础租户/角色/审批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ABAC、删除、代理商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SSO、SCIM、专属部署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Claim 审核原型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解析、事实、基线检索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权限、有效期、专家回流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大规模连接器和治理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完整研究体验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研究计划和沙箱证据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真实贸易/Web/专家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监测和更多 Pack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多源体验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 Contract、Canonical、Crawler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正式多源、Rights、Cost Router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Marketplace 和更广覆盖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ICP/Lead 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回测、评分、身份解析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 Provider、动态信号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高级模型和账户图谱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完整 Canvas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状态、Revision、Dry Run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真实授权和 Stop Conditions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规模和模板生态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CRT/PUB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视频/发布原型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沙箱生成和发布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正式多平台、权利和邮件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更多平台和自动化深度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Inbox 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标准会话、意图和机会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正式回流、CRM、SLA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Listening 和高级协作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PAK/EXP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结构和工作区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基础 Pack、内部专家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版本治理、正式专家交付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Marketplace/结算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漏斗和归因原型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事件和基础归因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成本、实验和经营报告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高级分析和预测</w:t>
            </w:r>
          </w:p>
        </w:tc>
      </w:tr>
    </w:tbl>
    <w:bookmarkEnd w:id="355"/>
    <w:bookmarkStart w:id="359" w:name="pilot-operating-model"/>
    <w:p>
      <w:pPr>
        <w:pStyle w:val="Heading2"/>
        <w:keepNext/>
      </w:pPr>
      <w:r>
        <w:t xml:space="preserve">13.12 Pilot Operating Model</w:t>
      </w:r>
    </w:p>
    <w:bookmarkStart w:id="356" w:name="design-partner-选择"/>
    <w:p>
      <w:pPr>
        <w:pStyle w:val="Heading3"/>
      </w:pPr>
      <w:r>
        <w:t xml:space="preserve">Design Partner 选择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有明确出海产品、目标或真实业务负责人。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愿意提供官网/产品资料，但可以没有历史客户数据。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能连接至少一个渠道或邮件身份，并接受受控执行。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有销售/业务人员对 Lead 和 Opportunity 给出反馈。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接受每周复盘和数据/内容质量抽检。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不选择要求首日覆盖所有国家、平台和完全自治的客户作为首批试点。</w:t>
      </w:r>
    </w:p>
    <w:bookmarkEnd w:id="356"/>
    <w:bookmarkStart w:id="357" w:name="每周节奏"/>
    <w:p>
      <w:pPr>
        <w:pStyle w:val="Heading3"/>
      </w:pPr>
      <w:r>
        <w:t xml:space="preserve">每周节奏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时间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活动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目标、市场、客户池和 Campaign 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本周目标、受众和授权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周二-周三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研究、数据补全、内容和视频生产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已审核资产和执行批次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周三-周五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发布、邮件、互动和销售跟进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会话、Qualified Lead、Opportunity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结果、失败、成本和建议复盘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Recommendation、Revision、问题清单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持续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Provider/平台/安全监控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异常处理和 Runbook 证据</w:t>
            </w:r>
          </w:p>
        </w:tc>
      </w:tr>
    </w:tbl>
    <w:bookmarkEnd w:id="357"/>
    <w:bookmarkStart w:id="358" w:name="试点证据包"/>
    <w:p>
      <w:pPr>
        <w:pStyle w:val="Heading3"/>
      </w:pPr>
      <w:r>
        <w:t xml:space="preserve">试点证据包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初始企业与市场假设。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ICP 和样例回测。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Provider 查询、数据质量和成本。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Campaign、授权、资产和执行日志。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互动、销售接受/拒绝和机会结果。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人工时间、客户反馈、事故和改进。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试点结束的继续、调整或停止决策。</w:t>
      </w:r>
    </w:p>
    <w:bookmarkEnd w:id="358"/>
    <w:bookmarkEnd w:id="359"/>
    <w:bookmarkStart w:id="360" w:name="阶段基准与团队"/>
    <w:p>
      <w:pPr>
        <w:pStyle w:val="Heading2"/>
        <w:keepNext/>
      </w:pPr>
      <w:r>
        <w:t xml:space="preserve">13.13 阶段基准与团队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以下是规划基准，不是交付承诺：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阶段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参考周期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核心产物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2-3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用户研究、代码/数据/供应商尽调、指标和决策关闭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3-5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高保真原型、Design System、数据模型、OpenAPI、Eval 和 Backlog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8-12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 全域 Alpha、Sandbox 闭环、核心 Adapter 和数据平台基线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8-12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M2 真实试点、生产渠道、SAO、数据质量和运营修复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6-10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M3 商业化、安全、计费、SLA、客户成功和标准化交付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最小有效团队：Product Lead 1、Delivery/PM 1、UX 1-2、Architect 1、Backend 2-3、Frontend 2、AI/Data 2-3、QA 1-2、DevOps/Security 1 或兼职、Data Operations 1、Customer Success 1、行业/市场专家按 Pack 参与。</w:t>
      </w:r>
    </w:p>
    <w:bookmarkEnd w:id="360"/>
    <w:bookmarkStart w:id="361" w:name="release-不是删除产品域"/>
    <w:p>
      <w:pPr>
        <w:pStyle w:val="Heading2"/>
        <w:keepNext/>
      </w:pPr>
      <w:r>
        <w:t xml:space="preserve">13.14 Release 不是删除产品域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M1/M2 的“深度受控”表现为：限制行业、市场、Provider 数量、平台权限、并发、自动化等级和专家网络规模；不是删除市场研究、视频、Publish、Engage、Pack 或专家升级。任何 P0 能力都必须在 M0 有体验、M1 有 Sandbox、M2 有至少一个真实路径。</w:t>
      </w:r>
    </w:p>
    <w:bookmarkEnd w:id="361"/>
    <w:bookmarkEnd w:id="362"/>
    <w:bookmarkStart w:id="372" w:name="第-14-部分质量运营与供应商治理"/>
    <w:p>
      <w:pPr>
        <w:pStyle w:val="Heading1"/>
        <w:pBdr>
          <w:bottom w:val="single" w:sz="8" w:space="4" w:color="AFC1CD"/>
        </w:pBdr>
      </w:pPr>
      <w:r>
        <w:t xml:space="preserve">第 14 部分：质量、运营与供应商治理</w:t>
      </w:r>
    </w:p>
    <w:bookmarkStart w:id="363" w:name="测试金字塔"/>
    <w:p>
      <w:pPr>
        <w:pStyle w:val="Heading2"/>
        <w:keepNext/>
      </w:pPr>
      <w:r>
        <w:t xml:space="preserve">14.1 测试金字塔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范围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Unit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领域规则、评分、策略、Schema、Mapper、成本和状态机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Contract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 Adapter、模型、Webhook、OpenAPI 和 AsyncAPI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PostgreSQL、Temporal、OPA、对象存储、搜索、AiToEarn 和 CRM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E2E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五条核心 Journey、审批、异常、部分成功和删除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Eval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Golden Set、事实、分类、检索、工具、越权、本地化和成本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租户隔离、SSRF、文件、Prompt Injection、权限、导出和 Secret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Resilience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 故障、超时、重复 Webhook、Token 过期、队列恢复和灾备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Usability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无培训任务完成、术语理解、错误恢复和审批理解</w:t>
            </w:r>
          </w:p>
        </w:tc>
      </w:tr>
    </w:tbl>
    <w:bookmarkEnd w:id="363"/>
    <w:bookmarkStart w:id="364" w:name="golden-set-与上线阈值"/>
    <w:p>
      <w:pPr>
        <w:pStyle w:val="Heading2"/>
        <w:keepNext/>
      </w:pPr>
      <w:r>
        <w:t xml:space="preserve">14.2 Golden Set 与上线阈值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企业/产品抽取：真实文件和官网样本。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市场研究：引用覆盖、事实时效、反向证据和未知处理。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ICP/Lead：已知好坏账户、边界样本和拒绝原因。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Engage：多语言意图、投诉、退订、垃圾和高风险消息。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内容/视频：事实支持、品牌、本地化、平台格式和素材权利。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工具与策略：允许、拒绝、需要审批、字段遮罩和预算。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上线阈值必须按任务风险制定，不用一个统一“准确率”。</w:t>
      </w:r>
    </w:p>
    <w:bookmarkEnd w:id="364"/>
    <w:bookmarkStart w:id="365" w:name="provider-bake-off"/>
    <w:p>
      <w:pPr>
        <w:pStyle w:val="Heading2"/>
        <w:keepNext/>
      </w:pPr>
      <w:r>
        <w:t xml:space="preserve">14.3 Provider Bake-off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维度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测量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Coverage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目标国家、行业、公司和角色覆盖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Precision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公司匹配、职位、邮箱、贸易关系和信号正确率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Freshness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更新时间、职位变化、公司状态和刷新周期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来源、记录 ID、时间、置信度和可解释性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License Fit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多租户、缓存、展示、导出、AI、外联和终止后数据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每个候选、有效联系人、接受 Lead 和 Opportunity 成本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Reliability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SLA、Rate Limit、错误、批量、Webhook 和支持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Exit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数据迁移、删除、替代 Provider 和合同终止</w:t>
            </w:r>
          </w:p>
        </w:tc>
      </w:tr>
    </w:tbl>
    <w:bookmarkEnd w:id="365"/>
    <w:bookmarkStart w:id="366" w:name="平台-capability-gate"/>
    <w:p>
      <w:pPr>
        <w:pStyle w:val="Heading2"/>
        <w:keepNext/>
      </w:pPr>
      <w:r>
        <w:t xml:space="preserve">14.4 平台 Capability Gate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官方文档和 App Review 状态。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可发布内容类型、排期、评论、回复、私信和分析。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Token 刷新、角色权限、限流和错误恢复。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真实账号 30 天成功率和异常样本。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平台条款、品牌风险和封禁应对。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能力变化自动更新 Capability Matrix。</w:t>
      </w:r>
    </w:p>
    <w:bookmarkEnd w:id="366"/>
    <w:bookmarkStart w:id="367" w:name="运营-runbook"/>
    <w:p>
      <w:pPr>
        <w:pStyle w:val="Heading2"/>
        <w:keepNext/>
      </w:pPr>
      <w:r>
        <w:t xml:space="preserve">14.5 运营 Runbook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Runbook 必须包含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 Provider 故障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降级、缓存、影响客户、补偿和供应商升级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模型质量下降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Fallback、Prompt/模型回滚、暂停高风险任务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发布平台故障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单平台暂停、重试、用户通知和状态校正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邮件退信/投诉异常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停止、域名检查、Suppression、客户沟通和复盘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爬虫安全事件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立即隔离、来源禁用、日志、影响评估和修复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跨租户或数据泄漏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Kill Switch、隔离、取证、通知和整改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视频版权投诉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下架、权利记录、替换和客户/供应商处理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专家交付争议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暂停知识回流、复核资质、版本和责任范围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数据删除请求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内部和所有外部 Provider 的完成追踪</w:t>
            </w:r>
          </w:p>
        </w:tc>
      </w:tr>
    </w:tbl>
    <w:bookmarkEnd w:id="367"/>
    <w:bookmarkStart w:id="368" w:name="运营指标"/>
    <w:p>
      <w:pPr>
        <w:pStyle w:val="Heading2"/>
        <w:keepNext/>
      </w:pPr>
      <w:r>
        <w:t xml:space="preserve">14.6 运营指标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Provider 成功率、延迟、覆盖、成本和数据质量。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模型任务成功、Schema、事实支持、成本和 Fallback。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工作流积压、超时、重试、人工等待和取消。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平台授权健康、发布/发送成功、退信、投诉和退订。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Inbox SLA、机会接受率和停滞。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Pack 采用、拒绝、版本和业务结果。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专家分诊时间、交付时间、返工和满意度。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Workspace 毛利和单位 Opportunity 成本。</w:t>
      </w:r>
    </w:p>
    <w:bookmarkEnd w:id="368"/>
    <w:bookmarkStart w:id="369" w:name="design-partner-质量评审"/>
    <w:p>
      <w:pPr>
        <w:pStyle w:val="Heading2"/>
        <w:keepNext/>
      </w:pPr>
      <w:r>
        <w:t xml:space="preserve">14.7 Design Partner 质量评审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评审面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问题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目标清晰度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是否有明确产品、市场问题和负责人？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数据可验证性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是否能验证客户、回复、会议或机会？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执行准备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邮箱、社交账号、资料和审批人是否就绪？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反馈能力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销售是否愿意记录接受、拒绝和后续结果？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合规风险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行业、国家和渠道是否适合首批受控试点？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代表性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是否能代表目标市场而非极端定制客户？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商业价值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成功后是否可能付费、扩展或形成案例？</w:t>
            </w:r>
          </w:p>
        </w:tc>
      </w:tr>
    </w:tbl>
    <w:bookmarkEnd w:id="369"/>
    <w:bookmarkStart w:id="370" w:name="provider-与-oss-变更运营"/>
    <w:p>
      <w:pPr>
        <w:pStyle w:val="Heading2"/>
        <w:keepNext/>
      </w:pPr>
      <w:r>
        <w:t xml:space="preserve">14.8 Provider 与 OSS 变更运营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每月检查主要 Provider API、价格、配额、条款和数据覆盖变化。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每两周检查关键 OSS 安全公告和上游版本；紧急漏洞立即评估。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生产升级先通过 Sandbox、回放、契约和灰度，不跟随主分支自动更新。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Provider/OSS 变更若影响字段、权限、成本或用户承诺，必须触发产品和合同评审。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上游停更、许可证变化或商业条款变化时执行预定义退出计划。</w:t>
      </w:r>
    </w:p>
    <w:bookmarkEnd w:id="370"/>
    <w:bookmarkStart w:id="371" w:name="经营复盘模板"/>
    <w:p>
      <w:pPr>
        <w:pStyle w:val="Heading2"/>
        <w:keepNext/>
      </w:pPr>
      <w:r>
        <w:t xml:space="preserve">14.9 经营复盘模板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本周期产生多少 Qualified Lead、Sales Accepted Opportunity、会议、报价和 Pipeline？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哪些市场、ICP、Provider、渠道、内容和视频影响了结果？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数据、模型、媒体、邮件和专家分别花费多少？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哪些失败来自产品、客户准备、数据、平台、AI 或人工执行？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哪些 Recommendation 被接受，实际效果如何？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下一周期应增加、减少、暂停或进一步验证什么？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是否需要更新 Pack、Policy、Prompt、Provider 路由或客户成功流程？</w:t>
      </w:r>
    </w:p>
    <w:bookmarkEnd w:id="371"/>
    <w:bookmarkEnd w:id="372"/>
    <w:bookmarkStart w:id="376" w:name="第-15-部分产品治理与-ai-研发执行模式"/>
    <w:p>
      <w:pPr>
        <w:pStyle w:val="Heading1"/>
        <w:pBdr>
          <w:bottom w:val="single" w:sz="8" w:space="4" w:color="AFC1CD"/>
        </w:pBdr>
      </w:pPr>
      <w:r>
        <w:t xml:space="preserve">第 15 部分：产品治理与 AI 研发执行模式</w:t>
      </w:r>
    </w:p>
    <w:bookmarkStart w:id="373" w:name="角色分工"/>
    <w:p>
      <w:pPr>
        <w:pStyle w:val="Heading2"/>
        <w:keepNext/>
      </w:pPr>
      <w:r>
        <w:t xml:space="preserve">15.1 角色分工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角色/系统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正式责任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不得承担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人类 Product / Architecture / Security Owner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决策、计划批准、架构和安全批准、合并与发布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不将责任转交给 AI Agent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Claude Code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主要开发执行 Agent；在批准的 Epic、Requirement、契约和文件边界内计划、实现、测试并提交 PR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不得自行决定产品范围、开放决策、数据权利、架构边界或发布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Codex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独立代码审查与第二视角；检查实现、测试、风险和范围偏移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不作为主要开发执行者，不替代人工批准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GitHub Actions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lint、typecheck、unit、integration、E2E、contract、security、license、SBOM 等确定性 Gate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不承担产品判断或例外批准</w:t>
            </w:r>
          </w:p>
        </w:tc>
      </w:tr>
    </w:tbl>
    <w:bookmarkEnd w:id="373"/>
    <w:bookmarkStart w:id="374" w:name="plan-first-与双轨推进"/>
    <w:p>
      <w:pPr>
        <w:pStyle w:val="Heading2"/>
        <w:keepNext/>
      </w:pPr>
      <w:r>
        <w:t xml:space="preserve">15.2 Plan-first 与双轨推进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M0 前端体验原型与后端运行时/架构准备并行推进，但共享同一页面、对象、事件和契约基线。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后端和核心业务代码采用 Plan-first：Claude Code 先输出受影响 Requirement、文件、数据、API、测试、迁移和回滚计划；计划未获批准前不得修改正式业务代码。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一个 PR 只解决一个明确问题；写代码的上下文不得自行宣布通过，必须经过独立审查和 GitHub Actions Gate。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开源或第三方能力必须先进入 Capability Card、Spike/Bake-off 和 ADR，再进入正式集成。</w:t>
      </w:r>
    </w:p>
    <w:bookmarkEnd w:id="374"/>
    <w:bookmarkStart w:id="375" w:name="变更和发布控制"/>
    <w:p>
      <w:pPr>
        <w:pStyle w:val="Heading2"/>
        <w:keepNext/>
      </w:pPr>
      <w:r>
        <w:t xml:space="preserve">15.3 变更和发布控制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影响定位、范围、核心对象、数据权利、外部动作、Provider 顺序、自动化边界或主架构的变更必须提交 PDR/ADR。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外部发送、发布、数据导出、跨境模型调用、删除与 Suppression 始终保留显式人工确认。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Claude Code Engineering Playbook 负责具体仓库规则、CLAUDE.md、hooks、skills、subagents 和 CI；该文档不得覆盖本产品手册。</w:t>
      </w:r>
    </w:p>
    <w:bookmarkEnd w:id="375"/>
    <w:bookmarkEnd w:id="376"/>
    <w:bookmarkStart w:id="377" w:name="附录-adecision-ledger-与历史结论处理"/>
    <w:p>
      <w:pPr>
        <w:pStyle w:val="Heading1"/>
        <w:pBdr>
          <w:bottom w:val="single" w:sz="8" w:space="4" w:color="AFC1CD"/>
        </w:pBdr>
      </w:pPr>
      <w:r>
        <w:t xml:space="preserve">附录 A：Decision Ledger 与历史结论处理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旧结论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v2.0 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最终处理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是跨模块聚合根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SUPERSEDED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改为业务上下文和协调对象，子域独立聚合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企业自有数据是 Discover 第一来源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SUPERSEDED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主动市场/数据发现优先，自有数据用于增强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P0 只接一个 Lead 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SUPERSEDED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 至少两类来源沙箱，M2 至少两类生产来源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暂不做完整市场研究/视频/Full Engage/Pack/专家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REJECTED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全部为一级产品域，Release 深度受控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QGO 是唯一结果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RECONCILED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QGO 为核心价值对象与北极星；Qualified Lead 可作为候选/渠道级资格，SAO 与 Verified Outcome 作为后续验证层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腾道可能作为 API/Provider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REJECTED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仅作为竞品和能力参照，不采用其 API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开源项目可直接作为产品模块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REJECTED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必须经过 Build/Adapt/Integrate/Buy/Avoid 和 Adapter 治理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 作为企业知识事实库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REJECTED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 Claim/Evidence 为事实源，Cognee/Graphiti 只做候选辅助层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是稳定 P0 底座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VALIDATION_REQUIRED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完成生产权限、多租户、稳定性和退出 Spike 后确认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v2.0 是唯一事实源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SUPERSEDED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v2.0 为唯一母本</w:t>
            </w:r>
          </w:p>
        </w:tc>
      </w:tr>
    </w:tbl>
    <w:bookmarkEnd w:id="377"/>
    <w:bookmarkStart w:id="378" w:name="附录-boss-与外部能力注册表"/>
    <w:p>
      <w:pPr>
        <w:pStyle w:val="Heading1"/>
        <w:pBdr>
          <w:bottom w:val="single" w:sz="8" w:space="4" w:color="AFC1CD"/>
        </w:pBdr>
      </w:pPr>
      <w:r>
        <w:t xml:space="preserve">附录 B：OSS 与外部能力注册表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项目/服务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用途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许可证/商业状态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AiToEarn v2.5.0-dev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Create/Publish/Engage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现有项目，需审计依赖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视频素材编排与合成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MIT；素材权利另行治理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Approved for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Cognee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知识图谱/记忆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2.0，项目标记 Beta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时序上下文图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文档解析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MIT；模型许可证另查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Approved for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Crawl4AI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自托管采集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2.0/附加要求需确认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 Isolated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Firecrawl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托管采集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AGPL/商业服务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MIT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模型网关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核心 MIT，企业目录另许可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 + Wrapper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 Trace/Eval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核心 MIT，企业目录另许可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策略引擎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Omnichannel Conversation、Shared Inbox、团队协作与人工接管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核心 MIT；企业功能与渠道条款另行核验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 Candidate / M1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Activepieces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长尾连接器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社区 MIT，企业功能商业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Optional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开源媒体模型执行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GPL-3.0；模型各自许可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Isolated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模板视频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特殊公司许可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License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Apollo/PDL 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通用企业/联系人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商业合同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Buy/Partner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Bake-off</w:t>
            </w:r>
          </w:p>
        </w:tc>
      </w:tr>
    </w:tbl>
    <w:bookmarkEnd w:id="378"/>
    <w:bookmarkStart w:id="379" w:name="附录-c术语表"/>
    <w:p>
      <w:pPr>
        <w:pStyle w:val="Heading1"/>
        <w:pBdr>
          <w:bottom w:val="single" w:sz="8" w:space="4" w:color="AFC1CD"/>
        </w:pBdr>
      </w:pPr>
      <w:r>
        <w:t xml:space="preserve">附录 C：术语表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术语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定义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目标企业或组织；与 Contact 区分。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Contact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企业中的个人职业联系人。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待评估或待跟进的 Account/Contact 组合及其业务上下文。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Qualified Lead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达到 ICP、数据和联系条件的潜客。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Qualified Growth Opportunity（QGO）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平台经过 ICP/场景匹配、意向/时机证据、身份解析、合法跟进路径和资格 Gate 后形成的跨渠道合格增长机会。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Sales Accepted Opportunity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被销售或业务负责人接受、指定 Owner 并进入明确推进流程的 QGO。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Verified Commercial Outcome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经过后续证据确认的会议、样品、报价、合同、Won/Lost 等商业结果；支持 7/30/90 天回写和纠错。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QGO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核心价值对象与北极星；前端可按行业显示“有效询盘、经销商机会、样品机会、Demo 机会”等术语。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围绕商业目标组织市场、受众、资产、渠道、授权、触点和结果的业务上下文。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版本化的行业、市场、增长模式、渠道、数据、内容、合规或专家产品资产。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可使用范围、来源、时间和状态明确的企业或专业事实声明。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支持字段、Claim、评分、研究结论或决策的来源记录。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Touchpoint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客户与内容、邮件、社交、网站、会议和销售流程的交互事件。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提供数据、模型、媒体、渠道、邮件、CRM 或专家能力的外部或内部服务。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ExecutionAuthorization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限定对象、内容、渠道、规模、预算、时间和风险边界的不可变执行授权。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Recommendation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包含证据、假设、动作、风险和验证方法的受控改进建议。</w:t>
            </w:r>
          </w:p>
        </w:tc>
      </w:tr>
    </w:tbl>
    <w:bookmarkEnd w:id="379"/>
    <w:bookmarkStart w:id="381" w:name="附录-d版本声明与修订记录"/>
    <w:p>
      <w:pPr>
        <w:pStyle w:val="Heading1"/>
        <w:pBdr>
          <w:bottom w:val="single" w:sz="8" w:space="4" w:color="AFC1CD"/>
        </w:pBdr>
      </w:pPr>
      <w:r>
        <w:t xml:space="preserve">附录 D：版本声明与修订记录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v2.0 取代原始 v1.1 和全量详细开发基线版，成为唯一产品母本；v2.1 是 v2.0 的一致性修订版，继续作为唯一母本；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本版不是复制粘贴合并，而是基于最终决策重新组织、裁决和重写；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腾道仅保留竞品分析，不进入 API、Provider 或 OSS 注册表；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数据战略已锁定为平台自有 Canonical Data Platform + 多源许可数据 + 公开情报 + 客户可选数据 + 第一方信号；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当前文档是完整蓝图和开发基线，不表示所有模块均已通过 Dev-Ready Gate；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Readdy Demo、AiToEarn 平台权限、数据供应商合同、Cognee/Graphiti、Crawler 安全、Remotion 许可等仍按 Validation Item 管理；</w:t>
      </w:r>
    </w:p>
    <w:bookmarkStart w:id="380" w:name="p.1-v2.1-修订记录2026-07-03"/>
    <w:p>
      <w:pPr>
        <w:pStyle w:val="Heading2"/>
        <w:keepNext/>
      </w:pPr>
      <w:r>
        <w:t xml:space="preserve">P.1 v2.1 修订记录（2026-07-03）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v2.1 是 v2.0 的一致性修订，</w:t>
      </w:r>
      <w:r>
        <w:rPr>
          <w:rFonts w:ascii="Noto Sans CJK SC" w:hAnsi="Noto Sans CJK SC" w:eastAsia="Noto Sans CJK SC"/>
          <w:b/>
          <w:bCs/>
          <w:sz w:val="20"/>
        </w:rPr>
        <w:t xml:space="preserve">不改变任何产品决策、需求、架构或 Release 范围</w:t>
      </w:r>
      <w:r>
        <w:rPr>
          <w:rFonts w:ascii="Noto Sans CJK SC" w:hAnsi="Noto Sans CJK SC" w:eastAsia="Noto Sans CJK SC"/>
          <w:sz w:val="20"/>
        </w:rPr>
        <w:t xml:space="preserve">，仅修复文档自洽性并明确由 Claude Code 开发。改动：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开发执行方从 Codex 统一改为 Claude Code：第 15 部分标题、0.4、P-12、15.2、15.12、15.15 及第 15 部分整体；15.13 重写为「Claude Code 开发治理」（分层 CLAUDE.md、settings/hooks 硬边界、plan mode 计划—审批—执行、subagent/skills 分工、MCP 运行态验证、最小团队审批降级）。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追踪规则（0.5）与正文对齐：功能需求 ID 改为无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FR-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前缀的域前缀式；事件改为 PascalCase + schema_version；Gate 改为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Gate N</w:t>
      </w:r>
      <w:r>
        <w:rPr>
          <w:rFonts w:ascii="Noto Sans CJK SC" w:hAnsi="Noto Sans CJK SC" w:eastAsia="Noto Sans CJK SC"/>
          <w:sz w:val="20"/>
        </w:rPr>
        <w:t xml:space="preserve">；补充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V-</w:t>
      </w:r>
      <w:r>
        <w:rPr>
          <w:rFonts w:ascii="Noto Sans CJK SC" w:hAnsi="Noto Sans CJK SC" w:eastAsia="Noto Sans CJK SC"/>
          <w:sz w:val="20"/>
        </w:rPr>
        <w:t xml:space="preserve">/</w:t>
      </w:r>
      <w:r>
        <w:rPr>
          <w:rStyle w:val="VerbatimChar"/>
          <w:rFonts w:ascii="Noto Sans CJK SC" w:hAnsi="Noto Sans CJK SC" w:eastAsia="Noto Sans CJK SC"/>
          <w:sz w:val="20"/>
        </w:rPr>
        <w:t xml:space="preserve">CLM-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规则。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风险登记（15.9）补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RISK-001~012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编号列；15.14 需求追踪样例改用第 7 部分真实需求 ID。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修正附录交叉引用：附录 M「正文位置」列由旧章节号（6.x/8.x/12.x）更正为实际章节号（7.x/10.x/14.x）；附录 K 的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DL-003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与附录 M 的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DL-001/002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悬空引用改为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D-002/D-003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或指向附录 A。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修正附录小节编号错位：</w:t>
      </w:r>
      <w:r>
        <w:rPr>
          <w:rStyle w:val="VerbatimChar"/>
          <w:rFonts w:ascii="Noto Sans CJK SC" w:hAnsi="Noto Sans CJK SC" w:eastAsia="Noto Sans CJK SC"/>
          <w:sz w:val="20"/>
        </w:rPr>
        <w:t xml:space="preserve">E.1→F.1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M.1→N.1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M.2→N.2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N.1→O.1</w:t>
      </w:r>
      <w:r>
        <w:rPr>
          <w:rFonts w:ascii="Noto Sans CJK SC" w:hAnsi="Noto Sans CJK SC" w:eastAsia="Noto Sans CJK SC"/>
          <w:sz w:val="20"/>
        </w:rPr>
        <w:t xml:space="preserve">；附录 F 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CLM-002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废弃占位说明；附录 N 补与 15.10 Epic 的映射说明；13.7.1 标题层级修正。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修正附录 O 版本声明中「替代 v2.0 正式重构版」的笔误（应为 v1.1 系列）。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v2.1 未新增或删除任何功能需求；第 7 部分 103 条需求、附录 A 决策账本、附录 D OSS 注册表与 v2.0 完全一致。后续「补研发就绪材料」「建开发底座」「商业与竞品补强」作为独立工作项推进。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- 模块 PRD、接口、数据字典和 Backlog 必须引用本文件，不得通过临时文档改变顶层边界。</w:t>
      </w:r>
    </w:p>
    <w:bookmarkEnd w:id="380"/>
    <w:bookmarkEnd w:id="381"/>
    <w:bookmarkStart w:id="382" w:name="附录-ev3.0-研究证据登记与复核规则"/>
    <w:p>
      <w:pPr>
        <w:pStyle w:val="Heading1"/>
        <w:pBdr>
          <w:bottom w:val="single" w:sz="8" w:space="4" w:color="AFC1CD"/>
        </w:pBdr>
      </w:pPr>
      <w:r>
        <w:t xml:space="preserve">附录 E：v3.0 研究证据登记与复核规则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Source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官方来源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用途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检索日期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使用边界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SRC-CHATWOOT-GH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https://github.com/chatwoot/chatwoot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Chatwoot 开源、自托管、渠道与协作能力、MIT License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实施前复核版本、企业目录和渠道能力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SRC-CHATWOOT-API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https://developers.chatwoot.com/api-reference/introduction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Application/Client/Platform API、对象和集成方式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不代表每个渠道均无审核或无限制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SRC-LINKEDIN-UA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https://www.linkedin.com/legal/user-agreement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禁止未授权自动化、抓取和不真实互动的边界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上线前重新核验最新版本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SRC-LINKEDIN-POST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https://learn.microsoft.com/en-us/linkedin/marketing/community-management/shares/posts-api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官方内容发布接口和权限候选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需 App Review、产品和 Scope 资格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SRC-GMAIL-SENDER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https://support.google.com/mail/answer/81126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邮件身份认证、退订和垃圾邮件率要求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适用范围随 Google 政策变化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SRC-YAHOO-SENDER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https://senders.yahooinc.com/best-practices/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Yahoo 发件规范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需持续跟踪变更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SRC-FTC-CANSPAM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https://www.ftc.gov/business-guidance/resources/can-spam-act-compliance-guide-business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美国商业邮件基本规则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不替代法律意见或其他州/行业规则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SRC-GDPR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https://eur-lex.europa.eu/eli/reg/2016/679/oj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欧盟个人数据处理法律原文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各国电子营销规则需单独复核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SRC-NIST-AIRMF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https://www.nist.gov/itl/ai-risk-management-framework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 风险与可信性治理参考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作为框架，不自动构成合规证明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SRC-OWASP-LLM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https://owasp.org/www-project-top-10-for-large-language-model-applications/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Prompt Injection、Excessive Agency 等安全风险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2026-07-05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应结合具体威胁建模和测试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证据登记不等于已经批准使用。任何供应商价格、数据覆盖、模型质量、API 转授权、平台审核、许可和法律结论必须在采购/上线前复核。研究结论必须进入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EvidenceRegister</w:t>
      </w:r>
      <w:r>
        <w:rPr>
          <w:rFonts w:ascii="Noto Sans CJK SC" w:hAnsi="Noto Sans CJK SC" w:eastAsia="Noto Sans CJK SC"/>
          <w:sz w:val="20"/>
        </w:rPr>
        <w:t xml:space="preserve">，并记录来源类型、日期、原文摘要、可信度、责任人、失效日期和影响的 Decision/Requirement。</w:t>
      </w:r>
    </w:p>
    <w:bookmarkEnd w:id="382"/>
    <w:bookmarkStart w:id="383" w:name="附录-fv3.0-内容继承与裁决摘要"/>
    <w:p>
      <w:pPr>
        <w:pStyle w:val="Heading1"/>
        <w:pBdr>
          <w:bottom w:val="single" w:sz="8" w:space="4" w:color="AFC1CD"/>
        </w:pBdr>
      </w:pPr>
      <w:r>
        <w:t xml:space="preserve">附录 F：v3.0 内容继承与裁决摘要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v2.1 的 Core + Pack、主动发现、完整市场研究、多源数据、视频、多平台 Publish、Full Engage、Expert、AI/Workflow/Policy/Eval、质量与治理框架全部保留并重新分工。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QGO 从“内部总括”恢复为核心价值对象和北极星；Qualified Lead 可作为候选或渠道级资格，SAO 与 Outcome 继续保留。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GEO/AEO 及其页面、需求、指标、Agent、Provider 和路线图项全部 REJECTED；正常网站、内容、表单、发布和分析能力保留。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Chatwoot 从“会话模型参考”提升为 Omnichannel Conversation Kernel 首选候选，但必须通过正式 Spike。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Managed、Collaborative、Self-service 统一为同一产品的责任模式；服务人工动作进入对象、SOP、工时与成本体系。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所有外部能力继续遵循 Build/Adapt/Integrate/Buy/Bake-off/Avoid，平台拥有核心业务语义和主数据。</w:t>
      </w:r>
    </w:p>
    <w:bookmarkEnd w:id="383"/>
    <w:sectPr w:rsidR="00FC693F" w:rsidRPr="0006063C" w:rsidSect="00034616">
      <w:headerReference r:id="rId9" w:type="default"/>
      <w:footerReference r:id="rId10" w:type="default"/>
      <w:pgSz w:h="15840" w:w="12240"/>
      <w:pgMar w:bottom="979" w:footer="432" w:gutter="0" w:header="403" w:left="1123" w:right="1123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D6B75"/>
        <w:sz w:val="17"/>
      </w:rPr>
      <w:t xml:space="preserve">内部产品与研发基线  ·  第 </w:t>
    </w:r>
    <w:r>
      <w:rPr>
        <w:rFonts w:ascii="Noto Sans CJK SC" w:hAnsi="Noto Sans CJK SC" w:eastAsia="Noto Sans CJK SC"/>
        <w:color w:val="5D6B75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D6B75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B9DDE3"/>
        <w:bottom w:val="single" w:sz="4" w:space="4" w:color="D3DEE5"/>
      </w:pBdr>
    </w:pPr>
    <w:r>
      <w:rPr>
        <w:rFonts w:ascii="Noto Sans CJK SC" w:hAnsi="Noto Sans CJK SC" w:eastAsia="Noto Sans CJK SC"/>
        <w:color w:val="5D6B75"/>
        <w:sz w:val="17"/>
      </w:rPr>
      <w:t>产品总纲与产品手册  |  v3.0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83" w:lineRule="auto"/>
    </w:pPr>
    <w:rPr>
      <w:rFonts w:ascii="Noto Sans CJK SC" w:eastAsia="Noto Sans CJK SC" w:hAnsi="Noto Sans CJK SC"/>
      <w:color w:val="1F2937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36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4A67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F6D91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F6D91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10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4A67"/>
      <w:spacing w:val="5"/>
      <w:kern w:val="28"/>
      <w:sz w:val="5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0" w:before="0"/>
    </w:pPr>
    <w:rPr>
      <w:rFonts w:ascii="Noto Sans CJK SC" w:asciiTheme="majorHAnsi" w:cstheme="majorBidi" w:eastAsia="Noto Sans CJK SC" w:eastAsiaTheme="majorEastAsia" w:hAnsi="Noto Sans CJK SC" w:hAnsiTheme="majorHAnsi"/>
      <w:b/>
      <w:i/>
      <w:iCs/>
      <w:color w:val="2F6D91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00" w:line="283" w:lineRule="auto"/>
      <w:ind w:left="720"/>
      <w:contextualSpacing/>
    </w:pPr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CJK SC" w:hAnsi="Noto Sans CJK SC" w:eastAsia="Noto Sans CJK SC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mallNote" w:type="paragraph">
    <w:name w:val="Small Note"/>
    <w:pPr>
      <w:spacing w:after="80" w:line="276" w:lineRule="auto"/>
    </w:pPr>
    <w:rPr>
      <w:rFonts w:ascii="Arial" w:eastAsia="Noto Sans CJK SC" w:hAnsi="Arial"/>
      <w:color w:val="5B6573"/>
      <w:sz w:val="18"/>
    </w:rPr>
  </w:style>
  <w:style w:customStyle="1" w:styleId="CodeBlock" w:type="paragraph">
    <w:name w:val="Code Block"/>
    <w:pPr>
      <w:spacing w:after="60" w:before="60" w:line="252" w:lineRule="auto"/>
      <w:ind w:left="227" w:right="227"/>
    </w:pPr>
    <w:rPr>
      <w:rFonts w:ascii="DejaVu Sans Mono" w:eastAsia="Noto Sans Mono CJK SC" w:hAnsi="DejaVu Sans Mono"/>
      <w:color w:val="243447"/>
      <w:sz w:val="17"/>
    </w:rPr>
  </w:style>
  <w:style w:customStyle="1" w:styleId="TOCEntry" w:type="paragraph">
    <w:name w:val="TOC Entry"/>
    <w:pPr>
      <w:spacing w:after="40"/>
      <w:ind w:left="113"/>
    </w:pPr>
    <w:rPr>
      <w:rFonts w:ascii="Arial" w:eastAsia="Noto Sans CJK SC" w:hAnsi="Arial"/>
      <w:color w:val="1F2937"/>
      <w:sz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100" w:after="140"/>
      <w:ind w:left="259" w:right="259"/>
    </w:pPr>
    <w:rPr>
      <w:rFonts w:ascii="Noto Sans Mono CJK SC" w:hAnsi="Noto Sans Mono CJK SC" w:eastAsia="Noto Sans Mono CJK SC"/>
      <w:color w:val="34495E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产品总纲与产品手册</dc:title>
  <dc:creator>产品与研究工作组</dc:creator>
  <dc:language>zh-CN</dc:language>
  <cp:keywords>出海, AI, 增长, PRD, 产品手册, Claude Code</cp:keywords>
  <dcterms:created xsi:type="dcterms:W3CDTF">2026-07-04T20:32:44Z</dcterms:created>
  <dcterms:modified xsi:type="dcterms:W3CDTF">2026-07-04T20:32:44Z</dcterms:modified>
  <dc:subject>产品手册 v3.0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2026-07-05</vt:lpwstr>
  </property>
  <property fmtid="{D5CDD505-2E9C-101B-9397-08002B2CF9AE}" pid="3" name="subtitle">
    <vt:lpwstr>面向中国出海企业的 AI 原生全球市场研究、客户开发、内容增长与商机执行平台</vt:lpwstr>
  </property>
</Properties>
</file>