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44A67"/>
          <w:sz w:val="54"/>
        </w:rPr>
        <w:t xml:space="preserve">出海企业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AI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全球客户开发与增长执行平台｜产品总体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PRD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 </w:t>
      </w:r>
      <w:r>
        <w:rPr>
          <w:rFonts w:ascii="Noto Sans CJK SC" w:hAnsi="Noto Sans CJK SC" w:eastAsia="Noto Sans CJK SC"/>
          <w:b/>
          <w:color w:val="244A67"/>
          <w:sz w:val="54"/>
        </w:rPr>
        <w:t xml:space="preserve">v3.0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2F6D91"/>
          <w:sz w:val="28"/>
        </w:rPr>
        <w:t xml:space="preserve">完整产品需求、业务规则、状态、页面、AI、数据、集成与验收基线</w:t>
      </w:r>
    </w:p>
    <w:p>
      <w:pPr>
        <w:pStyle w:val="Author"/>
        <w:jc w:val="center"/>
      </w:pPr>
      <w:r>
        <w:rPr>
          <w:rFonts w:ascii="Noto Sans CJK SC" w:hAnsi="Noto Sans CJK SC" w:eastAsia="Noto Sans CJK SC"/>
          <w:color w:val="5D6B75"/>
          <w:sz w:val="20"/>
        </w:rPr>
        <w:t xml:space="preserve">产品与研究工作组</w:t>
      </w:r>
    </w:p>
    <w:p>
      <w:pPr>
        <w:pStyle w:val="Date"/>
        <w:spacing w:after="0"/>
        <w:jc w:val="center"/>
      </w:pPr>
      <w:r>
        <w:rPr>
          <w:rFonts w:ascii="Noto Sans CJK SC" w:hAnsi="Noto Sans CJK SC" w:eastAsia="Noto Sans CJK SC"/>
          <w:color w:val="5D6B75"/>
          <w:sz w:val="20"/>
        </w:rPr>
        <w:t xml:space="preserve">2026-07-05</w:t>
      </w:r>
      <w:r>
        <w:rPr>
          <w:rFonts w:ascii="Noto Sans CJK SC" w:hAnsi="Noto Sans CJK SC" w:eastAsia="Noto Sans CJK SC"/>
          <w:color w:val="5D6B75"/>
          <w:sz w:val="20"/>
        </w:rPr>
        <w:br/>
        <w:br/>
        <w:t>总体 PRD  |  v3.0</w:t>
        <w:br/>
        <w:t>内部产品与研发基线文档</w:t>
      </w:r>
    </w:p>
    <w:bookmarkStart w:id="20" w:name="目录"/>
    <w:p>
      <w:pPr>
        <w:pStyle w:val="Heading1"/>
        <w:pBdr>
          <w:bottom w:val="single" w:sz="8" w:space="4" w:color="AFC1CD"/>
        </w:pBdr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0 部分：文档控制、引用关系与开发约束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 部分：版本目标、成功口径与产品基线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2 部分：用户、场景、范围与非目标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3 部分：用户、Growth Motion、Persona 与能力包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4 部分：端到端用户旅程、业务 Gate 与完成条件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5 部分：业务对象、责任边界与状态机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6 部分：信息架构、页面、交互和可用性验收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7 部分：详细功能需求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8 部分：Global Business Data Platform 需求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9 部分：AI、知识、Agent、Workflow、Policy 与 Eval 需求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10 部分：开源、现有资产与外部能力 PRD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11 部分：系统架构、数据模型、事件、API 与 ADR 约束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12 部分：非功能、安全、隐私、合规与知识产权要求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13 部分：Release、MVP、试点与商业化 Gate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14 部分：质量工程、运营体系与供应商治理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第 15 部分：项目治理、Claude Code 开发、独立审查与确定性 Gate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A：顶层需求目录、Priority 与 Release 责任映射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B：关键数据对象最小字段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C：OSS 与外部能力注册表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D：待关闭验证项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E：Provider 商业与数据权利尽调清单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F：Demo Gap Analysis 基线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G：开源/外部能力详细验收卡模板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H：详细开发拆分补充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I：版本声明、自检与修订记录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P：版本声明与修订记录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Q：v3.0 官方证据快照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  <w:sz w:val="20"/>
        </w:rPr>
        <w:t xml:space="preserve">附录 R：v3.0 需求总数与完整性校验</w:t>
      </w:r>
    </w:p>
    <w:bookmarkEnd w:id="20"/>
    <w:bookmarkStart w:id="24" w:name="第-0-部分文档控制引用关系与开发约束"/>
    <w:p>
      <w:pPr>
        <w:pStyle w:val="Heading1"/>
        <w:pBdr>
          <w:bottom w:val="single" w:sz="8" w:space="4" w:color="AFC1CD"/>
        </w:pBdr>
      </w:pPr>
      <w:r>
        <w:t xml:space="preserve">第 0 部分：文档控制、引用关系与开发约束</w:t>
      </w:r>
    </w:p>
    <w:bookmarkStart w:id="21" w:name="文档定位"/>
    <w:p>
      <w:pPr>
        <w:pStyle w:val="Heading2"/>
        <w:keepNext/>
      </w:pPr>
      <w:r>
        <w:t xml:space="preserve">0.1 文档定位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本文件是 Product Handbook v3.0 的总体产品需求实现基线，覆盖完整产品域及 M0-M3 的交付深度。它不是仅服务试点的页面清单，也不是接口或数据库文档；模块 PRD、UX、数据字典、OpenAPI、AsyncAPI、ADR、测试计划和 Claude Code Epic 必须引用本文 Requirement ID。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属性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文档版本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v3.0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正式评审稿 / 待批准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上游基线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《产品总纲与产品手册 v3.0》；批准前以 v2.1 母本为现行基线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适用范围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M0 体验原型、M1 全域 Alpha、M2 试点、M3 商业化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需求状态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 / PROPOSED / VALIDATION_REQUIRED / RELEASE_STAGED / DEFERRED / REJECTED / SUPERSEDED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研发约束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Claude Code 只能实现通过 Development Ready Gate 的 Epic；不得自行裁决产品、合规、供应商或范围</w:t>
            </w:r>
          </w:p>
        </w:tc>
      </w:tr>
    </w:tbl>
    <w:bookmarkEnd w:id="21"/>
    <w:bookmarkStart w:id="22" w:name="双文档权威关系"/>
    <w:p>
      <w:pPr>
        <w:pStyle w:val="Heading2"/>
        <w:keepNext/>
      </w:pPr>
      <w:r>
        <w:t xml:space="preserve">0.2 双文档权威关系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产品定位、核心价值、QGO、长期能力和边界以 Product Handbook v3.0 为准；用户流程、页面行为、状态、业务规则和验收以本 PRD 为准；技术实现冲突由 ADR 裁决；接口字段以 OpenAPI/AsyncAPI 和数据字典为准。任何下游文件不得静默覆盖上游决策。</w:t>
      </w:r>
    </w:p>
    <w:bookmarkEnd w:id="22"/>
    <w:bookmarkStart w:id="23" w:name="本版本锁定边界"/>
    <w:p>
      <w:pPr>
        <w:pStyle w:val="Heading2"/>
        <w:keepNext/>
      </w:pPr>
      <w:r>
        <w:t xml:space="preserve">0.3 本版本锁定边界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sz w:val="20"/>
        </w:rPr>
        <w:t xml:space="preserve">QGO 是核心价值对象和北极星；SAO 是销售接受层，Verified Commercial Outcome 是商业结果层。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sz w:val="20"/>
        </w:rPr>
        <w:t xml:space="preserve">GEO/AEO 正式 REJECTED，不进入页面、需求、架构、指标和路线图；正常网站、内容、表单和渠道运营保留。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sz w:val="20"/>
        </w:rPr>
        <w:t xml:space="preserve">v2.1 所有有效产品域继续保留，按 Release 控制深度，不通过删除一级域伪造 MVP。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sz w:val="20"/>
        </w:rPr>
        <w:t xml:space="preserve">Chatwoot 是 Unified Inbox/Conversation Kernel 首选候选；AiToEarn 是 Create/Publish/部分 Engage 执行候选，均需 Adapter、Spike 和退出机制。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sz w:val="20"/>
        </w:rPr>
        <w:t xml:space="preserve">所有对外动作必须经过数据权利、Suppression、Policy、RBAC/ABAC、Campaign Scope、Approval 和 ExecutionAuthorization。</w:t>
      </w:r>
    </w:p>
    <w:bookmarkEnd w:id="23"/>
    <w:bookmarkEnd w:id="24"/>
    <w:bookmarkStart w:id="28" w:name="第-1-部分版本目标成功口径与产品基线"/>
    <w:p>
      <w:pPr>
        <w:pStyle w:val="Heading1"/>
        <w:pBdr>
          <w:bottom w:val="single" w:sz="8" w:space="4" w:color="AFC1CD"/>
        </w:pBdr>
      </w:pPr>
      <w:r>
        <w:t xml:space="preserve">第 1 部分：版本目标、成功口径与产品基线</w:t>
      </w:r>
    </w:p>
    <w:bookmarkStart w:id="25" w:name="目标-release"/>
    <w:p>
      <w:pPr>
        <w:pStyle w:val="Heading2"/>
        <w:keepNext/>
      </w:pPr>
      <w:r>
        <w:t xml:space="preserve">1.1 目标 Release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 PRD 面向 M0 可交互原型、M1 全域 Alpha、M2 试点 MVP 与 M3 商业化。目标不是把所有能力做深，而是在能力广度完整的前提下，跑通“企业理解 → 市场研究 → 主动发现 → ICP/Lead → Campaign → Create/Video → Publish/Outbound → Engage → QGO → SAO → Verified Outcome → Attribution / Learn”的真实闭环。</w:t>
      </w:r>
    </w:p>
    <w:bookmarkEnd w:id="25"/>
    <w:bookmarkStart w:id="26" w:name="业务成功口径"/>
    <w:p>
      <w:pPr>
        <w:pStyle w:val="Heading2"/>
        <w:keepNext/>
      </w:pPr>
      <w:r>
        <w:t xml:space="preserve">1.2 业务成功口径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sz w:val="20"/>
        </w:rPr>
        <w:t xml:space="preserve">北极星：每个活跃 Workspace 每月新增 Qualified Growth Opportunity（QGO）数量及单位 QGO 成本。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sz w:val="20"/>
        </w:rPr>
        <w:t xml:space="preserve">M2 必须产生真实、可追溯、符合资格规则的 QGO；以 QGO→SAO 接受率和 7/30/90 天会议、样品、报价、经销商评估、合同或失效结果验证质量。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sz w:val="20"/>
        </w:rPr>
        <w:t xml:space="preserve">100% 对外动作具备有效 ExecutionAuthorization、PolicyDecision、Idempotency 和 Audit。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sz w:val="20"/>
        </w:rPr>
        <w:t xml:space="preserve">关键 AI 输出具备 Evidence、Confidence、Version、Correction 和 Eval 记录。</w:t>
      </w:r>
    </w:p>
    <w:bookmarkEnd w:id="26"/>
    <w:bookmarkStart w:id="27" w:name="上游约束"/>
    <w:p>
      <w:pPr>
        <w:pStyle w:val="Heading2"/>
        <w:keepNext/>
      </w:pPr>
      <w:r>
        <w:t xml:space="preserve">1.3 上游约束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 PRD 必须遵循 Product Handbook v3.0 中 D-001</w:t>
      </w:r>
      <w:r>
        <w:rPr>
          <w:rFonts w:ascii="Noto Sans CJK SC" w:hAnsi="Noto Sans CJK SC" w:eastAsia="Noto Sans CJK SC"/>
          <w:sz w:val="20"/>
          <w:vertAlign w:val="subscript"/>
        </w:rPr>
        <w:t xml:space="preserve">D-020、P-01</w:t>
      </w:r>
      <w:r>
        <w:rPr>
          <w:rFonts w:ascii="Noto Sans CJK SC" w:hAnsi="Noto Sans CJK SC" w:eastAsia="Noto Sans CJK SC"/>
          <w:sz w:val="20"/>
        </w:rPr>
        <w:t xml:space="preserve">P-16、产品宪章、战略非目标和业务数据所有权。详细 PRD 可以细化，不得自行改变这些边界。</w:t>
      </w:r>
    </w:p>
    <w:bookmarkEnd w:id="27"/>
    <w:bookmarkEnd w:id="28"/>
    <w:bookmarkStart w:id="33" w:name="第-2-部分用户场景范围与非目标"/>
    <w:p>
      <w:pPr>
        <w:pStyle w:val="Heading1"/>
        <w:pBdr>
          <w:bottom w:val="single" w:sz="8" w:space="4" w:color="AFC1CD"/>
        </w:pBdr>
      </w:pPr>
      <w:r>
        <w:t xml:space="preserve">第 2 部分：用户、场景、范围与非目标</w:t>
      </w:r>
    </w:p>
    <w:bookmarkStart w:id="29" w:name="第一阶段用户"/>
    <w:p>
      <w:pPr>
        <w:pStyle w:val="Heading2"/>
        <w:keepNext/>
      </w:pPr>
      <w:r>
        <w:t xml:space="preserve">2.1 第一阶段用户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B2B 制造、工贸一体和传统出口企业；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中国 SaaS 与科技企业；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专业服务与出海服务商；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  <w:sz w:val="20"/>
        </w:rPr>
        <w:t xml:space="preserve">代理商和集团型多 Workspace 团队。</w:t>
      </w:r>
    </w:p>
    <w:bookmarkEnd w:id="29"/>
    <w:bookmarkStart w:id="30" w:name="m0-m3-in-scope"/>
    <w:p>
      <w:pPr>
        <w:pStyle w:val="Heading2"/>
        <w:keepNext/>
      </w:pPr>
      <w:r>
        <w:t xml:space="preserve">2.2 M0-M3 In Scope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Workspace、角色、预算、审批、审计和 Kill Switch；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企业官网/文件摄取、Claim/Evidence 审核和企业知识；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全球市场扫描、完整市场研究、贸易与竞争情报；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多源 Data Hub、公开情报、身份解析、联系人验证和 Data Rights；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ICP、购买委员会、Lead Intelligence 和样例回测；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Campaign、Audience、Revision、Dry Run 与 ExecutionAuthorization；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图文、邮件、Video Studio、内容审批和版本；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已验证平台的 Publish、受控邮件 Outbound 和 Full Engage；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Unified Inbox、QGO、Opportunity、SAO、商业结果与 CRM 扩展接口；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Pack Engine、Expert Request、基础 Attribution、Experiment 和 Recommendation；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Model Gateway、Durable Workflow、Policy Engine、Trace、Eval 和 Operations Console；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  <w:sz w:val="20"/>
        </w:rPr>
        <w:t xml:space="preserve">AiToEarn、MoneyPrinterTurbo 及其他开源/外部能力的受控 Spike、Adapter 和退出机制。</w:t>
      </w:r>
    </w:p>
    <w:bookmarkEnd w:id="30"/>
    <w:bookmarkStart w:id="31" w:name="out-of-scope"/>
    <w:p>
      <w:pPr>
        <w:pStyle w:val="Heading2"/>
        <w:keepNext/>
      </w:pPr>
      <w:r>
        <w:t xml:space="preserve">2.3 Out of Scope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创作者变现、任务市场、CPS/CPE/CPM 结算；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无授权抓取、批量加好友、自动私信和不可审计的全自动增长；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完整 CRM、广告投放、电商订单、供应链履约；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在 M2 前开放 Pack Marketplace、通用 Workflow Builder 或完整专家交易市场；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让开源项目或单一 Provider 成为业务主库、唯一身份系统或唯一数据源；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  <w:sz w:val="20"/>
        </w:rPr>
        <w:t xml:space="preserve">GEO/AEO、AI 搜索可见性监测、面向模型回答的优化平台和相关排名承诺。</w:t>
      </w:r>
    </w:p>
    <w:bookmarkEnd w:id="31"/>
    <w:bookmarkStart w:id="32" w:name="关键假设与验证"/>
    <w:p>
      <w:pPr>
        <w:pStyle w:val="Heading2"/>
        <w:keepNext/>
      </w:pPr>
      <w:r>
        <w:t xml:space="preserve">2.4 关键假设与验证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具体数据 Provider、首批国家、首批行业、平台 App Review、邮件基础设施和外联深度保持 Validation Required；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架构支持任意市场不代表所有市场都 Fully Supported；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  <w:sz w:val="20"/>
        </w:rPr>
        <w:t xml:space="preserve">每个开源/外部能力必须通过 Capability Card、Spike/Bake-off、许可证、安全、契约、恢复和 Exit Gate。</w:t>
      </w:r>
    </w:p>
    <w:bookmarkEnd w:id="32"/>
    <w:bookmarkEnd w:id="33"/>
    <w:bookmarkStart w:id="44" w:name="第-3-部分用户growth-motionpersona-与能力包"/>
    <w:p>
      <w:pPr>
        <w:pStyle w:val="Heading1"/>
        <w:pBdr>
          <w:bottom w:val="single" w:sz="8" w:space="4" w:color="AFC1CD"/>
        </w:pBdr>
      </w:pPr>
      <w:r>
        <w:t xml:space="preserve">第 3 部分：用户、Growth Motion、Persona 与能力包</w:t>
      </w:r>
    </w:p>
    <w:bookmarkStart w:id="34" w:name="目标用户分层"/>
    <w:p>
      <w:pPr>
        <w:pStyle w:val="Heading2"/>
        <w:keepNext/>
      </w:pPr>
      <w:r>
        <w:t xml:space="preserve">3.1 目标用户分层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客户类型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首要场景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数据重点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B2B 制造、工贸一体、传统出口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进口商/终端采购商开发、经销商招募、竞企客户分析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贸易数据、企业数据、联系人、展会/协会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中国 SaaS 与科技企业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目标账户开发、伙伴招募、内容获客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企业/联系人、技术栈、招聘/融资、网站意向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优先验证 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专业服务与出海服务商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事件驱动获客、客户转介、专家协同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企业注册、扩张、招聘、行业事件、专家网络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服务型用户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出海营销代理商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多客户 Campaign、内容发布、报告和审批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 Workspace、白标、团队和服务成本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后续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DTC、电商、本地生活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商品、达人、广告和订单增长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需独立 Commerce Growth Motion，不与 B2B 首版强行共模</w:t>
            </w:r>
          </w:p>
        </w:tc>
      </w:tr>
    </w:tbl>
    <w:bookmarkEnd w:id="34"/>
    <w:bookmarkStart w:id="35" w:name="核心-jobs-to-be-done"/>
    <w:p>
      <w:pPr>
        <w:pStyle w:val="Heading2"/>
        <w:keepNext/>
      </w:pPr>
      <w:r>
        <w:t xml:space="preserve">3.2 核心 Jobs-to-be-Done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当我不知道先进入哪个国家时，平台根据产品、贸易、竞争、渠道和风险筛选市场。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当我知道目标国家但不知道找谁时，平台建立 ICP、购买委员会和目标公司池。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当我需要主动开发客户时，平台从多个 Provider 和公开情报中找企业、决策人、联系方式和触发信号。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当我需要长期运营海外品牌时，平台生成图文和视频并适配多个平台。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当评论、私信、邮件和表单出现时，平台统一识别意向、分派并转为机会。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当遇到法律、税务、认证、渠道和当地运营问题时，平台将完整上下文交给合适专家。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当我投入预算后，平台解释哪些市场、客户、内容和渠道影响了机会。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  <w:sz w:val="20"/>
        </w:rPr>
        <w:t xml:space="preserve">当供应商、模型或平台失败时，平台保留已完成结果、降级并给出恢复动作。</w:t>
      </w:r>
    </w:p>
    <w:bookmarkEnd w:id="35"/>
    <w:bookmarkStart w:id="36" w:name="growth-motion-目录"/>
    <w:p>
      <w:pPr>
        <w:pStyle w:val="Heading2"/>
        <w:keepNext/>
      </w:pPr>
      <w:r>
        <w:t xml:space="preserve">3.3 Growth Motion 目录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Motion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增长模式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典型目标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核心对象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GM-ABO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目标账户开发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开发指定类型企业和决策人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Account、Buying Committee、Sequence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GM-DIST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经销商/代理商招募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寻找、评估并推进渠道伙伴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Distributor Profile、Territory、Partner 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GM-INB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内容驱动 Inbound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通过图文、视频和社交互动形成询盘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Pillar、Audience、Engagement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GM-TRD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贸易关系开发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从进出口交易和供应链关系识别买家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Trade Flow、Importer、Supplier Change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GM-EVT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展会与活动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展前触达、展中收集、展后培育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Event、Exhibitor、Attendee、Follow-up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GM-EXP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市场进入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筛选国家、建立客户地图和进入计划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Thesis、Channel、Risk、90-day Plan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GM-REA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历史线索激活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辅助激活客户已有沉睡资源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Historical Lead、Recency、Prior Context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GM-PAR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生态伙伴合作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寻找技术、服务、交付或渠道伙伴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Partner Fit、Capability、Referral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GM-ABM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大客户协同营销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围绕少量高价值账户组织内容和触达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Plan、Stakeholder、Intent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GM-LCH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新品/新服务推广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围绕新产品寻找市场与首批客户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Offering、Market Test、Early Adopter</w:t>
            </w:r>
          </w:p>
        </w:tc>
      </w:tr>
    </w:tbl>
    <w:bookmarkEnd w:id="36"/>
    <w:bookmarkStart w:id="37" w:name="八类高级-pack"/>
    <w:p>
      <w:pPr>
        <w:pStyle w:val="Heading2"/>
        <w:keepNext/>
      </w:pPr>
      <w:r>
        <w:t xml:space="preserve">3.4 八类高级 Pack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解决的问题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Industry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买家、采购流程、术语、参数、认证、异议、评分和数据源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国家、语言、文化、渠道、时区、节日、规则和风险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国家/地区差异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Motion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阶段、任务、数据、内容、节奏、KPI 和停止条件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获客方法差异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平台内容、格式、权限、Scope、限制和指标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Source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Provider、查询模板、字段映射、质量和成本策略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数据接入差异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内容支柱、视频类型、CTA、模板和审查规则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内容生产差异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国家、主体、渠道、数据来源、用途、保留和审批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规则与风险差异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Playbook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分诊条件、资料清单、交付物、SLA 和知识回流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人工专家交付差异</w:t>
            </w:r>
          </w:p>
        </w:tc>
      </w:tr>
    </w:tbl>
    <w:bookmarkEnd w:id="37"/>
    <w:bookmarkStart w:id="38" w:name="pack-解析上下文"/>
    <w:p>
      <w:pPr>
        <w:pStyle w:val="Heading2"/>
        <w:keepNext/>
      </w:pPr>
      <w:r>
        <w:t xml:space="preserve">3.5 Pack 解析上下文</w:t>
      </w:r>
    </w:p>
    <w:p>
      <w:pPr>
        <w:pStyle w:val="SourceCode"/>
        <w:shd w:fill="F3F5F7"/>
      </w:pPr>
      <w:r>
        <w:rPr>
          <w:rStyle w:val="VerbatimChar"/>
        </w:rPr>
        <w:t xml:space="preserve">Resolved Growth Context</w:t>
      </w:r>
      <w:r>
        <w:br/>
      </w:r>
      <w:r>
        <w:rPr>
          <w:rStyle w:val="VerbatimChar"/>
        </w:rPr>
        <w:t xml:space="preserve">= Workspace Policy</w:t>
      </w:r>
      <w:r>
        <w:br/>
      </w:r>
      <w:r>
        <w:rPr>
          <w:rStyle w:val="VerbatimChar"/>
        </w:rPr>
        <w:t xml:space="preserve">+ Company &amp; Offering</w:t>
      </w:r>
      <w:r>
        <w:br/>
      </w:r>
      <w:r>
        <w:rPr>
          <w:rStyle w:val="VerbatimChar"/>
        </w:rPr>
        <w:t xml:space="preserve">+ Industry Pack</w:t>
      </w:r>
      <w:r>
        <w:br/>
      </w:r>
      <w:r>
        <w:rPr>
          <w:rStyle w:val="VerbatimChar"/>
        </w:rPr>
        <w:t xml:space="preserve">+ Market Pack</w:t>
      </w:r>
      <w:r>
        <w:br/>
      </w:r>
      <w:r>
        <w:rPr>
          <w:rStyle w:val="VerbatimChar"/>
        </w:rPr>
        <w:t xml:space="preserve">+ Growth Motion Pack</w:t>
      </w:r>
      <w:r>
        <w:br/>
      </w:r>
      <w:r>
        <w:rPr>
          <w:rStyle w:val="VerbatimChar"/>
        </w:rPr>
        <w:t xml:space="preserve">+ Channel Pack</w:t>
      </w:r>
      <w:r>
        <w:br/>
      </w:r>
      <w:r>
        <w:rPr>
          <w:rStyle w:val="VerbatimChar"/>
        </w:rPr>
        <w:t xml:space="preserve">+ Data Source Pack</w:t>
      </w:r>
      <w:r>
        <w:br/>
      </w:r>
      <w:r>
        <w:rPr>
          <w:rStyle w:val="VerbatimChar"/>
        </w:rPr>
        <w:t xml:space="preserve">+ Content Pack</w:t>
      </w:r>
      <w:r>
        <w:br/>
      </w:r>
      <w:r>
        <w:rPr>
          <w:rStyle w:val="VerbatimChar"/>
        </w:rPr>
        <w:t xml:space="preserve">+ Compliance Pack</w:t>
      </w:r>
      <w:r>
        <w:br/>
      </w:r>
      <w:r>
        <w:rPr>
          <w:rStyle w:val="VerbatimChar"/>
        </w:rPr>
        <w:t xml:space="preserve">+ Persona / Funnel Stage</w:t>
      </w:r>
      <w:r>
        <w:br/>
      </w:r>
      <w:r>
        <w:rPr>
          <w:rStyle w:val="VerbatimChar"/>
        </w:rPr>
        <w:t xml:space="preserve">+ Campaign Overrides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Campaign 启动时生成不可变 ResolvedStrategySnapshot。Pack 更新不应静默改变运行中的 Campaign；需要创建 Revision、展示差异并重新审批。</w:t>
      </w:r>
    </w:p>
    <w:bookmarkEnd w:id="38"/>
    <w:bookmarkStart w:id="39" w:name="关键角色目标权限与成功标准"/>
    <w:p>
      <w:pPr>
        <w:pStyle w:val="Heading2"/>
        <w:keepNext/>
      </w:pPr>
      <w:r>
        <w:t xml:space="preserve">3.6 关键角色、目标、权限与成功标准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Persona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首要目标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主要工作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关键权限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成功标准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PER-EXEC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老板/出海负责人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判断市场、投入和结果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批准市场、预算和高风险动作；查看经营报告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Workspace 管理、预算、最终审批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能解释市场选择、成本、机会和风险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PER-GROWTH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海外增长负责人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建立持续获客系统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研究、ICP、Campaign、实验和复盘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创建 Campaign、配置 Pack、审批常规执行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稳定形成 QGO，并提升 QGO→SAO 转化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PER-MKT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市场/内容经理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提高内容和渠道产能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内容策略、图文视频、发布和互动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编辑资产、排期、提交审批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内容采用、发布成功和互动转化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PER-SALES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销售/BD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获得可跟进客户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审核 Lead、处理回复、推进机会和回写结果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查看联系人、接受机会、同步 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Lead 接受率、会议、样品、报价和 Pipeline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PER-DATA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数据/运营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保证数据覆盖、质量和成本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Provider、身份解析、验证、刷新和异常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 配置、数据修复、有限导出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数据有效率、成本和刷新 SLA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PER-REV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审批/品牌/法务审核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控制品牌和外部风险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审核内容、数据用途、发送和高风险回复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Approval、退回、限制范围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未授权执行为零，高风险准确拦截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行业/国家专家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交付可信专业判断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补充问题、交付意见、限定适用范围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仅访问授权 Expert Request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交付及时、返工低、结论可追溯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PER-ADMIN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IT/安全管理员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控制账号、区域和系统风险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身份、Secret、日志、SLA、事故和删除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集成、策略、审计、Kill Switch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租户隔离、可用性和事故恢复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PER-AGENCY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代理商项目经理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标准化管理多个客户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 Workspace、客户审批、交付和报告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客户 Workspace 的委派权限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交付效率、客户满意和项目毛利</w:t>
            </w:r>
          </w:p>
        </w:tc>
      </w:tr>
    </w:tbl>
    <w:bookmarkEnd w:id="39"/>
    <w:bookmarkStart w:id="40" w:name="场景适配矩阵"/>
    <w:p>
      <w:pPr>
        <w:pStyle w:val="Heading2"/>
        <w:keepNext/>
      </w:pPr>
      <w:r>
        <w:t xml:space="preserve">3.7 场景适配矩阵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Data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Create/Video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Publish/Outbound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Pack/Expert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制造业进口商开发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贸易量价、买家和竞企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 + 企业 + 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产品、工厂、案例、技术视频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邮件、LinkedIn、YouTube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邮件回复、评论、表单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Industry、Market、Trade Motion、认证专家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海外经销商招募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渠道结构、区域和伙伴标准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贸易、协会、展会、官网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经销政策、市场支持、案例视频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邮件、社交、Landing Page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合作意向、区域和能力问答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Distributor Motion、渠道合同专家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SaaS 目标账户开发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细分市场、技术和竞品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B2B、技术栈、招聘、融资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痛点、案例、Demo 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邮件、LinkedIn、内容平台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Demo、技术、安全和采购问题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SaaS Industry、ABO Motion、隐私/合同专家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专业服务获客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事件、扩张和监管变化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注册、招聘、融资、新闻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专业解读、案例和活动内容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邮件、内容、研讨会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咨询需求和专家分诊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Service Industry、Expert Playbook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内容驱动 Inbound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主题、搜索和平台研究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竞品内容、关键词、第一方行为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图文、短视频、长视频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多平台发布、官网/内容与表单承接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评论、私信、表单和品牌提及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Content/Channel Pack、本地化专家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展会全周期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展会、参展商和区域机会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参展商、历史客户、名片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展前邀请、展中素材、展后视频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邮件、社交和现场二维码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预约、名片、会后回复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Event Motion、现场运营专家</w:t>
            </w:r>
          </w:p>
        </w:tc>
      </w:tr>
    </w:tbl>
    <w:bookmarkEnd w:id="40"/>
    <w:bookmarkStart w:id="41" w:name="产品购买与采用障碍"/>
    <w:p>
      <w:pPr>
        <w:pStyle w:val="Heading2"/>
        <w:keepNext/>
      </w:pPr>
      <w:r>
        <w:t xml:space="preserve">3.8 产品购买与采用障碍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障碍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产品控制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服务控制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证据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不信任客户数据质量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字段级 Evidence、验证、数据健康、Provider 对比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首批名单人工抽检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接受/拒绝原因、退信和机会结果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不愿上传企业资料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最小启动输入、字段权限、BYOK/区域选项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客户成功协助和保密条款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审计、删除和不跨客户使用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不会配置复杂工具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Goal Composer、默认 Pack、结构化向导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首个 Campaign 陪跑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Time to First Value 和任务完成率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担心 AI 胡说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Claim/Evidence、事实检查、审批和未知状态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专家复核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事实支持率和修改距离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担心账号或域名受损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Capability Matrix、限速、域名健康和熔断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发信/平台准备检查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退信、投诉、发布成功率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无法证明 ROI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Opportunity、成本账本、规则归因和经营报告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月度复盘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Pipeline、机会和单位成本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系统太大、实施太久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分阶段 Onboarding、Pack、Adapter、Design Partner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项目经理和客户成功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Gate、里程碑和采用指标</w:t>
            </w:r>
          </w:p>
        </w:tc>
      </w:tr>
    </w:tbl>
    <w:bookmarkEnd w:id="41"/>
    <w:bookmarkStart w:id="42" w:name="export-readiness-与-buyer-trust"/>
    <w:p>
      <w:pPr>
        <w:pStyle w:val="Heading2"/>
        <w:keepNext/>
      </w:pPr>
      <w:r>
        <w:t xml:space="preserve">3.9 Export Readiness 与 Buyer Trust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平台在启动大规模客户发现或触达前，必须评估企业是否具备目标市场的最小成交准备度。评估结果不作为绝对市场准入结论，而是带证据、置信度和责任人的风险与任务清单。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评估维度：产品/价值主张、市场适配、认证与监管、产能/MOQ/交期、报价与样品、跨语言资料、域名与发送身份、售前技术、付款履约、售后支持、销售承接和结果回写。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Buyer Trust 资产包括：企业实体、官网与域名邮箱、产品参数、认证/检测、案例与授权、工厂与交付、团队、第三方来源、FAQ、资料包和响应 SLA。关键证据必须具有公开范围、有效期、适用产品/市场和撤销机制。准备度不足时可继续研究和补强，但扩大触达必须经过风险接受。</w:t>
      </w:r>
    </w:p>
    <w:bookmarkEnd w:id="42"/>
    <w:bookmarkStart w:id="43" w:name="三种交付模式"/>
    <w:p>
      <w:pPr>
        <w:pStyle w:val="Heading2"/>
        <w:keepNext/>
      </w:pPr>
      <w:r>
        <w:t xml:space="preserve">3.10 三种交付模式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平台团队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产品要求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Managed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负责研究、数据、Campaign、内容、发布、Inbox 运营和报告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资料、确认、审批、销售承接与 Outcome 回写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任务责任、工时、成本、SLA、证据与审计全部产品化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Collaborative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双方按任务矩阵共同执行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承担部分内容、审批、互动和销售跟进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每项任务明确 Owner、Handoff、SLA 与完成标准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Self-service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提供软件、AI、模板、Policy、监控和支持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负责配置、审批、执行与商业结果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使用成熟度、异常升级、帮助和可回退机制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Workspace 可按成熟度和任务切换模式，但不能借 Managed 绕过客户授权、法律或平台限制。</w:t>
      </w:r>
    </w:p>
    <w:bookmarkEnd w:id="43"/>
    <w:bookmarkEnd w:id="44"/>
    <w:bookmarkStart w:id="89" w:name="第-4-部分端到端用户旅程业务-gate-与完成条件"/>
    <w:p>
      <w:pPr>
        <w:pStyle w:val="Heading1"/>
        <w:pBdr>
          <w:bottom w:val="single" w:sz="8" w:space="4" w:color="AFC1CD"/>
        </w:pBdr>
      </w:pPr>
      <w:r>
        <w:t xml:space="preserve">第 4 部分：端到端用户旅程、业务 Gate 与完成条件</w:t>
      </w:r>
    </w:p>
    <w:bookmarkStart w:id="45" w:name="闭环总览"/>
    <w:p>
      <w:pPr>
        <w:pStyle w:val="Heading2"/>
        <w:keepNext/>
      </w:pPr>
      <w:r>
        <w:t xml:space="preserve">5.1 闭环总览</w:t>
      </w:r>
    </w:p>
    <w:p>
      <w:pPr>
        <w:pStyle w:val="SourceCode"/>
        <w:shd w:fill="F3F5F7"/>
      </w:pPr>
      <w:r>
        <w:rPr>
          <w:rStyle w:val="VerbatimChar"/>
        </w:rPr>
        <w:t xml:space="preserve">Understand（理解企业）</w:t>
      </w:r>
      <w:r>
        <w:br/>
      </w:r>
      <w:r>
        <w:rPr>
          <w:rStyle w:val="VerbatimChar"/>
        </w:rPr>
        <w:t xml:space="preserve"> -&gt; Research（研究市场）</w:t>
      </w:r>
      <w:r>
        <w:br/>
      </w:r>
      <w:r>
        <w:rPr>
          <w:rStyle w:val="VerbatimChar"/>
        </w:rPr>
        <w:t xml:space="preserve"> -&gt; Target（定义 ICP）</w:t>
      </w:r>
      <w:r>
        <w:br/>
      </w:r>
      <w:r>
        <w:rPr>
          <w:rStyle w:val="VerbatimChar"/>
        </w:rPr>
        <w:t xml:space="preserve"> -&gt; Discover（发现客户）</w:t>
      </w:r>
      <w:r>
        <w:br/>
      </w:r>
      <w:r>
        <w:rPr>
          <w:rStyle w:val="VerbatimChar"/>
        </w:rPr>
        <w:t xml:space="preserve"> -&gt; Qualify（验证与评分）</w:t>
      </w:r>
      <w:r>
        <w:br/>
      </w:r>
      <w:r>
        <w:rPr>
          <w:rStyle w:val="VerbatimChar"/>
        </w:rPr>
        <w:t xml:space="preserve"> -&gt; Plan（建立 Campaign）</w:t>
      </w:r>
      <w:r>
        <w:br/>
      </w:r>
      <w:r>
        <w:rPr>
          <w:rStyle w:val="VerbatimChar"/>
        </w:rPr>
        <w:t xml:space="preserve"> -&gt; Create（内容与话术）</w:t>
      </w:r>
      <w:r>
        <w:br/>
      </w:r>
      <w:r>
        <w:rPr>
          <w:rStyle w:val="VerbatimChar"/>
        </w:rPr>
        <w:t xml:space="preserve"> -&gt; Approve（模拟与审批）</w:t>
      </w:r>
      <w:r>
        <w:br/>
      </w:r>
      <w:r>
        <w:rPr>
          <w:rStyle w:val="VerbatimChar"/>
        </w:rPr>
        <w:t xml:space="preserve"> -&gt; Execute（发布与触达）</w:t>
      </w:r>
      <w:r>
        <w:br/>
      </w:r>
      <w:r>
        <w:rPr>
          <w:rStyle w:val="VerbatimChar"/>
        </w:rPr>
        <w:t xml:space="preserve"> -&gt; Engage（互动与回复）</w:t>
      </w:r>
      <w:r>
        <w:br/>
      </w:r>
      <w:r>
        <w:rPr>
          <w:rStyle w:val="VerbatimChar"/>
        </w:rPr>
        <w:t xml:space="preserve"> -&gt; Convert（转为商机）</w:t>
      </w:r>
      <w:r>
        <w:br/>
      </w:r>
      <w:r>
        <w:rPr>
          <w:rStyle w:val="VerbatimChar"/>
        </w:rPr>
        <w:t xml:space="preserve"> -&gt; Attribute（归因）</w:t>
      </w:r>
      <w:r>
        <w:br/>
      </w:r>
      <w:r>
        <w:rPr>
          <w:rStyle w:val="VerbatimChar"/>
        </w:rPr>
        <w:t xml:space="preserve"> -&gt; Learn（学习与优化）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闭环的每一步都必须产生可持久化的业务对象和事件。AI 对话不是最终产物，最终产物是可编辑、可审批、可执行和可度量的对象。</w:t>
      </w:r>
    </w:p>
    <w:bookmarkEnd w:id="45"/>
    <w:bookmarkStart w:id="53" w:name="阶段-0understand---企业诊断与上下文建立"/>
    <w:p>
      <w:pPr>
        <w:pStyle w:val="Heading2"/>
        <w:keepNext/>
      </w:pPr>
      <w:r>
        <w:t xml:space="preserve">5.2 阶段 0：Understand - 企业诊断与上下文建立</w:t>
      </w:r>
    </w:p>
    <w:bookmarkStart w:id="46" w:name="用户目标"/>
    <w:p>
      <w:pPr>
        <w:pStyle w:val="Heading3"/>
      </w:pPr>
      <w:r>
        <w:t xml:space="preserve">5.2.1 用户目标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让系统在较短时间内理解企业做什么、卖给谁、有什么证据、有哪些限制和已有数据。</w:t>
      </w:r>
    </w:p>
    <w:bookmarkEnd w:id="46"/>
    <w:bookmarkStart w:id="47" w:name="输入"/>
    <w:p>
      <w:pPr>
        <w:pStyle w:val="Heading3"/>
      </w:pPr>
      <w:r>
        <w:t xml:space="preserve">5.2.2 输入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官网、产品册、案例、历史客户、社交账号、目标、团队角色和人工补充。</w:t>
      </w:r>
    </w:p>
    <w:bookmarkEnd w:id="47"/>
    <w:bookmarkStart w:id="48" w:name="系统动作"/>
    <w:p>
      <w:pPr>
        <w:pStyle w:val="Heading3"/>
      </w:pPr>
      <w:r>
        <w:t xml:space="preserve">5.2.3 系统动作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抓取并解析企业公开网站；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提取企业、产品、能力、认证、案例和价值主张候选；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标记冲突、缺失和高风险说法；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生成企业画像和知识审核任务；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sz w:val="20"/>
        </w:rPr>
        <w:t xml:space="preserve">识别推荐行业包和增长模式包。</w:t>
      </w:r>
    </w:p>
    <w:bookmarkEnd w:id="48"/>
    <w:bookmarkStart w:id="49" w:name="人工-gate"/>
    <w:p>
      <w:pPr>
        <w:pStyle w:val="Heading3"/>
      </w:pPr>
      <w:r>
        <w:t xml:space="preserve">5.2.4 人工 Gate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企业管理员确认关键 Claim、目标产品、禁用表达和数据使用范围。</w:t>
      </w:r>
    </w:p>
    <w:bookmarkEnd w:id="49"/>
    <w:bookmarkStart w:id="50" w:name="输出对象"/>
    <w:p>
      <w:pPr>
        <w:pStyle w:val="Heading3"/>
      </w:pPr>
      <w:r>
        <w:t xml:space="preserve">5.2.5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Offering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BrandProfile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KnowledgeClaim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WorkspacePolicy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50"/>
    <w:bookmarkStart w:id="51" w:name="关键事件"/>
    <w:p>
      <w:pPr>
        <w:pStyle w:val="Heading3"/>
      </w:pPr>
      <w:r>
        <w:t xml:space="preserve">5.2.6 关键事件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CompanyProfileCreated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ClaimApproved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KnowledgeConflictDetected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51"/>
    <w:bookmarkStart w:id="52" w:name="完成标准"/>
    <w:p>
      <w:pPr>
        <w:pStyle w:val="Heading3"/>
      </w:pPr>
      <w:r>
        <w:t xml:space="preserve">5.2.7 完成标准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企业完整度达到可创建 Campaign 的最低阈值；未确认的关键信息不能进入公开内容。</w:t>
      </w:r>
    </w:p>
    <w:bookmarkEnd w:id="52"/>
    <w:bookmarkEnd w:id="53"/>
    <w:bookmarkStart w:id="58" w:name="阶段-1research---市场与竞争研究"/>
    <w:p>
      <w:pPr>
        <w:pStyle w:val="Heading2"/>
        <w:keepNext/>
      </w:pPr>
      <w:r>
        <w:t xml:space="preserve">5.3 阶段 1：Research - 市场与竞争研究</w:t>
      </w:r>
    </w:p>
    <w:bookmarkStart w:id="54" w:name="系统动作-1"/>
    <w:p>
      <w:pPr>
        <w:pStyle w:val="Heading3"/>
      </w:pPr>
      <w:r>
        <w:t xml:space="preserve">5.3.1 系统动作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根据目标国家、行业和产品生成研究计划；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检索市场规模、买家结构、渠道、竞争者、关键词、政策和文化信息；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区分事实、来源、推断和未知；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生成 Market Brief、风险和机会假设；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  <w:sz w:val="20"/>
        </w:rPr>
        <w:t xml:space="preserve">允许专家补充或确认高风险内容。</w:t>
      </w:r>
    </w:p>
    <w:bookmarkEnd w:id="54"/>
    <w:bookmarkStart w:id="55" w:name="输出对象-1"/>
    <w:p>
      <w:pPr>
        <w:pStyle w:val="Heading3"/>
      </w:pPr>
      <w:r>
        <w:t xml:space="preserve">5.3.2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MarketProfile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Competitor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MarketEvidence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OpportunityHypothesis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MarketPackSnapshot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55"/>
    <w:bookmarkStart w:id="56" w:name="人工-gate-1"/>
    <w:p>
      <w:pPr>
        <w:pStyle w:val="Heading3"/>
      </w:pPr>
      <w:r>
        <w:t xml:space="preserve">5.3.3 人工 Gate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用户选择优先市场、目标客户类型和进入假设。系统不得代替企业做不可逆市场投入决策。</w:t>
      </w:r>
    </w:p>
    <w:bookmarkEnd w:id="56"/>
    <w:bookmarkStart w:id="57" w:name="kpi"/>
    <w:p>
      <w:pPr>
        <w:pStyle w:val="Heading3"/>
      </w:pPr>
      <w:r>
        <w:t xml:space="preserve">5.3.4 KPI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研究引用覆盖率、用户采用率、需要纠正的关键事实比例、研究到 ICP 的转化时间。</w:t>
      </w:r>
    </w:p>
    <w:bookmarkEnd w:id="57"/>
    <w:bookmarkEnd w:id="58"/>
    <w:bookmarkStart w:id="62" w:name="阶段-2target---icp-与买家委员会"/>
    <w:p>
      <w:pPr>
        <w:pStyle w:val="Heading2"/>
        <w:keepNext/>
      </w:pPr>
      <w:r>
        <w:t xml:space="preserve">5.4 阶段 2：Target - ICP 与买家委员会</w:t>
      </w:r>
    </w:p>
    <w:bookmarkStart w:id="59" w:name="设计"/>
    <w:p>
      <w:pPr>
        <w:pStyle w:val="Heading3"/>
      </w:pPr>
      <w:r>
        <w:t xml:space="preserve">5.4.1 设计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ICP 不只描述公司行业和规模，还需要：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公司属性；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业务场景和痛点；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采购触发信号；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排除条件；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购买委员会角色；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价值主张与证据；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目标市场差异；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  <w:sz w:val="20"/>
        </w:rPr>
        <w:t xml:space="preserve">评分权重。</w:t>
      </w:r>
    </w:p>
    <w:bookmarkEnd w:id="59"/>
    <w:bookmarkStart w:id="60" w:name="输出对象-2"/>
    <w:p>
      <w:pPr>
        <w:pStyle w:val="Heading3"/>
      </w:pPr>
      <w:r>
        <w:t xml:space="preserve">5.4.2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ICPDefinition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Persona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BuyingCommitteeRole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QualificationRule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60"/>
    <w:bookmarkStart w:id="61" w:name="验证"/>
    <w:p>
      <w:pPr>
        <w:pStyle w:val="Heading3"/>
      </w:pPr>
      <w:r>
        <w:t xml:space="preserve">5.4.3 验证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系统用历史客户或样例公司做回测，展示哪些已知好客户会被命中、哪些坏客户会被排除。没有回测结果的 ICP 标记为“假设型”。</w:t>
      </w:r>
    </w:p>
    <w:bookmarkEnd w:id="61"/>
    <w:bookmarkEnd w:id="62"/>
    <w:bookmarkStart w:id="66" w:name="阶段-3discover---多源客户发现"/>
    <w:p>
      <w:pPr>
        <w:pStyle w:val="Heading2"/>
        <w:keepNext/>
      </w:pPr>
      <w:r>
        <w:t xml:space="preserve">5.5 阶段 3：Discover - 多源客户发现</w:t>
      </w:r>
    </w:p>
    <w:bookmarkStart w:id="63" w:name="来源顺序"/>
    <w:p>
      <w:pPr>
        <w:pStyle w:val="Heading3"/>
      </w:pPr>
      <w:r>
        <w:t xml:space="preserve">5.5.1 来源顺序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市场与贸易机会信号；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多类商业企业、注册、贸易、联系人和行业数据源；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公开企业网站、目录、协会、展会、招投标和新闻；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联系方式补全与实时验证；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客户自有 CRM/CSV/历史询盘用于排重、校准和激活；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  <w:sz w:val="20"/>
        </w:rPr>
        <w:t xml:space="preserve">网站、邮件、社交、表单和内容产生的第一方信号。</w:t>
      </w:r>
    </w:p>
    <w:bookmarkEnd w:id="63"/>
    <w:bookmarkStart w:id="64" w:name="系统动作-2"/>
    <w:p>
      <w:pPr>
        <w:pStyle w:val="Heading3"/>
      </w:pPr>
      <w:r>
        <w:t xml:space="preserve">5.5.2 系统动作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sz w:val="20"/>
        </w:rPr>
        <w:t xml:space="preserve">根据 ICP 构建查询计划；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sz w:val="20"/>
        </w:rPr>
        <w:t xml:space="preserve">调用适配器并记录许可、成本和来源；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sz w:val="20"/>
        </w:rPr>
        <w:t xml:space="preserve">实体解析、去重和合并；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sz w:val="20"/>
        </w:rPr>
        <w:t xml:space="preserve">标记数据新鲜度和缺失字段；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  <w:sz w:val="20"/>
        </w:rPr>
        <w:t xml:space="preserve">预估可联系规模和数据成本。</w:t>
      </w:r>
    </w:p>
    <w:bookmarkEnd w:id="64"/>
    <w:bookmarkStart w:id="65" w:name="输出对象-3"/>
    <w:p>
      <w:pPr>
        <w:pStyle w:val="Heading3"/>
      </w:pPr>
      <w:r>
        <w:t xml:space="preserve">5.5.3 输出对象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LeadCohort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CompanySourceRecord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ContactSourceRecord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Evidence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65"/>
    <w:bookmarkEnd w:id="66"/>
    <w:bookmarkStart w:id="70" w:name="阶段-4qualify---验证补全和优先级排序"/>
    <w:p>
      <w:pPr>
        <w:pStyle w:val="Heading2"/>
        <w:keepNext/>
      </w:pPr>
      <w:r>
        <w:t xml:space="preserve">5.6 阶段 4：Qualify - 验证、补全和优先级排序</w:t>
      </w:r>
    </w:p>
    <w:bookmarkStart w:id="67" w:name="处理链"/>
    <w:p>
      <w:pPr>
        <w:pStyle w:val="Heading3"/>
      </w:pPr>
      <w:r>
        <w:t xml:space="preserve">5.6.1 处理链</w:t>
      </w:r>
    </w:p>
    <w:p>
      <w:pPr>
        <w:pStyle w:val="SourceCode"/>
        <w:shd w:fill="F3F5F7"/>
      </w:pPr>
      <w:r>
        <w:rPr>
          <w:rStyle w:val="VerbatimChar"/>
        </w:rPr>
        <w:t xml:space="preserve">身份解析 -&gt; 公司匹配 -&gt; 角色匹配 -&gt; 数据补全 -&gt; 邮箱验证 -&gt; 信号识别 -&gt; Suppression -&gt; 多维评分 -&gt; 人工抽检</w:t>
      </w:r>
    </w:p>
    <w:bookmarkEnd w:id="67"/>
    <w:bookmarkStart w:id="68" w:name="人工体验"/>
    <w:p>
      <w:pPr>
        <w:pStyle w:val="Heading3"/>
      </w:pPr>
      <w:r>
        <w:t xml:space="preserve">5.6.2 人工体验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用户看到“推荐联系”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待确认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禁止方案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三组，而不是面对几千行未解释的数据；支持批量接受，但必须看到选择理由和风险。</w:t>
      </w:r>
    </w:p>
    <w:bookmarkEnd w:id="68"/>
    <w:bookmarkStart w:id="69" w:name="质量反馈"/>
    <w:p>
      <w:pPr>
        <w:pStyle w:val="Heading3"/>
      </w:pPr>
      <w:r>
        <w:t xml:space="preserve">5.6.3 质量反馈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用户接受、拒绝、纠正和后续转化都会回流评分评估，但租户数据默认不跨企业共享。</w:t>
      </w:r>
    </w:p>
    <w:bookmarkEnd w:id="69"/>
    <w:bookmarkEnd w:id="70"/>
    <w:bookmarkStart w:id="71" w:name="阶段-5plan---campaign-计划与实验设计"/>
    <w:p>
      <w:pPr>
        <w:pStyle w:val="Heading2"/>
        <w:keepNext/>
      </w:pPr>
      <w:r>
        <w:t xml:space="preserve">5.7 阶段 5：Plan - Campaign 计划与实验设计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系统根据目标、名单质量、渠道授权、预算和风险生成计划，包括：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目标与 QGO、SAO、Verified Outcome 资格口径；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客户分层；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渠道和触达节奏；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内容主题和漏斗映射；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Variant 和假设；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发送量、时间、成本和团队工作量；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审批策略；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  <w:sz w:val="20"/>
        </w:rPr>
        <w:t xml:space="preserve">暂停和退出条件。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计划必须可人工编辑，AI 不得隐藏默认值。</w:t>
      </w:r>
    </w:p>
    <w:bookmarkEnd w:id="71"/>
    <w:bookmarkStart w:id="75" w:name="阶段-6create---内容和外联资产生产"/>
    <w:p>
      <w:pPr>
        <w:pStyle w:val="Heading2"/>
        <w:keepNext/>
      </w:pPr>
      <w:r>
        <w:t xml:space="preserve">5.8 阶段 6：Create - 内容和外联资产生产</w:t>
      </w:r>
    </w:p>
    <w:bookmarkStart w:id="72" w:name="上下文组装"/>
    <w:p>
      <w:pPr>
        <w:pStyle w:val="Heading3"/>
      </w:pPr>
      <w:r>
        <w:t xml:space="preserve">5.8.1 上下文组装</w:t>
      </w:r>
    </w:p>
    <w:p>
      <w:pPr>
        <w:pStyle w:val="SourceCode"/>
        <w:shd w:fill="F3F5F7"/>
      </w:pPr>
      <w:r>
        <w:rPr>
          <w:rStyle w:val="VerbatimChar"/>
        </w:rPr>
        <w:t xml:space="preserve">企业 Approved Claims</w:t>
      </w:r>
      <w:r>
        <w:br/>
      </w:r>
      <w:r>
        <w:rPr>
          <w:rStyle w:val="VerbatimChar"/>
        </w:rPr>
        <w:t xml:space="preserve">+ Offering</w:t>
      </w:r>
      <w:r>
        <w:br/>
      </w:r>
      <w:r>
        <w:rPr>
          <w:rStyle w:val="VerbatimChar"/>
        </w:rPr>
        <w:t xml:space="preserve">+ Market Pack</w:t>
      </w:r>
      <w:r>
        <w:br/>
      </w:r>
      <w:r>
        <w:rPr>
          <w:rStyle w:val="VerbatimChar"/>
        </w:rPr>
        <w:t xml:space="preserve">+ Industry Pack</w:t>
      </w:r>
      <w:r>
        <w:br/>
      </w:r>
      <w:r>
        <w:rPr>
          <w:rStyle w:val="VerbatimChar"/>
        </w:rPr>
        <w:t xml:space="preserve">+ Growth Motion Pack</w:t>
      </w:r>
      <w:r>
        <w:br/>
      </w:r>
      <w:r>
        <w:rPr>
          <w:rStyle w:val="VerbatimChar"/>
        </w:rPr>
        <w:t xml:space="preserve">+ ICP/Persona</w:t>
      </w:r>
      <w:r>
        <w:br/>
      </w:r>
      <w:r>
        <w:rPr>
          <w:rStyle w:val="VerbatimChar"/>
        </w:rPr>
        <w:t xml:space="preserve">+ Funnel Stage</w:t>
      </w:r>
      <w:r>
        <w:br/>
      </w:r>
      <w:r>
        <w:rPr>
          <w:rStyle w:val="VerbatimChar"/>
        </w:rPr>
        <w:t xml:space="preserve">+ Channel Rules</w:t>
      </w:r>
      <w:r>
        <w:br/>
      </w:r>
      <w:r>
        <w:rPr>
          <w:rStyle w:val="VerbatimChar"/>
        </w:rPr>
        <w:t xml:space="preserve">+ Campaign Hypothesis</w:t>
      </w:r>
    </w:p>
    <w:bookmarkEnd w:id="72"/>
    <w:bookmarkStart w:id="73" w:name="资产类型"/>
    <w:p>
      <w:pPr>
        <w:pStyle w:val="Heading3"/>
      </w:pPr>
      <w:r>
        <w:t xml:space="preserve">5.8.2 资产类型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市场语言邮件和跟进序列；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LinkedIn/X 等社交内容草稿；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图文、视频和短视频脚本；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Landing Page/资料页文案；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评论和私信回复推荐；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  <w:sz w:val="20"/>
        </w:rPr>
        <w:t xml:space="preserve">销售资料、FAQ 和会议准备摘要。</w:t>
      </w:r>
    </w:p>
    <w:bookmarkEnd w:id="73"/>
    <w:bookmarkStart w:id="74" w:name="质量检查"/>
    <w:p>
      <w:pPr>
        <w:pStyle w:val="Heading3"/>
      </w:pPr>
      <w:r>
        <w:t xml:space="preserve">5.8.3 质量检查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事实一致性、本地化、品牌语气、敏感词、渠道长度、重复度、CTA、退订信息和禁止承诺。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AiToEarn 负责媒体和渠道执行，新平台负责业务上下文、事实、Campaign 和审批。</w:t>
      </w:r>
    </w:p>
    <w:bookmarkEnd w:id="74"/>
    <w:bookmarkEnd w:id="75"/>
    <w:bookmarkStart w:id="76" w:name="阶段-7approve---dry-run-与授权"/>
    <w:p>
      <w:pPr>
        <w:pStyle w:val="Heading2"/>
        <w:keepNext/>
      </w:pPr>
      <w:r>
        <w:t xml:space="preserve">5.9 阶段 7：Approve - Dry Run 与授权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审批页面必须展示：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目标和成功标准；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人群数量和样例；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数据来源和质量；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内容样例与差异；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渠道、时间和频率；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预计模型、数据和发送成本；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合规与账号健康风险；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  <w:sz w:val="20"/>
        </w:rPr>
        <w:t xml:space="preserve">自动化边界、暂停阈值和有效期。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批准后生成不可变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ExecutionAuthorization</w:t>
      </w:r>
      <w:r>
        <w:rPr>
          <w:rFonts w:ascii="Noto Sans CJK SC" w:hAnsi="Noto Sans CJK SC" w:eastAsia="Noto Sans CJK SC"/>
          <w:sz w:val="20"/>
        </w:rPr>
        <w:t xml:space="preserve">。超出边界的动作重新审批。</w:t>
      </w:r>
    </w:p>
    <w:bookmarkEnd w:id="76"/>
    <w:bookmarkStart w:id="79" w:name="阶段-8execute---多渠道执行"/>
    <w:p>
      <w:pPr>
        <w:pStyle w:val="Heading2"/>
        <w:keepNext/>
      </w:pPr>
      <w:r>
        <w:t xml:space="preserve">5.10 阶段 8：Execute - 多渠道执行</w:t>
      </w:r>
    </w:p>
    <w:bookmarkStart w:id="77" w:name="运行原则"/>
    <w:p>
      <w:pPr>
        <w:pStyle w:val="Heading3"/>
      </w:pPr>
      <w:r>
        <w:t xml:space="preserve">5.10.1 运行原则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幂等；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可暂停；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限速；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失败可重试；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不因一个渠道失败阻塞整个 Campaign；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所有状态异步回传；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  <w:sz w:val="20"/>
        </w:rPr>
        <w:t xml:space="preserve">授权过期、退信异常或平台限制触发自动暂停。</w:t>
      </w:r>
    </w:p>
    <w:bookmarkEnd w:id="77"/>
    <w:bookmarkStart w:id="78" w:name="适配器"/>
    <w:p>
      <w:pPr>
        <w:pStyle w:val="Heading3"/>
      </w:pPr>
      <w:r>
        <w:t xml:space="preserve">5.10.2 适配器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AiToEarnCreateAdapter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AiToEarnPublishAdapter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AiToEarnEngageAdapter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EmailDeliveryAdapter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LeadDataAdapter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  <w:sz w:val="20"/>
        </w:rPr>
        <w:t xml:space="preserve">后续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CRMAdapter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WebAnalyticsAdapter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78"/>
    <w:bookmarkEnd w:id="79"/>
    <w:bookmarkStart w:id="82" w:name="阶段-9engage---统一互动与意向识别"/>
    <w:p>
      <w:pPr>
        <w:pStyle w:val="Heading2"/>
        <w:keepNext/>
      </w:pPr>
      <w:r>
        <w:t xml:space="preserve">5.11 阶段 9：Engage - 统一互动与意向识别</w:t>
      </w:r>
    </w:p>
    <w:bookmarkStart w:id="80" w:name="unified-inbox"/>
    <w:p>
      <w:pPr>
        <w:pStyle w:val="Heading3"/>
      </w:pPr>
      <w:r>
        <w:t xml:space="preserve">5.11.1 Unified Inbox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统一呈现邮件回复、评论、私信、表单和人工录入的询盘，支持：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去重和线程聚合；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语言识别和翻译；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意图、情绪、紧急度和主题分类；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公司和联系人匹配；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负责人分派和 SLA；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AI 回复推荐和事实来源；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  <w:sz w:val="20"/>
        </w:rPr>
        <w:t xml:space="preserve">负面、投诉、退订和敏感内容升级。</w:t>
      </w:r>
    </w:p>
    <w:bookmarkEnd w:id="80"/>
    <w:bookmarkStart w:id="81" w:name="意图类别"/>
    <w:p>
      <w:pPr>
        <w:pStyle w:val="Heading3"/>
      </w:pPr>
      <w:r>
        <w:t xml:space="preserve">5.11.2 意图类别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PRICE_REQUEST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DEMO_REQUEST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SAMPLE_REQUEST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PARTNERSHIP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TECHNICAL_QUESTION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NOT_NOW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REFERRAL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UNSUBSCRIBE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COMPLAINT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UNKNOWN</w:t>
      </w:r>
      <w:r>
        <w:rPr>
          <w:rFonts w:ascii="Noto Sans CJK SC" w:hAnsi="Noto Sans CJK SC" w:eastAsia="Noto Sans CJK SC"/>
          <w:sz w:val="20"/>
        </w:rPr>
        <w:t xml:space="preserve">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高价值和高风险回复必须人工批准。</w:t>
      </w:r>
    </w:p>
    <w:bookmarkEnd w:id="81"/>
    <w:bookmarkEnd w:id="82"/>
    <w:bookmarkStart w:id="83" w:name="阶段-10convert---qgosao-与-verified-outcome"/>
    <w:p>
      <w:pPr>
        <w:pStyle w:val="Heading2"/>
        <w:keepNext/>
      </w:pPr>
      <w:r>
        <w:t xml:space="preserve">5.12 阶段 10：Convert - QGO、SAO 与 Verified Outcome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不建设完整 CRM，但必须支持：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从 Opportunity Candidate 创建、合并、拆分、拒绝、撤回、过期或恢复 QGO，并记录资格规则、证据、有效期和原因；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Sales/BD 接受 QGO 后形成 SAO，指定 Owner、阶段、下一步、截止时间和 SLA；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Opportunity Owner；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阶段：New、Qualified、Meeting、Proposal、Won、Lost；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下一步、截止时间和备注；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关联公司、联系人、Campaign 和 Touchpoint；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  <w:sz w:val="20"/>
        </w:rPr>
        <w:t xml:space="preserve">向外部 CRM 导出或同步的扩展接口。</w:t>
      </w:r>
    </w:p>
    <w:bookmarkEnd w:id="83"/>
    <w:bookmarkStart w:id="84" w:name="阶段-11attribute---效果归因"/>
    <w:p>
      <w:pPr>
        <w:pStyle w:val="Heading2"/>
        <w:keepNext/>
      </w:pPr>
      <w:r>
        <w:t xml:space="preserve">5.13 阶段 11：Attribute - 效果归因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系统按 Campaign、市场、行业、ICP、渠道、内容主题和 Variant 展示：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客户池和数据质量；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投递、发布和互动；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正向回复、QGO、SAO 和 Verified Outcome；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Opportunity 与 Pipeline Influence；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成本与人工耗时；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  <w:sz w:val="20"/>
        </w:rPr>
        <w:t xml:space="preserve">失败和风险。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归因规则、数据缺口和不确定性必须可见。</w:t>
      </w:r>
    </w:p>
    <w:bookmarkEnd w:id="84"/>
    <w:bookmarkStart w:id="86" w:name="阶段-12learn---复盘与下一轮优化"/>
    <w:p>
      <w:pPr>
        <w:pStyle w:val="Heading2"/>
        <w:keepNext/>
      </w:pPr>
      <w:r>
        <w:t xml:space="preserve">5.14 阶段 12：Learn - 复盘与下一轮优化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AI 分析结果并输出“可证伪推荐”：</w:t>
      </w:r>
    </w:p>
    <w:p>
      <w:pPr>
        <w:pStyle w:val="SourceCode"/>
        <w:shd w:fill="F3F5F7"/>
      </w:pPr>
      <w:r>
        <w:rPr>
          <w:rStyle w:val="VerbatimChar"/>
        </w:rPr>
        <w:t xml:space="preserve">观察 -&gt; 证据 -&gt; 可能原因 -&gt; 推荐改动 -&gt; 预计影响 -&gt; 风险 -&gt; 验证方法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推荐不能直接修改运行中 Campaign，而是生成 Experiment 或 Revision。用户批准后进入下一轮。</w:t>
      </w:r>
    </w:p>
    <w:bookmarkStart w:id="85" w:name="学习隔离"/>
    <w:p>
      <w:pPr>
        <w:pStyle w:val="Heading3"/>
      </w:pPr>
      <w:r>
        <w:t xml:space="preserve">5.14.1 学习隔离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Workspace 私有反馈只优化该企业配置；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Pack 改进必须基于匿名聚合或专家验证；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  <w:sz w:val="20"/>
        </w:rPr>
        <w:t xml:space="preserve">不允许将一家企业的客户名单、内容、价格或策略用于另一家企业。</w:t>
      </w:r>
    </w:p>
    <w:bookmarkEnd w:id="85"/>
    <w:bookmarkEnd w:id="86"/>
    <w:bookmarkStart w:id="87" w:name="业务闭环完成条件"/>
    <w:p>
      <w:pPr>
        <w:pStyle w:val="Heading2"/>
        <w:keepNext/>
      </w:pPr>
      <w:r>
        <w:t xml:space="preserve">5.15 业务闭环完成条件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一条增长链路只有同时满足以下条件才算闭环：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Market/ICP/Lead/Campaign/Content/Execution/Conversation/Opportunity 均形成可持久化对象；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所有关键 AI 结论有 Evidence、Confidence、Version 和用户反馈；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所有对外动作有 ExecutionAuthorization、PolicyDecision、Idempotency 和 Audit；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QGO 被销售接受为 SAO、拒绝、撤回或过期并记录理由；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SAO 在 7/30/90 天回写会议、样品、报价、经销商评估、合同或失效结果；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Attribution 能显示数据缺口和不确定性；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  <w:sz w:val="20"/>
        </w:rPr>
        <w:t xml:space="preserve">Learn 阶段生成可验证的 Experiment/Revision，而不是直接修改运行中 Campaign。</w:t>
      </w:r>
    </w:p>
    <w:bookmarkEnd w:id="87"/>
    <w:bookmarkStart w:id="88" w:name="并行辅助链路"/>
    <w:p>
      <w:pPr>
        <w:pStyle w:val="Heading2"/>
        <w:keepNext/>
      </w:pPr>
      <w:r>
        <w:t xml:space="preserve">5.16 并行辅助链路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客户资料激活、展会跟进、历史客户扩展、内容 Inbound 和专家服务不是替代主路径，而是共享同一数据、Campaign、Conversation 和结果模型的 Growth Motion。它们可以从闭环中间阶段进入，但必须最终汇入统一的 Opportunity 和 Outcome。</w:t>
      </w:r>
    </w:p>
    <w:bookmarkEnd w:id="88"/>
    <w:bookmarkEnd w:id="89"/>
    <w:bookmarkStart w:id="94" w:name="第-5-部分业务对象责任边界与状态机"/>
    <w:p>
      <w:pPr>
        <w:pStyle w:val="Heading1"/>
        <w:pBdr>
          <w:bottom w:val="single" w:sz="8" w:space="4" w:color="AFC1CD"/>
        </w:pBdr>
      </w:pPr>
      <w:r>
        <w:t xml:space="preserve">第 5 部分：业务对象、责任边界与状态机</w:t>
      </w:r>
    </w:p>
    <w:bookmarkStart w:id="90" w:name="核心对象关系"/>
    <w:p>
      <w:pPr>
        <w:pStyle w:val="Heading2"/>
        <w:keepNext/>
      </w:pPr>
      <w:r>
        <w:t xml:space="preserve">5.1 核心对象关系</w:t>
      </w:r>
    </w:p>
    <w:p>
      <w:pPr>
        <w:pStyle w:val="SourceCode"/>
        <w:shd w:fill="F3F5F7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├─ Company / Offering / KnowledgeSource / Claim / Evidence</w:t>
      </w:r>
      <w:r>
        <w:br/>
      </w:r>
      <w:r>
        <w:rPr>
          <w:rStyle w:val="VerbatimChar"/>
        </w:rPr>
        <w:t xml:space="preserve"> ├─ ResearchProject / MarketThesis / ICP / Persona</w:t>
      </w:r>
      <w:r>
        <w:br/>
      </w:r>
      <w:r>
        <w:rPr>
          <w:rStyle w:val="VerbatimChar"/>
        </w:rPr>
        <w:t xml:space="preserve"> ├─ CanonicalCompany / CanonicalPerson / Lead / Signal / Suppression</w:t>
      </w:r>
      <w:r>
        <w:br/>
      </w:r>
      <w:r>
        <w:rPr>
          <w:rStyle w:val="VerbatimChar"/>
        </w:rPr>
        <w:t xml:space="preserve"> ├─ Campaign / Audience / Revision / ExecutionAuthorization</w:t>
      </w:r>
      <w:r>
        <w:br/>
      </w:r>
      <w:r>
        <w:rPr>
          <w:rStyle w:val="VerbatimChar"/>
        </w:rPr>
        <w:t xml:space="preserve"> ├─ ContentAsset / VideoProject / PublishJob / OutboundSequence</w:t>
      </w:r>
      <w:r>
        <w:br/>
      </w:r>
      <w:r>
        <w:rPr>
          <w:rStyle w:val="VerbatimChar"/>
        </w:rPr>
        <w:t xml:space="preserve"> ├─ Conversation / Message / QGO / SAO / Opportunity</w:t>
      </w:r>
      <w:r>
        <w:br/>
      </w:r>
      <w:r>
        <w:rPr>
          <w:rStyle w:val="VerbatimChar"/>
        </w:rPr>
        <w:t xml:space="preserve"> ├─ Touchpoint / Attribution / Experiment / Recommendation</w:t>
      </w:r>
      <w:r>
        <w:br/>
      </w:r>
      <w:r>
        <w:rPr>
          <w:rStyle w:val="VerbatimChar"/>
        </w:rPr>
        <w:t xml:space="preserve"> └─ Pack / ExpertRequest / Integration / UsageLedger / AuditLog</w:t>
      </w:r>
    </w:p>
    <w:bookmarkEnd w:id="90"/>
    <w:bookmarkStart w:id="91" w:name="责任边界"/>
    <w:p>
      <w:pPr>
        <w:pStyle w:val="Heading2"/>
        <w:keepNext/>
      </w:pPr>
      <w:r>
        <w:t xml:space="preserve">5.2 责任边界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Campaign 是跨模块业务上下文和协调对象，不是拥有全部实体的巨型聚合根。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ContentAsset、Conversation、Opportunity、PublishJob、ExpertRequest 等保持独立聚合，通过 ID、事件和读模型协作。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PostgreSQL 中的核心对象是业务真相；Temporal、AiToEarn、Chatwoot、Langfuse 等只保存编排、执行、会话连接或 Trace 状态。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  <w:sz w:val="20"/>
        </w:rPr>
        <w:t xml:space="preserve">Provider 原始数据、平台主数据、派生智能和客户私有数据必须分区并具备字段级权利。</w:t>
      </w:r>
    </w:p>
    <w:bookmarkEnd w:id="91"/>
    <w:bookmarkStart w:id="93" w:name="关键状态机"/>
    <w:p>
      <w:pPr>
        <w:pStyle w:val="Heading2"/>
        <w:keepNext/>
      </w:pPr>
      <w:r>
        <w:t xml:space="preserve">5.3 关键状态机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PRD 必须采用第 10 部分系统章节定义的 Campaign、Claim、Lead、Approval、ExecutionJob、Opportunity、ExpertRequest 和 Deletion 状态机；任何新增状态必须通过 ADR/PDR 和迁移设计。</w:t>
      </w:r>
    </w:p>
    <w:bookmarkStart w:id="92" w:name="qgo-状态机"/>
    <w:p>
      <w:pPr>
        <w:pStyle w:val="Heading3"/>
      </w:pPr>
      <w:r>
        <w:t xml:space="preserve">5.3.1 QGO 状态机</w:t>
      </w:r>
    </w:p>
    <w:p>
      <w:pPr>
        <w:pStyle w:val="SourceCode"/>
        <w:shd w:fill="F3F5F7"/>
      </w:pPr>
      <w:r>
        <w:rPr>
          <w:rStyle w:val="VerbatimChar"/>
        </w:rPr>
        <w:t xml:space="preserve">PROPOSED</w:t>
      </w:r>
      <w:r>
        <w:br/>
      </w:r>
      <w:r>
        <w:rPr>
          <w:rStyle w:val="VerbatimChar"/>
        </w:rPr>
        <w:t xml:space="preserve">→ QUALIFYING</w:t>
      </w:r>
      <w:r>
        <w:br/>
      </w:r>
      <w:r>
        <w:rPr>
          <w:rStyle w:val="VerbatimChar"/>
        </w:rPr>
        <w:t xml:space="preserve">→ QUALIFIED / NEEDS_REVIEW / REJECTED / SUPPRESSED</w:t>
      </w:r>
      <w:r>
        <w:br/>
      </w:r>
      <w:r>
        <w:rPr>
          <w:rStyle w:val="VerbatimChar"/>
        </w:rPr>
        <w:t xml:space="preserve">→ ACCEPTED_AS_SAO / EXPIRED / WITHDRAWN</w:t>
      </w:r>
      <w:r>
        <w:br/>
      </w:r>
      <w:r>
        <w:rPr>
          <w:rStyle w:val="VerbatimChar"/>
        </w:rPr>
        <w:t xml:space="preserve">→ CONVERTED / CLOSED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PROPOSED</w:t>
      </w:r>
      <w:r>
        <w:rPr>
          <w:rFonts w:ascii="Noto Sans CJK SC" w:hAnsi="Noto Sans CJK SC" w:eastAsia="Noto Sans CJK SC"/>
          <w:sz w:val="20"/>
        </w:rPr>
        <w:t xml:space="preserve">：由 Signal、Conversation、表单、展会、人工或其他 Growth Motion 产生候选；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QUALIFYING</w:t>
      </w:r>
      <w:r>
        <w:rPr>
          <w:rFonts w:ascii="Noto Sans CJK SC" w:hAnsi="Noto Sans CJK SC" w:eastAsia="Noto Sans CJK SC"/>
          <w:sz w:val="20"/>
        </w:rPr>
        <w:t xml:space="preserve">：执行身份解析、ICP/场景匹配、证据、数据质量、Suppression 和后续路径检查；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QUALIFIED</w:t>
      </w:r>
      <w:r>
        <w:rPr>
          <w:rFonts w:ascii="Noto Sans CJK SC" w:hAnsi="Noto Sans CJK SC" w:eastAsia="Noto Sans CJK SC"/>
          <w:sz w:val="20"/>
        </w:rPr>
        <w:t xml:space="preserve">：达到 QGO 资格，尚未被销售正式接受；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NEEDS_REVIEW</w:t>
      </w:r>
      <w:r>
        <w:rPr>
          <w:rFonts w:ascii="Noto Sans CJK SC" w:hAnsi="Noto Sans CJK SC" w:eastAsia="Noto Sans CJK SC"/>
          <w:sz w:val="20"/>
        </w:rPr>
        <w:t xml:space="preserve">：证据冲突、身份不确定、风险或高价值场景需要人工；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REJECTED/SUPPRESSED</w:t>
      </w:r>
      <w:r>
        <w:rPr>
          <w:rFonts w:ascii="Noto Sans CJK SC" w:hAnsi="Noto Sans CJK SC" w:eastAsia="Noto Sans CJK SC"/>
          <w:sz w:val="20"/>
        </w:rPr>
        <w:t xml:space="preserve">：不符合资格或禁止继续；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ACCEPTED_AS_SAO</w:t>
      </w:r>
      <w:r>
        <w:rPr>
          <w:rFonts w:ascii="Noto Sans CJK SC" w:hAnsi="Noto Sans CJK SC" w:eastAsia="Noto Sans CJK SC"/>
          <w:sz w:val="20"/>
        </w:rPr>
        <w:t xml:space="preserve">：销售接受、分配 Owner、阶段、下一步和 SLA；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EXPIRED/WITHDRAWN</w:t>
      </w:r>
      <w:r>
        <w:rPr>
          <w:rFonts w:ascii="Noto Sans CJK SC" w:hAnsi="Noto Sans CJK SC" w:eastAsia="Noto Sans CJK SC"/>
          <w:sz w:val="20"/>
        </w:rPr>
        <w:t xml:space="preserve">：证据过期、条件变化或人工撤回；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CONVERTED/CLOSED</w:t>
      </w:r>
      <w:r>
        <w:rPr>
          <w:rFonts w:ascii="Noto Sans CJK SC" w:hAnsi="Noto Sans CJK SC" w:eastAsia="Noto Sans CJK SC"/>
          <w:sz w:val="20"/>
        </w:rPr>
        <w:t xml:space="preserve">：产生商业结果或结束推进。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状态变化必须记录资格规则版本、证据快照、操作者、原因和时间。QGO 合并/拆分不得丢失原始来源和 Touchpoint。</w:t>
      </w:r>
    </w:p>
    <w:bookmarkEnd w:id="92"/>
    <w:bookmarkEnd w:id="93"/>
    <w:bookmarkEnd w:id="94"/>
    <w:bookmarkStart w:id="133" w:name="第-6-部分信息架构页面交互和可用性验收"/>
    <w:p>
      <w:pPr>
        <w:pStyle w:val="Heading1"/>
        <w:pBdr>
          <w:bottom w:val="single" w:sz="8" w:space="4" w:color="AFC1CD"/>
        </w:pBdr>
      </w:pPr>
      <w:r>
        <w:t xml:space="preserve">第 6 部分：信息架构、页面、交互和可用性验收</w:t>
      </w:r>
    </w:p>
    <w:bookmarkStart w:id="95" w:name="体验原则"/>
    <w:p>
      <w:pPr>
        <w:pStyle w:val="Heading2"/>
        <w:keepNext/>
      </w:pPr>
      <w:r>
        <w:t xml:space="preserve">6.1 体验原则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目标优先，不以模块优先。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首页先问“你今天要达成什么”，不是展示 20 个菜单。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AI 负责理解和推荐，结构化 UI 负责确认和控制。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不能只有聊天。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渐进披露。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新用户看到 3-5 个关键选择，专业参数在高级设置中展开。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先给草案，再让用户修正。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系统应主动从官网、文件和历史数据形成初稿。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每个自动化动作可预览、可暂停、可撤销或可追踪。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用业务语言，不用模型和工程术语。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用户不需要理解 temperature、tool call 或 embedding。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异常即任务。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授权过期、发布失败、资料不足和线索冲突应进入统一异常中心。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解释与证据并存。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用户可查看“为什么推荐这个市场/客户/内容”。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桌面优先、移动审批优先。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重操作在桌面，审批和提醒可在移动端完成。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中文操作、海外输出。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工作台支持中文解释，产物按目标市场语言输出。</w:t>
      </w:r>
    </w:p>
    <w:bookmarkEnd w:id="95"/>
    <w:bookmarkStart w:id="98" w:name="信息架构基线"/>
    <w:p>
      <w:pPr>
        <w:pStyle w:val="Heading2"/>
        <w:keepNext/>
      </w:pPr>
      <w:r>
        <w:t xml:space="preserve">6.2 信息架构基线</w:t>
      </w:r>
    </w:p>
    <w:bookmarkStart w:id="96" w:name="主导航最多六项"/>
    <w:p>
      <w:pPr>
        <w:pStyle w:val="Heading3"/>
      </w:pPr>
      <w:r>
        <w:t xml:space="preserve">6.2.1 主导航（最多六项）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今日</w:t>
      </w:r>
      <w:r>
        <w:rPr>
          <w:rFonts w:ascii="Noto Sans CJK SC" w:hAnsi="Noto Sans CJK SC" w:eastAsia="Noto Sans CJK SC"/>
          <w:sz w:val="20"/>
        </w:rPr>
        <w:t xml:space="preserve">：下一步行动、待审批、异常、机会提醒；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战役</w:t>
      </w:r>
      <w:r>
        <w:rPr>
          <w:rFonts w:ascii="Noto Sans CJK SC" w:hAnsi="Noto Sans CJK SC" w:eastAsia="Noto Sans CJK SC"/>
          <w:sz w:val="20"/>
        </w:rPr>
        <w:t xml:space="preserve">：目标、计划、内容、触达与进度；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客户</w:t>
      </w:r>
      <w:r>
        <w:rPr>
          <w:rFonts w:ascii="Noto Sans CJK SC" w:hAnsi="Noto Sans CJK SC" w:eastAsia="Noto Sans CJK SC"/>
          <w:sz w:val="20"/>
        </w:rPr>
        <w:t xml:space="preserve">：ICP、账户、联系人、信号和跟进；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内容</w:t>
      </w:r>
      <w:r>
        <w:rPr>
          <w:rFonts w:ascii="Noto Sans CJK SC" w:hAnsi="Noto Sans CJK SC" w:eastAsia="Noto Sans CJK SC"/>
          <w:sz w:val="20"/>
        </w:rPr>
        <w:t xml:space="preserve">：内容库、日历、素材和发布；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互动</w:t>
      </w:r>
      <w:r>
        <w:rPr>
          <w:rFonts w:ascii="Noto Sans CJK SC" w:hAnsi="Noto Sans CJK SC" w:eastAsia="Noto Sans CJK SC"/>
          <w:sz w:val="20"/>
        </w:rPr>
        <w:t xml:space="preserve">：评论、私信、提及和高意向事件；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洞察</w:t>
      </w:r>
      <w:r>
        <w:rPr>
          <w:rFonts w:ascii="Noto Sans CJK SC" w:hAnsi="Noto Sans CJK SC" w:eastAsia="Noto Sans CJK SC"/>
          <w:sz w:val="20"/>
        </w:rPr>
        <w:t xml:space="preserve">：结果、归因、实验和推荐。</w:t>
      </w:r>
    </w:p>
    <w:bookmarkEnd w:id="96"/>
    <w:bookmarkStart w:id="97" w:name="次级入口"/>
    <w:p>
      <w:pPr>
        <w:pStyle w:val="Heading3"/>
      </w:pPr>
      <w:r>
        <w:t xml:space="preserve">6.2.2 次级入口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企业知识；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市场与竞品；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集成与账号；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团队与审批；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  <w:sz w:val="20"/>
        </w:rPr>
        <w:t xml:space="preserve">设置与安全。</w:t>
      </w:r>
    </w:p>
    <w:bookmarkEnd w:id="97"/>
    <w:bookmarkEnd w:id="98"/>
    <w:bookmarkStart w:id="99" w:name="首页目标式交互"/>
    <w:p>
      <w:pPr>
        <w:pStyle w:val="Heading2"/>
        <w:keepNext/>
      </w:pPr>
      <w:r>
        <w:t xml:space="preserve">6.3 首页：目标式交互</w:t>
      </w:r>
    </w:p>
    <w:p>
      <w:pPr>
        <w:pStyle w:val="SourceCode"/>
        <w:shd w:fill="F3F5F7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早上好。今天希望推进什么？                           │</w:t>
      </w:r>
      <w:r>
        <w:br/>
      </w:r>
      <w:r>
        <w:rPr>
          <w:rStyle w:val="VerbatimChar"/>
        </w:rPr>
        <w:t xml:space="preserve">│ [寻找新买家] [启动市场战役] [生成本周内容] [处理机会]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AI 输入框：例如“帮我找德国汽车零部件经销商，并制定   │</w:t>
      </w:r>
      <w:r>
        <w:br/>
      </w:r>
      <w:r>
        <w:rPr>
          <w:rStyle w:val="VerbatimChar"/>
        </w:rPr>
        <w:t xml:space="preserve">│ LinkedIn 两周内容和跟进方案”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今日重点               │ 系统推荐                     │</w:t>
      </w:r>
      <w:r>
        <w:br/>
      </w:r>
      <w:r>
        <w:rPr>
          <w:rStyle w:val="VerbatimChar"/>
        </w:rPr>
        <w:t xml:space="preserve">│ • 4 个高意向互动        │ • 德国渠道商 ICP 需增加规模条件 │</w:t>
      </w:r>
      <w:r>
        <w:br/>
      </w:r>
      <w:r>
        <w:rPr>
          <w:rStyle w:val="VerbatimChar"/>
        </w:rPr>
        <w:t xml:space="preserve">│ • 2 条内容待审批        │ • 本周 LinkedIn 可复用案例素材 │</w:t>
      </w:r>
      <w:r>
        <w:br/>
      </w:r>
      <w:r>
        <w:rPr>
          <w:rStyle w:val="VerbatimChar"/>
        </w:rPr>
        <w:t xml:space="preserve">│ • 1 个渠道授权过期      │ • 3 个账户出现招聘信号       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└───────────────────────┴──────────────────────────────┘</w:t>
      </w:r>
    </w:p>
    <w:bookmarkEnd w:id="99"/>
    <w:bookmarkStart w:id="103" w:name="ai-与界面的组合模式"/>
    <w:p>
      <w:pPr>
        <w:pStyle w:val="Heading2"/>
        <w:keepNext/>
      </w:pPr>
      <w:r>
        <w:t xml:space="preserve">6.4 AI 与界面的组合模式</w:t>
      </w:r>
    </w:p>
    <w:bookmarkStart w:id="100" w:name="对话不是结果任务对象才是结果"/>
    <w:p>
      <w:pPr>
        <w:pStyle w:val="Heading3"/>
      </w:pPr>
      <w:r>
        <w:t xml:space="preserve">6.4.1 对话不是结果，任务对象才是结果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用户说：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帮我做美国市场推广。</w:t>
      </w:r>
      <w:r>
        <w:rPr>
          <w:rFonts w:ascii="Noto Sans CJK SC" w:hAnsi="Noto Sans CJK SC" w:eastAsia="Noto Sans CJK SC"/>
          <w:sz w:val="20"/>
        </w:rPr>
        <w:t xml:space="preserve">”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系统不应直接生成一大段答案，而应创建：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市场研究任务；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待确认的 ICP 卡片；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战役草案；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渠道计划；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内容计划；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风险与缺失信息；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  <w:sz w:val="20"/>
        </w:rPr>
        <w:t xml:space="preserve">可执行按钮。</w:t>
      </w:r>
    </w:p>
    <w:bookmarkEnd w:id="100"/>
    <w:bookmarkStart w:id="101" w:name="结构化响应组件"/>
    <w:p>
      <w:pPr>
        <w:pStyle w:val="Heading3"/>
      </w:pPr>
      <w:r>
        <w:t xml:space="preserve">6.4.2 结构化响应组件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AI 输出需要落在标准组件中：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RecommendationCard</w:t>
      </w:r>
      <w:r>
        <w:rPr>
          <w:rFonts w:ascii="Noto Sans CJK SC" w:hAnsi="Noto Sans CJK SC" w:eastAsia="Noto Sans CJK SC"/>
          <w:sz w:val="20"/>
        </w:rPr>
        <w:t xml:space="preserve">：推荐、理由、证据、置信度；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PlanStepper</w:t>
      </w:r>
      <w:r>
        <w:rPr>
          <w:rFonts w:ascii="Noto Sans CJK SC" w:hAnsi="Noto Sans CJK SC" w:eastAsia="Noto Sans CJK SC"/>
          <w:sz w:val="20"/>
        </w:rPr>
        <w:t xml:space="preserve">：步骤、负责人、状态、依赖；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EditableTable</w:t>
      </w:r>
      <w:r>
        <w:rPr>
          <w:rFonts w:ascii="Noto Sans CJK SC" w:hAnsi="Noto Sans CJK SC" w:eastAsia="Noto Sans CJK SC"/>
          <w:sz w:val="20"/>
        </w:rPr>
        <w:t xml:space="preserve">：ICP、线索、内容矩阵；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ApprovalCard</w:t>
      </w:r>
      <w:r>
        <w:rPr>
          <w:rFonts w:ascii="Noto Sans CJK SC" w:hAnsi="Noto Sans CJK SC" w:eastAsia="Noto Sans CJK SC"/>
          <w:sz w:val="20"/>
        </w:rPr>
        <w:t xml:space="preserve">：变化对比、风险、批准/退回；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ActionResultCard</w:t>
      </w:r>
      <w:r>
        <w:rPr>
          <w:rFonts w:ascii="Noto Sans CJK SC" w:hAnsi="Noto Sans CJK SC" w:eastAsia="Noto Sans CJK SC"/>
          <w:sz w:val="20"/>
        </w:rPr>
        <w:t xml:space="preserve">：成功、部分成功、失败与恢复；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EvidenceDrawer</w:t>
      </w:r>
      <w:r>
        <w:rPr>
          <w:rFonts w:ascii="Noto Sans CJK SC" w:hAnsi="Noto Sans CJK SC" w:eastAsia="Noto Sans CJK SC"/>
          <w:sz w:val="20"/>
        </w:rPr>
        <w:t xml:space="preserve">：来源、抓取日期、引用片段；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CostBadge</w:t>
      </w:r>
      <w:r>
        <w:rPr>
          <w:rFonts w:ascii="Noto Sans CJK SC" w:hAnsi="Noto Sans CJK SC" w:eastAsia="Noto Sans CJK SC"/>
          <w:sz w:val="20"/>
        </w:rPr>
        <w:t xml:space="preserve">：预计模型/媒体消耗和预算；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PolicyBadge</w:t>
      </w:r>
      <w:r>
        <w:rPr>
          <w:rFonts w:ascii="Noto Sans CJK SC" w:hAnsi="Noto Sans CJK SC" w:eastAsia="Noto Sans CJK SC"/>
          <w:sz w:val="20"/>
        </w:rPr>
        <w:t xml:space="preserve">：平台、隐私和品牌规则提醒。</w:t>
      </w:r>
    </w:p>
    <w:bookmarkEnd w:id="101"/>
    <w:bookmarkStart w:id="102" w:name="自动化等级"/>
    <w:p>
      <w:pPr>
        <w:pStyle w:val="Heading3"/>
      </w:pPr>
      <w:r>
        <w:t xml:space="preserve">6.4.3 自动化等级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等级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行为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L0 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只给推荐，不执行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市场选择、ICP 推荐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L1 草稿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生成可编辑对象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内容、邮件、战役草案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L2 批准后执行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用户批准后执行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发布、外联、CRM 写入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L3 规则内自动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预先授权的低风险动作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标签、分配、摘要、提醒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L4 受监控自治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明确预算与边界的循环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定期监听、发现机会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MVP 默认最高到 L2；L3 仅用于可逆、低风险操作。</w:t>
      </w:r>
    </w:p>
    <w:bookmarkEnd w:id="102"/>
    <w:bookmarkEnd w:id="103"/>
    <w:bookmarkStart w:id="106" w:name="新用户引导"/>
    <w:p>
      <w:pPr>
        <w:pStyle w:val="Heading2"/>
        <w:keepNext/>
      </w:pPr>
      <w:r>
        <w:t xml:space="preserve">6.5 新用户引导</w:t>
      </w:r>
    </w:p>
    <w:bookmarkStart w:id="104" w:name="第一次价值路径"/>
    <w:p>
      <w:pPr>
        <w:pStyle w:val="Heading3"/>
      </w:pPr>
      <w:r>
        <w:t xml:space="preserve">6.5.1 第一次价值路径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输入官网或上传公司资料；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系统提取公司、产品、优势、案例、证据、禁用词；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用户确认企业画像；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选择目标国家/行业，或让系统推荐；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系统生成 1 个 ICP 和 10 个样例账户；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用户确认“这些是不是我要找的人”；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创建第一个 7 天增长战役；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生成 3 条内容并发布/导出；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  <w:sz w:val="20"/>
        </w:rPr>
        <w:t xml:space="preserve">在洞察页看到来源和响应。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  <w:sz w:val="20"/>
        </w:rPr>
        <w:t xml:space="preserve">激活定义：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用户在 30 分钟内完成企业画像确认、ICP 确认，并接受至少一个战役或潜客结果。</w:t>
      </w:r>
    </w:p>
    <w:bookmarkEnd w:id="104"/>
    <w:bookmarkStart w:id="105" w:name="不应要求用户首次配置的内容"/>
    <w:p>
      <w:pPr>
        <w:pStyle w:val="Heading3"/>
      </w:pPr>
      <w:r>
        <w:t xml:space="preserve">6.5.2 不应要求用户首次配置的内容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选择大模型供应商；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编写 Prompt；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理解工作流节点；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设置所有平台账号；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填写几十个公司字段；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  <w:sz w:val="20"/>
        </w:rPr>
        <w:t xml:space="preserve">先学习 CRM 再使用。</w:t>
      </w:r>
    </w:p>
    <w:bookmarkEnd w:id="105"/>
    <w:bookmarkEnd w:id="106"/>
    <w:bookmarkStart w:id="107" w:name="核心工作台战役画布"/>
    <w:p>
      <w:pPr>
        <w:pStyle w:val="Heading2"/>
        <w:keepNext/>
      </w:pPr>
      <w:r>
        <w:t xml:space="preserve">6.6 核心工作台：战役画布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战役不是“发布任务列表”，而是业务目标容器。</w:t>
      </w:r>
    </w:p>
    <w:p>
      <w:pPr>
        <w:pStyle w:val="SourceCode"/>
        <w:shd w:fill="F3F5F7"/>
      </w:pPr>
      <w:r>
        <w:rPr>
          <w:rStyle w:val="VerbatimChar"/>
        </w:rPr>
        <w:t xml:space="preserve">目标 → 市场 → ICP → 核心信息 → 渠道 → 内容/触达 → 互动 → 机会 → 结果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页面布局：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顶部：目标、时间、负责人、预算、状态；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左栏：战役步骤和完成度；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中间：当前步骤的结构化编辑区；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右栏：AI 助手、证据、风险和推荐；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  <w:sz w:val="20"/>
        </w:rPr>
        <w:t xml:space="preserve">底部：活动流、审批和执行日志。</w:t>
      </w:r>
    </w:p>
    <w:bookmarkEnd w:id="107"/>
    <w:bookmarkStart w:id="108" w:name="易用性验收指标"/>
    <w:p>
      <w:pPr>
        <w:pStyle w:val="Heading2"/>
        <w:keepNext/>
      </w:pPr>
      <w:r>
        <w:t xml:space="preserve">6.7 易用性验收指标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5 名无培训目标用户中，至少 4 名可在 15 分钟内创建首个战役；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用户无需打开帮助文档即可完成企业画像和 ICP 确认；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核心任务平均不超过 5 个主步骤；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任何失败动作都能在同页看到原因和下一步；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发布/外联前必须看见最终内容、目标对象、账号、时间和范围；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用户能从任何线索追溯到来源和评分理由；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  <w:sz w:val="20"/>
        </w:rPr>
        <w:t xml:space="preserve">用户能从任何转化追溯到战役、内容或触点。</w:t>
      </w:r>
    </w:p>
    <w:p>
      <w:r>
        <w:rPr>
          <w:rFonts w:ascii="Noto Sans CJK SC" w:hAnsi="Noto Sans CJK SC" w:eastAsia="Noto Sans CJK SC"/>
          <w:sz w:val="20"/>
        </w:rPr>
        <w:pict>
          <v:rect style="width:0;height:1.5pt" o:hralign="center" o:hrstd="t" o:hr="t"/>
        </w:pict>
      </w:r>
    </w:p>
    <w:bookmarkEnd w:id="108"/>
    <w:bookmarkStart w:id="115" w:name="前端交互规范"/>
    <w:p>
      <w:pPr>
        <w:pStyle w:val="Heading2"/>
        <w:keepNext/>
      </w:pPr>
      <w:r>
        <w:t xml:space="preserve">6.8 前端交互规范</w:t>
      </w:r>
    </w:p>
    <w:bookmarkStart w:id="109" w:name="渐进式披露"/>
    <w:p>
      <w:pPr>
        <w:pStyle w:val="Heading3"/>
      </w:pPr>
      <w:r>
        <w:t xml:space="preserve">6.8.1 渐进式披露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默认只展示完成任务必需信息；高级评分权重、模型、Schema 和供应商配置进入 Expert Mode。用户永远不需要先学习系统架构才能使用产品。</w:t>
      </w:r>
    </w:p>
    <w:bookmarkEnd w:id="109"/>
    <w:bookmarkStart w:id="110" w:name="双轨交互"/>
    <w:p>
      <w:pPr>
        <w:pStyle w:val="Heading3"/>
      </w:pPr>
      <w:r>
        <w:t xml:space="preserve">6.8.2 双轨交互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AI Conversation：表达目标、解释、探索和修改；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  <w:sz w:val="20"/>
        </w:rPr>
        <w:t xml:space="preserve">Structured Workspace：保存、比较、审批、执行和追踪。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任何重要结果必须落到结构化对象，不能只存在聊天历史中。</w:t>
      </w:r>
    </w:p>
    <w:bookmarkEnd w:id="110"/>
    <w:bookmarkStart w:id="111" w:name="可逆性"/>
    <w:p>
      <w:pPr>
        <w:pStyle w:val="Heading3"/>
      </w:pPr>
      <w:r>
        <w:t xml:space="preserve">6.8.3 可逆性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自动操作优先选择可撤销动作。发布、发送、删除和批量修改前显示影响；支持撤销草稿和计划，已发送动作只能停止后续步骤并记录补救。</w:t>
      </w:r>
    </w:p>
    <w:bookmarkEnd w:id="111"/>
    <w:bookmarkStart w:id="112" w:name="状态可见"/>
    <w:p>
      <w:pPr>
        <w:pStyle w:val="Heading3"/>
      </w:pPr>
      <w:r>
        <w:t xml:space="preserve">6.8.4 状态可见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长任务展示当前阶段、输入、使用的数据/模型、预计剩余步骤、可取消状态和失败恢复，不使用无信息的无限 Loading。</w:t>
      </w:r>
    </w:p>
    <w:bookmarkEnd w:id="112"/>
    <w:bookmarkStart w:id="113" w:name="空状态即教学"/>
    <w:p>
      <w:pPr>
        <w:pStyle w:val="Heading3"/>
      </w:pPr>
      <w:r>
        <w:t xml:space="preserve">6.8.5 空状态即教学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空页面不展示“暂无数据”，而展示目标、样例、导入方式和最短下一步。</w:t>
      </w:r>
    </w:p>
    <w:bookmarkEnd w:id="113"/>
    <w:bookmarkStart w:id="114" w:name="错误恢复"/>
    <w:p>
      <w:pPr>
        <w:pStyle w:val="Heading3"/>
      </w:pPr>
      <w:r>
        <w:t xml:space="preserve">6.8.6 错误恢复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错误信息必须说明：发生了什么、影响什么、系统做了什么、用户下一步是什么。外部供应商失败时保留已完成结果并允许切换 Provider。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6.9 核心页面规格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页面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页面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关键验收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Today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目标快捷入口、待审批、异常、最新机会、成本与系统健康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空状态应引导创建首个目标；异常必须有恢复动作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 &amp; 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来源、候选 Claim、冲突、权限、有效期和审核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具体数字、认证和客户案例未审核时不能对外使用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Global Market Scan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市场候选、需求、贸易、竞争、风险和研究深度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区分数据事实、供应商自述、推断和未知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Research Workspace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研究问题树、证据、报告和可执行对象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每个结论可回到来源，支持采用/拒绝/需专家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&amp; Buying Committee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公司条件、角色、触发信号、排除条件和样例回测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未激活不能启动批量搜索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Explorer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推荐/待确认/拒绝、五维评分、来源、成本和联系历史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支持批量但展示差异和风险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Canvas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目标、受众、资产、渠道、日历、授权、互动和结果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运行中重大变更生成 Revision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Studio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Brief、脚本、分镜、素材、配音、字幕、预览和版本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素材权利和企业事实必须可追溯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Calendar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跨平台版本、排期、审批和状态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部分成功可单独重试，不重复已成功平台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Unified Inbox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渠道、会话、翻译、意图、联系人、知识和机会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高风险回复不能自动发送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Workspace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Brief、文件、补充问题、SLA、交付和知识回流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客户私有资料不得进入通用知识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Insights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漏斗、成本、质量、归因、实验和建议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明确规则归因与数据缺口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Operations Console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Provider、模型、平台、队列、成本、审计和事故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管理员可暂停单 Provider、Campaign 或整个 Workspace</w:t>
            </w:r>
          </w:p>
        </w:tc>
      </w:tr>
    </w:tbl>
    <w:bookmarkEnd w:id="114"/>
    <w:bookmarkEnd w:id="115"/>
    <w:bookmarkStart w:id="116" w:name="通用页面状态"/>
    <w:p>
      <w:pPr>
        <w:pStyle w:val="Heading2"/>
        <w:keepNext/>
      </w:pPr>
      <w:r>
        <w:t xml:space="preserve">6.10 通用页面状态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要求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Empty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解释页面价值、展示样例、提供最短下一步和可导入来源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Loading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显示任务阶段、已完成结果、预计剩余步骤、取消和后台运行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Partial Success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保留成功结果，列出失败项、原因、影响和单独重试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Needs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突出不确定项、证据、差异和需要的人类决策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Needs Action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说明外部授权、数据、预算或策略问题及修复入口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Blocked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显示阻断规则、责任人、可升级方式和审计记录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Archived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默认只读，恢复时需要权限并保留版本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Deleted/Pending Deletion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显示保留期、删除范围、外部 Provider 同步状态</w:t>
            </w:r>
          </w:p>
        </w:tc>
      </w:tr>
    </w:tbl>
    <w:bookmarkEnd w:id="116"/>
    <w:bookmarkStart w:id="125" w:name="页面开发规格模板"/>
    <w:p>
      <w:pPr>
        <w:pStyle w:val="Heading2"/>
        <w:keepNext/>
      </w:pPr>
      <w:r>
        <w:t xml:space="preserve">6.11 页面开发规格模板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页面目标、目标角色、进入条件和完成条件。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信息架构、组件、字段、默认排序、筛选器和批量操作。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AI 行为、证据展示、成本展示和策略提示。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Empty、Loading、Partial、Error、Permission、Offline 和 Long-running 状态。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键盘操作、响应式、国际化和无障碍要求。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  <w:sz w:val="20"/>
        </w:rPr>
        <w:t xml:space="preserve">事件埋点、性能预算、验收任务和关联需求 ID。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6.12 核心页面详细组件与操作矩阵</w:t>
      </w:r>
    </w:p>
    <w:bookmarkStart w:id="117" w:name="pg-001-today"/>
    <w:p>
      <w:pPr>
        <w:pStyle w:val="Heading3"/>
      </w:pPr>
      <w:r>
        <w:t xml:space="preserve">6.12.1 PG-001 Today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状态/异常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目标启动器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找客户、找经销商、进入市场、做内容、处理互动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自然语言输入、模板启动、继续未完成目标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无企业资料时先建立最小企业上下文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今日重点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3-5 个按价值、风险和截止时间排序的动作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接受、推迟、分派、进入对象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推荐缺证据时显示“需验证”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Campaign、内容、视频、发布、发送和高风险回复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批准、退回、限制范围、查看差异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审批人缺席、授权过期、变更扩大范围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Provider、Token、发布、邮件、预算、数据和工作流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修复、切换 Provider、重试、暂停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Partial Success 保留成功结果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 QGO、Sales Accepted Opportunity、停滞机会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接受、分派、创建下一步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 Owner、SLA 超时、数据冲突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系统健康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数据、模型、渠道、邮件、成本和配额摘要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查看 Operations Console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接近预算、账号风险和供应商降级</w:t>
            </w:r>
          </w:p>
        </w:tc>
      </w:tr>
    </w:tbl>
    <w:bookmarkEnd w:id="117"/>
    <w:bookmarkStart w:id="118" w:name="Xbf6a9af7dcd38b8b6f32642e9cc455298c811b7"/>
    <w:p>
      <w:pPr>
        <w:pStyle w:val="Heading3"/>
      </w:pPr>
      <w:r>
        <w:t xml:space="preserve">6.12.2 PG-003/004 Market Scan 与 Research Workspace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 Brief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产品、市场、问题、时间、预算和研究深度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修改范围、添加排除、选择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研究目标和非目标可见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Question Tree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需求、贸易、竞争、买家、渠道、内容、准入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展开、锁定、指派专家、标记不适用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每个问题有状态和证据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Evidence Panel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来源、日期、口径、片段、Provider 和置信度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打开原文、引用、反驳、标记供应商自述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关键结论可回到证据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Comparison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多市场分数、机会、成本、风险和进入难度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调整权重、创建情景、选择优先市场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分数不隐藏底层维度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Action Outputs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ICP、查询计划、内容主题、渠道和 90 天计划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一键创建/更新对象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报告不是唯一产物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Monitoring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竞企、贸易、买家和政策变化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设置频率、阈值和通知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变化形成 Alert 而非静默覆盖</w:t>
            </w:r>
          </w:p>
        </w:tc>
      </w:tr>
    </w:tbl>
    <w:bookmarkEnd w:id="118"/>
    <w:bookmarkStart w:id="119" w:name="pg-005-icp-buying-committee"/>
    <w:p>
      <w:pPr>
        <w:pStyle w:val="Heading3"/>
      </w:pPr>
      <w:r>
        <w:t xml:space="preserve">6.12.3 PG-005 ICP &amp; Buying Committee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公司条件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行业、国家、规模、场景、能力和排除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编辑、权重、Must/Nice/Exclude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排除条件优先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购买委员会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决策、使用、技术、采购、财务和影响角色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增删角色、定义 KPI/异议/信息需求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与 Growth Motion 关联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Trigger Signals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贸易、招聘、融资、网站、内容和事件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选择强度、有效期和来源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过期自动降权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Value Mapping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每个角色的痛点、价值、证据和 CTA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编辑、引用 Claim、生成内容需求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无企业证据时提示未知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Sample Backtest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已知好坏客户或样例企业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接受、拒绝、解释原因、重新计算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激活前完成样例确认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Query Preview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将调用的 Provider、筛选、预计数量和成本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修改、保存、进入 Discover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成本和数据权利可见</w:t>
            </w:r>
          </w:p>
        </w:tc>
      </w:tr>
    </w:tbl>
    <w:bookmarkEnd w:id="119"/>
    <w:bookmarkStart w:id="120" w:name="pg-006-lead-explorer"/>
    <w:p>
      <w:pPr>
        <w:pStyle w:val="Heading3"/>
      </w:pPr>
      <w:r>
        <w:t xml:space="preserve">6.12.4 PG-006 Lead Explorer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推荐队列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Qualified、Review、Rejected、Suppressed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批量接受/拒绝、加入 Campaign、分派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批量前展示差异和风险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Card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公司、贸易、业务、信号、网站和关系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深度研究、合并/拆分、监测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事实/推断区分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Contact Card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职位、Buying Role、邮箱、电话、验证和历史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解锁、验证、查看权限、选择联系人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未授权字段遮罩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Score Explain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Fit、Role、Intent、Quality、Reachability、Engagement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展开证据、修正、调整租户规则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不只显示总分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Source/License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Provider、记录、抓取时间、过期和允许动作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查看合同规则、请求刷新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禁止动作不可执行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触达、互动、拒绝、退订和机会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排重、查看 Campaign 冲突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并发重复触达阻止</w:t>
            </w:r>
          </w:p>
        </w:tc>
      </w:tr>
    </w:tbl>
    <w:bookmarkEnd w:id="120"/>
    <w:bookmarkStart w:id="121" w:name="pg-007-campaign-canvas"/>
    <w:p>
      <w:pPr>
        <w:pStyle w:val="Heading3"/>
      </w:pPr>
      <w:r>
        <w:t xml:space="preserve">6.12.5 PG-007 Campaign Canvas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Header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目标、Offering、Market、Motion、Owner、预算和状态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编辑草案、复制、暂停、归档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运行中重大修改创建 Revision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Audience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Query Snapshot、Cohort、分层和排除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接受名单、冻结批次、刷新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执行批次可追溯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内容、渠道、Outreach、实验、日历和依赖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生成、人工编辑、设置 Stop Condition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默认值和来源透明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Assets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图文、视频、邮件、Landing Page 和销售资料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创建、版本、评论、审批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资产和受众/阶段关联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Dry Run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对象、样例、时间、成本、权利和风险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批准、限制规模、退回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生成不可变授权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Run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队列、成功、失败、暂停、预算和异常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单渠道重试、切换 Provider、Kill Switch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幂等和部分成功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Result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互动、Qualified Lead、Opportunity、成本和实验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查看归因、创建 Revision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与目标和停止条件对照</w:t>
            </w:r>
          </w:p>
        </w:tc>
      </w:tr>
    </w:tbl>
    <w:bookmarkEnd w:id="121"/>
    <w:bookmarkStart w:id="122" w:name="pg-008-video-studio"/>
    <w:p>
      <w:pPr>
        <w:pStyle w:val="Heading3"/>
      </w:pPr>
      <w:r>
        <w:t xml:space="preserve">6.12.6 PG-008 Video Studio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目标、受众、平台、语言、时长、CTA 和品牌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从 Campaign 继承、修改、选择模板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上下文完整性检查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Script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Hook、场景、旁白、字幕和事实引用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编辑、重写、锁定段落、事实检查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关键说法有 Claim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Storyboard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镜头、素材类型、画面、转场和时长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拖排、替换、生成镜头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支持生成与素材编排混合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Assets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客户素材、图库、生成素材、音乐和字体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上传、授权、搜索、替换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每项有 RightsRecord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Voice/Caption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声音、语速、语言、字幕和术语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试听、校正、重新生成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专有名词和数字正确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Render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比例、分辨率、成本、队列和版本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预览、取消、重试、生成变体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失败保留中间产物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Approval/Publish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事实、品牌、版权、平台预览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提交审批、进入日历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未审批/无权利不能发布</w:t>
            </w:r>
          </w:p>
        </w:tc>
      </w:tr>
    </w:tbl>
    <w:bookmarkEnd w:id="122"/>
    <w:bookmarkStart w:id="123" w:name="pg-010-unified-inbox"/>
    <w:p>
      <w:pPr>
        <w:pStyle w:val="Heading3"/>
      </w:pPr>
      <w:r>
        <w:t xml:space="preserve">6.12.7 PG-010 Unified Inbox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高意向、待回复、投诉、退订、未分派和超时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筛选、批量分派、优先级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投诉/退订置顶并独立策略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原文、译文、线程、附件和渠道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回复、备注、转发、等待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线程和原平台 ID 保留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Account、Contact、Campaign、历史、Opportunity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合并、创建、关联或纠错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误关联可撤销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Assist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摘要、意图、回复、知识引用和风险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接受、编辑、查看依据、升级专家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高风险回复不自动发送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SLA/Owner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负责人、团队、截止时间和状态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分派、升级、创建任务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超时有告警和记录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QGO/Opportunity、阶段和下一步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接受、拒绝、同步 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接受/拒绝原因可分析</w:t>
            </w:r>
          </w:p>
        </w:tc>
      </w:tr>
    </w:tbl>
    <w:bookmarkEnd w:id="123"/>
    <w:bookmarkStart w:id="124" w:name="pg-011-expert-workspace"/>
    <w:p>
      <w:pPr>
        <w:pStyle w:val="Heading3"/>
      </w:pPr>
      <w:r>
        <w:t xml:space="preserve">6.12.8 PG-011 Expert Workspace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区域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企业、产品、国家、问题、证据、截止和交付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编辑共享范围、确认、补充资料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数据最小化和权限明确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Assignment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专家能力、资质、语言、冲突和可用性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分派、接受、改派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记录选择理由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Collaboration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问题、文件、评论、任务和 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追问、上传、标记阻塞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所有访问可审计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Deliverable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结论、依据、假设、适用范围和版本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接受、要求修订、限制使用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原始交付与 AI 摘要区分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 Return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私有知识、匿名通用、Pack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选择、去敏、审核、发布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默认不进入通用库</w:t>
            </w:r>
          </w:p>
        </w:tc>
      </w:tr>
    </w:tbl>
    <w:bookmarkEnd w:id="124"/>
    <w:bookmarkEnd w:id="125"/>
    <w:bookmarkStart w:id="126" w:name="页面一致性与设计系统要求"/>
    <w:p>
      <w:pPr>
        <w:pStyle w:val="Heading2"/>
        <w:keepNext/>
      </w:pPr>
      <w:r>
        <w:t xml:space="preserve">6.13 页面一致性与设计系统要求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所有对象使用一致的状态 Badge、Evidence Drawer、Cost Badge、Policy Badge、Owner、Timeline 和 Audit 组件。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表格必须支持保存视图、列配置、筛选、排序、批量操作、虚拟滚动和导出权限。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任何 AI 生成卡片都必须提供接受、编辑、重新生成、查看依据、复制和反馈；高风险对象另有提交审批。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任何列表中的数字都能下钻到对象和事件；任何汇总都显示数据时间和缺失范围。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页面 URL 必须可复制并保留 Workspace、对象和视图状态，但不得在 URL 暴露 Secret 或个人敏感数据。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  <w:sz w:val="20"/>
        </w:rPr>
        <w:t xml:space="preserve">关键页面支持键盘操作、焦点顺序、屏幕阅读器标签和 200% 缩放。</w:t>
      </w:r>
    </w:p>
    <w:bookmarkEnd w:id="126"/>
    <w:bookmarkStart w:id="127" w:name="demo-gap-analysis"/>
    <w:p>
      <w:pPr>
        <w:pStyle w:val="Heading2"/>
        <w:keepNext/>
      </w:pPr>
      <w:r>
        <w:t xml:space="preserve">6.14 Demo Gap Analysis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Readdy 或其他 Demo 只能作为交互假设，不自动成为需求基线。逐页评审必须记录：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Demo Page/Component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页面、组件或流程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Requirement/Page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对应 v2.0 需求和页面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Decision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保留、修改、重做、删除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Missing Data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缺失对象和字段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Missing States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Empty、Loading、Error、Permission、Partial、Conflict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Missing Governance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权限、审批、审计、成本、证据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Responsive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桌面、平板、移动审批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Priority/Release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开发优先级和 Release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在可访问截图、设计导出或源码到位前，Demo Gap 状态为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VALIDATION_REQUIRED</w:t>
      </w:r>
      <w:r>
        <w:rPr>
          <w:rFonts w:ascii="Noto Sans CJK SC" w:hAnsi="Noto Sans CJK SC" w:eastAsia="Noto Sans CJK SC"/>
          <w:sz w:val="20"/>
        </w:rPr>
        <w:t xml:space="preserve">，不得宣称已完成逐页映射。</w:t>
      </w:r>
    </w:p>
    <w:bookmarkEnd w:id="127"/>
    <w:bookmarkStart w:id="128" w:name="市场支持等级"/>
    <w:p>
      <w:pPr>
        <w:pStyle w:val="Heading2"/>
        <w:keepNext/>
      </w:pPr>
      <w:r>
        <w:t xml:space="preserve">6.15 市场支持等级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每个市场在界面上必须显示：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Fully 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深度 Market Pack、数据源、渠道、合规和专家流程通过验证；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Template 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有通用模板和数据覆盖，但部分规则需用户确认；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Expert Review Required：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高风险或覆盖不足，执行前需专家复核；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  <w:b/>
          <w:bCs/>
          <w:sz w:val="20"/>
        </w:rPr>
        <w:t xml:space="preserve">Unsupported：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当前数据、渠道或规则不足，禁止自动执行。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架构支持任意国家不等于产品质量支持任意国家。</w:t>
      </w:r>
    </w:p>
    <w:bookmarkEnd w:id="128"/>
    <w:bookmarkStart w:id="132" w:name="新增页面与跨页对象要求"/>
    <w:p>
      <w:pPr>
        <w:pStyle w:val="Heading2"/>
        <w:keepNext/>
      </w:pPr>
      <w:r>
        <w:t xml:space="preserve">6.16 新增页面与跨页对象要求</w:t>
      </w:r>
    </w:p>
    <w:bookmarkStart w:id="129" w:name="pg-014-export-readiness-buyer-trust"/>
    <w:p>
      <w:pPr>
        <w:pStyle w:val="Heading3"/>
      </w:pPr>
      <w:r>
        <w:t xml:space="preserve">PG-014 Export Readiness &amp; Buyer Trust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核心组件：准备度维度、证据覆盖、Trust Asset、缺口任务、市场适用范围、专家升级、Campaign 前置条件和风险接受。页面必须区分事实、推断和未知，不允许仅显示不可解释总分。</w:t>
      </w:r>
    </w:p>
    <w:bookmarkEnd w:id="129"/>
    <w:bookmarkStart w:id="130" w:name="pg-015-qgo-opportunity-workspace"/>
    <w:p>
      <w:pPr>
        <w:pStyle w:val="Heading3"/>
      </w:pPr>
      <w:r>
        <w:t xml:space="preserve">PG-015 QGO &amp; Opportunity Workspace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核心组件：QGO 来源、账户/联系人、资格规则、证据、意向与时机、有效期、去重/合并、接受/拒绝/撤回、Owner、SLA、Next Best Action、会议/样品/报价/审查任务、7/30/90 天结果和归因。QGO、SAO 和 Outcome 必须可在一个时间线中审计。</w:t>
      </w:r>
    </w:p>
    <w:bookmarkEnd w:id="130"/>
    <w:bookmarkStart w:id="131" w:name="pg-016-service-operations-console"/>
    <w:p>
      <w:pPr>
        <w:pStyle w:val="Heading3"/>
      </w:pPr>
      <w:r>
        <w:t xml:space="preserve">PG-016 Service Operations Console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核心组件：多 Workspace 但强隔离的激活、任务、审批、异常、SLA、工时、成本、QGO、客户健康、培训、周报/月报和模式迁移。跨客户批量操作必须逐租户执行、独立授权和独立回执。</w:t>
      </w:r>
    </w:p>
    <w:bookmarkEnd w:id="131"/>
    <w:bookmarkEnd w:id="132"/>
    <w:bookmarkEnd w:id="133"/>
    <w:bookmarkStart w:id="265" w:name="第-7-部分详细功能需求"/>
    <w:p>
      <w:pPr>
        <w:pStyle w:val="Heading1"/>
        <w:pBdr>
          <w:bottom w:val="single" w:sz="8" w:space="4" w:color="AFC1CD"/>
        </w:pBdr>
      </w:pPr>
      <w:r>
        <w:t xml:space="preserve">第 7 部分：详细功能需求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本部分是功能需求的唯一权威来源。Release 章节只引用这里的需求 ID，不重新定义功能。</w:t>
      </w:r>
    </w:p>
    <w:bookmarkStart w:id="139" w:name="workspace组织品牌与权限"/>
    <w:p>
      <w:pPr>
        <w:pStyle w:val="Heading2"/>
        <w:keepNext/>
      </w:pPr>
      <w:r>
        <w:t xml:space="preserve">7.1 Workspace、组织、品牌与权限</w:t>
      </w:r>
    </w:p>
    <w:bookmarkStart w:id="134" w:name="目标与责任边界"/>
    <w:p>
      <w:pPr>
        <w:pStyle w:val="Heading3"/>
      </w:pPr>
      <w:r>
        <w:t xml:space="preserve">7.1.1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支持企业和代理商以安全、可审计的方式管理多个品牌、市场、渠道账号和成员。Workspace 是租户隔离和策略执行的最小业务边界。</w:t>
      </w:r>
    </w:p>
    <w:bookmarkEnd w:id="134"/>
    <w:bookmarkStart w:id="135" w:name="核心对象"/>
    <w:p>
      <w:pPr>
        <w:pStyle w:val="Heading3"/>
      </w:pPr>
      <w:r>
        <w:t xml:space="preserve">7.1.2 核心对象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Organization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Workspace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Brand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Membership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Role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Permission Grant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Workspace Policy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Budget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/>
          <w:sz w:val="20"/>
        </w:rPr>
        <w:t xml:space="preserve">Audit Log</w:t>
      </w:r>
    </w:p>
    <w:bookmarkEnd w:id="135"/>
    <w:bookmarkStart w:id="136" w:name="功能需求"/>
    <w:p>
      <w:pPr>
        <w:pStyle w:val="Heading3"/>
      </w:pPr>
      <w:r>
        <w:t xml:space="preserve">7.1.3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创建 Organization、Workspace 和 Brand，并配置默认语言、时区、数据区域和业务类型。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创建后所有对象自动带 workspace_id，跨租户访问被拒绝。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Owner、Admin、Strategist、Marketer、Sales、Reviewer、Expert、Viewer 等角色。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权限矩阵可测试，Viewer 不能发布、发送或导出。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支持按资源、动作、字段和渠道账号的 RBAC + ABAC。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导出联系人、查看完整邮箱、调用境外模型等可独立控制。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代理商可管理多个客户 Workspace，默认完全隔离。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切换 Workspace 后缓存、搜索和任务上下文不泄漏。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为模型、数据、媒体、邮件和专家设置预算与配额。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超预算前预警，超过硬限制时阻止新任务。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支持审批人、替代审批人、金额/风险阈值和有效期。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高风险动作无有效 Approval Token 时执行失败。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Workspace 级 Kill Switch、Campaign Pause 和 Provider Disable。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停止后未开始任务不再执行，已执行项保留审计。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提供数据导出、保留期、删除和账户关闭流程。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删除状态可追踪到对象存储、向量库和 Provider。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SSO、SCIM 和专属域名作为商业增强。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M3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企业租户可通过 IdP 管理成员生命周期。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记录登录、权限、导出、模型、工具、发布、发送和删除审计。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管理员可按人、对象、动作和时间查询。</w:t>
            </w:r>
          </w:p>
        </w:tc>
      </w:tr>
    </w:tbl>
    <w:bookmarkEnd w:id="136"/>
    <w:bookmarkStart w:id="137" w:name="领域验收标准"/>
    <w:p>
      <w:pPr>
        <w:pStyle w:val="Heading3"/>
      </w:pPr>
      <w:r>
        <w:t xml:space="preserve">7.1.4 领域验收标准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所有数据库查询、搜索索引、对象存储路径和任务队列均带 Workspace 范围。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跨租户读写、向量检索和缓存污染测试全部通过。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/>
          <w:sz w:val="20"/>
        </w:rPr>
        <w:t xml:space="preserve">权限变更立即影响新请求，运行中的高风险任务重新校验。</w:t>
      </w:r>
    </w:p>
    <w:bookmarkEnd w:id="137"/>
    <w:bookmarkStart w:id="138" w:name="非目标与边界"/>
    <w:p>
      <w:pPr>
        <w:pStyle w:val="Heading3"/>
      </w:pPr>
      <w:r>
        <w:t xml:space="preserve">7.1.5 非目标与边界</w:t>
      </w:r>
    </w:p>
    <w:p>
      <w:pPr>
        <w:pStyle w:val="Compact"/>
        <w:numPr>
          <w:ilvl w:val="0"/>
          <w:numId w:val="1041"/>
        </w:numPr>
      </w:pPr>
      <w:r>
        <w:rPr>
          <w:rFonts w:ascii="Noto Sans CJK SC" w:hAnsi="Noto Sans CJK SC" w:eastAsia="Noto Sans CJK SC"/>
          <w:sz w:val="20"/>
        </w:rPr>
        <w:t xml:space="preserve">M1 不实现复杂矩阵组织、HR 审批或通用 IAM 产品。</w:t>
      </w:r>
    </w:p>
    <w:bookmarkEnd w:id="138"/>
    <w:bookmarkEnd w:id="139"/>
    <w:bookmarkStart w:id="145" w:name="企业理解产品与结构化知识"/>
    <w:p>
      <w:pPr>
        <w:pStyle w:val="Heading2"/>
        <w:keepNext/>
      </w:pPr>
      <w:r>
        <w:t xml:space="preserve">7.2 企业理解、产品与结构化知识</w:t>
      </w:r>
    </w:p>
    <w:bookmarkStart w:id="140" w:name="目标与责任边界-1"/>
    <w:p>
      <w:pPr>
        <w:pStyle w:val="Heading3"/>
      </w:pPr>
      <w:r>
        <w:t xml:space="preserve">7.2.1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将官网、文件和用户输入转换为可审核、可引用、可过期和可撤销的企业事实。企业知识是内容、研究、销售和专家协作的可信上下文，不等于普通文件搜索。</w:t>
      </w:r>
    </w:p>
    <w:bookmarkEnd w:id="140"/>
    <w:bookmarkStart w:id="141" w:name="核心对象-1"/>
    <w:p>
      <w:pPr>
        <w:pStyle w:val="Heading3"/>
      </w:pPr>
      <w:r>
        <w:t xml:space="preserve">7.2.2 核心对象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CompanyProfile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Offering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BrandProfile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KnowledgeSource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Claim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Evidence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Citation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KnowledgeConflict</w:t>
      </w:r>
    </w:p>
    <w:p>
      <w:pPr>
        <w:pStyle w:val="Compact"/>
        <w:numPr>
          <w:ilvl w:val="0"/>
          <w:numId w:val="1042"/>
        </w:numPr>
      </w:pPr>
      <w:r>
        <w:rPr>
          <w:rFonts w:ascii="Noto Sans CJK SC" w:hAnsi="Noto Sans CJK SC" w:eastAsia="Noto Sans CJK SC"/>
          <w:sz w:val="20"/>
        </w:rPr>
        <w:t xml:space="preserve">Glossary</w:t>
      </w:r>
    </w:p>
    <w:bookmarkEnd w:id="141"/>
    <w:bookmarkStart w:id="142" w:name="功能需求-1"/>
    <w:p>
      <w:pPr>
        <w:pStyle w:val="Heading3"/>
      </w:pPr>
      <w:r>
        <w:t xml:space="preserve">7.2.3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支持官网、PDF、DOCX、PPTX、XLSX、图片、音频、视频和手工输入。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Docling/解析服务输出结构化内容和来源位置。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自动提取企业、产品、参数、MOQ、交期、认证、案例、能力和禁用表达候选。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每项候选带来源、置信度和类型。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Claim 采用 INGESTED、EXTRACTED、NEEDS_REVIEW、APPROVED、EXPIRED、REVOKED 生命周期。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对外生成只允许使用适用范围内的 APPROVED Claim。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支持冲突检测、版本比较和事实有效期。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不同来源不一致时不静默覆盖。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支持保密级别、适用产品、市场、渠道和使用目的。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检索和模型上下文先做权限过滤。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生成内容和回复时展示关键说法引用的 Claim/Evidence。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用户两次点击内可查看来源片段。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删除 Source 时级联删除或失效相关索引、缓存和引用。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删除任务有完成证明和失败重试。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支持术语表、品牌语气、禁用词、免责声明和本地化规则。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不同 Market/Channel 可加载不同表达规则。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支持知识新鲜度、过期提醒和重新抓取。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过期关键 Claim 会阻止高风险对外内容。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支持将专家交付按“客户私有、匿名通用、Pack 候选”分类回流。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未经授权的客户资料不进入通用知识。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Cognee/Graphiti 只作为关系与记忆辅助，不拥有 Claim 真相。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关闭图谱服务后核心事实和权限仍可运行。</w:t>
            </w:r>
          </w:p>
        </w:tc>
      </w:tr>
    </w:tbl>
    <w:bookmarkEnd w:id="142"/>
    <w:bookmarkStart w:id="143" w:name="领域验收标准-1"/>
    <w:p>
      <w:pPr>
        <w:pStyle w:val="Heading3"/>
      </w:pPr>
      <w:r>
        <w:t xml:space="preserve">7.2.4 领域验收标准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具体数字、认证、价格、案例和法律结论无证据时不得生成确定性公开表达。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用户纠正后，新生成任务优先使用已确认事实。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/>
          <w:sz w:val="20"/>
        </w:rPr>
        <w:t xml:space="preserve">知识查询返回来源、版本、时间、适用范围和权限。</w:t>
      </w:r>
    </w:p>
    <w:bookmarkEnd w:id="143"/>
    <w:bookmarkStart w:id="144" w:name="非目标与边界-1"/>
    <w:p>
      <w:pPr>
        <w:pStyle w:val="Heading3"/>
      </w:pPr>
      <w:r>
        <w:t xml:space="preserve">7.2.5 非目标与边界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/>
          <w:sz w:val="20"/>
        </w:rPr>
        <w:t xml:space="preserve">不把所有聊天记录自动写入企业事实；推断必须经过审核。</w:t>
      </w:r>
    </w:p>
    <w:bookmarkEnd w:id="144"/>
    <w:bookmarkEnd w:id="145"/>
    <w:bookmarkStart w:id="155" w:name="X6f1d1bcc27583ac2606e3237f5c99fcf076c036"/>
    <w:p>
      <w:pPr>
        <w:pStyle w:val="Heading2"/>
        <w:keepNext/>
      </w:pPr>
      <w:r>
        <w:t xml:space="preserve">7.3 Complete Market Research 与 Trade Intelligence</w:t>
      </w:r>
    </w:p>
    <w:bookmarkStart w:id="146" w:name="目标与责任边界-2"/>
    <w:p>
      <w:pPr>
        <w:pStyle w:val="Heading3"/>
      </w:pPr>
      <w:r>
        <w:t xml:space="preserve">7.3.1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在客户未指定国家时完成全球机会扫描；在指定市场时完成需求、贸易、竞争、买家、渠道、内容和准入的深度研究。研究必须产生可执行对象，而不是只有长篇报告。</w:t>
      </w:r>
    </w:p>
    <w:bookmarkEnd w:id="146"/>
    <w:bookmarkStart w:id="147" w:name="核心对象-2"/>
    <w:p>
      <w:pPr>
        <w:pStyle w:val="Heading3"/>
      </w:pPr>
      <w:r>
        <w:t xml:space="preserve">7.3.2 核心对象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Research Project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Research Question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Market Candidate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Market Thesis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Trade Flow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Competitor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Buyer Map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Channel Map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Risk Item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/>
          <w:sz w:val="20"/>
        </w:rPr>
        <w:t xml:space="preserve">Research Evidence</w:t>
      </w:r>
    </w:p>
    <w:bookmarkEnd w:id="147"/>
    <w:bookmarkStart w:id="148" w:name="功能需求-2"/>
    <w:p>
      <w:pPr>
        <w:pStyle w:val="Heading3"/>
      </w:pPr>
      <w:r>
        <w:t xml:space="preserve">7.3.3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支持全球扫描、指定国家研究、竞品反向研究和产品/HS Code 研究四种启动模式。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每种模式生成结构化研究计划。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根据产品关键词、HS Code、应用场景和行业同义词构建查询策略。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用户可查看和修正查询范围。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分析市场需求、增长、量价、季节性、买家和供应商集中度。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所有数字带来源、时间和口径。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分析进口商、出口商、经销商、终端买家和采购关系。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结果可一键进入 Account 候选池。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分析竞争对手产品、目标市场、客户、渠道、内容和供应变化。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区分公开事实、贸易证据和 AI 推断。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形成 Buying Center、采购流程、异议和触发事件假设。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输出进入 ICP 和 Content Brief。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研究搜索、B2B 平台、展会、协会、社交、邮件和当地渠道。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渠道建议带适用条件和限制。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研究目标市场内容主题、搜索问题、竞品表达和视频形式。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输出 Content Pillar 和 Channel Plan 候选。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识别认证、进口、广告、数据和行业准入风险。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高风险项自动创建 Expert Review 候选。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支持研究证据图、结论置信度、反向证据和未知项。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任何关键结论可追溯到证据。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输出市场优先级、客户类型、数据源、内容、渠道和 30/60/90 天行动计划。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输出可直接生成 Campaign 草案。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支持定期监测市场、竞企、买家和政策变化。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变化达到阈值后生成 Alert 和 Revision 候选。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支持专家对研究结论进行批注、确认或限制适用范围。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专家确认记录进入 Evidence 和 Pack 候选。</w:t>
            </w:r>
          </w:p>
        </w:tc>
      </w:tr>
    </w:tbl>
    <w:bookmarkEnd w:id="148"/>
    <w:bookmarkStart w:id="149" w:name="领域验收标准-2"/>
    <w:p>
      <w:pPr>
        <w:pStyle w:val="Heading3"/>
      </w:pPr>
      <w:r>
        <w:t xml:space="preserve">7.3.4 领域验收标准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sz w:val="20"/>
        </w:rPr>
        <w:t xml:space="preserve">研究报告的关键结论引用覆盖率达到上线阈值。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sz w:val="20"/>
        </w:rPr>
        <w:t xml:space="preserve">研究结果可以生成 ICP、Lead Query、Content Plan 和 Risk Task。</w:t>
      </w:r>
    </w:p>
    <w:p>
      <w:pPr>
        <w:pStyle w:val="Compact"/>
        <w:numPr>
          <w:ilvl w:val="0"/>
          <w:numId w:val="1046"/>
        </w:numPr>
      </w:pPr>
      <w:r>
        <w:rPr>
          <w:rFonts w:ascii="Noto Sans CJK SC" w:hAnsi="Noto Sans CJK SC" w:eastAsia="Noto Sans CJK SC"/>
          <w:sz w:val="20"/>
        </w:rPr>
        <w:t xml:space="preserve">供应商宣传数字必须标为“供应商自述”，不能与独立事实混淆。</w:t>
      </w:r>
    </w:p>
    <w:bookmarkEnd w:id="149"/>
    <w:bookmarkStart w:id="150" w:name="非目标与边界-2"/>
    <w:p>
      <w:pPr>
        <w:pStyle w:val="Heading3"/>
      </w:pPr>
      <w:r>
        <w:t xml:space="preserve">7.3.5 非目标与边界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/>
          <w:sz w:val="20"/>
        </w:rPr>
        <w:t xml:space="preserve">平台不替代正式法律、税务、认证或投资尽调。</w:t>
      </w:r>
    </w:p>
    <w:bookmarkEnd w:id="150"/>
    <w:bookmarkStart w:id="151" w:name="complete-market-research-的八层研究模型"/>
    <w:p>
      <w:pPr>
        <w:pStyle w:val="Heading3"/>
      </w:pPr>
      <w:r>
        <w:t xml:space="preserve">7.3.6 Complete Market Research 的八层研究模型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完整市场研究必须输出结构化业务对象，而不是一段长报告。每层具有独立数据源、Evidence、置信度、刷新周期和人工 Gate。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研究层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必须回答的问题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主要输出对象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全球市场筛选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哪些国家需求、增速、价格、竞争和进入难度更有吸引力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MarketCandidate、MarketScorecard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产品与贸易分析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HS/关键词、量价、季节性、买家/供应商集中度和关联产品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TradeInsight、ProductMarketTrend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竞争情报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主要竞争者、出口国家、客户、供应链、内容和渠道活动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CompetitorProfile、CompetitorRelationship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买家地图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进口商、经销商、终端采购、EPC/集成商、采购委员会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BuyerMap、BuyingCommitteeTemplate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搜索、B2B 平台、展会、协会、媒体、社交、邮件和本地伙伴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ChannelOpportunity、ChannelRisk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内容与传播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热门主题、买家问题、关键词、平台形式、语言和异议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ContentOpportunity、MessageHypothesis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准入与风险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认证、产品标准、贸易限制、广告、数据和商务规则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EntryRequirement、RiskItem、ExpertRequest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行动计划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优先市场、企业池、数据源、渠道、内容、风险和 30/60/90 天计划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MarketActionPlan、CampaignDraft</w:t>
            </w:r>
          </w:p>
        </w:tc>
      </w:tr>
    </w:tbl>
    <w:bookmarkEnd w:id="151"/>
    <w:bookmarkStart w:id="152" w:name="全球市场评分模型"/>
    <w:p>
      <w:pPr>
        <w:pStyle w:val="Heading3"/>
      </w:pPr>
      <w:r>
        <w:t xml:space="preserve">7.3.7 全球市场评分模型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MarketScore 不得由 LLM 直接给出单一分数。系统展示分维度评分和证据：</w:t>
      </w:r>
    </w:p>
    <w:p>
      <w:pPr>
        <w:pStyle w:val="SourceCode"/>
        <w:shd w:fill="F3F5F7"/>
      </w:pPr>
      <w:r>
        <w:rPr>
          <w:rStyle w:val="VerbatimChar"/>
        </w:rPr>
        <w:t xml:space="preserve">Demand Attractiveness</w:t>
      </w:r>
      <w:r>
        <w:br/>
      </w:r>
      <w:r>
        <w:rPr>
          <w:rStyle w:val="VerbatimChar"/>
        </w:rPr>
        <w:t xml:space="preserve">+ Trade Momentum</w:t>
      </w:r>
      <w:r>
        <w:br/>
      </w:r>
      <w:r>
        <w:rPr>
          <w:rStyle w:val="VerbatimChar"/>
        </w:rPr>
        <w:t xml:space="preserve">+ Buyer Accessibility</w:t>
      </w:r>
      <w:r>
        <w:br/>
      </w:r>
      <w:r>
        <w:rPr>
          <w:rStyle w:val="VerbatimChar"/>
        </w:rPr>
        <w:t xml:space="preserve">+ Competitive Intensity (反向)</w:t>
      </w:r>
      <w:r>
        <w:br/>
      </w:r>
      <w:r>
        <w:rPr>
          <w:rStyle w:val="VerbatimChar"/>
        </w:rPr>
        <w:t xml:space="preserve">+ Margin/Price Potential</w:t>
      </w:r>
      <w:r>
        <w:br/>
      </w:r>
      <w:r>
        <w:rPr>
          <w:rStyle w:val="VerbatimChar"/>
        </w:rPr>
        <w:t xml:space="preserve">+ Channel Feasibility</w:t>
      </w:r>
      <w:r>
        <w:br/>
      </w:r>
      <w:r>
        <w:rPr>
          <w:rStyle w:val="VerbatimChar"/>
        </w:rPr>
        <w:t xml:space="preserve">+ Entry/Compliance Complexity (反向)</w:t>
      </w:r>
      <w:r>
        <w:br/>
      </w:r>
      <w:r>
        <w:rPr>
          <w:rStyle w:val="VerbatimChar"/>
        </w:rPr>
        <w:t xml:space="preserve">+ Data Availability</w:t>
      </w:r>
      <w:r>
        <w:br/>
      </w:r>
      <w:r>
        <w:rPr>
          <w:rStyle w:val="VerbatimChar"/>
        </w:rPr>
        <w:t xml:space="preserve">+ Strategic Fit</w:t>
      </w:r>
      <w:r>
        <w:br/>
      </w:r>
      <w:r>
        <w:rPr>
          <w:rStyle w:val="VerbatimChar"/>
        </w:rPr>
        <w:t xml:space="preserve">= Market Priority Recommendation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每个维度必须记录：规则版本、使用字段、数据日期、Evidence、缺失值和人工覆盖。涉及市场规模、法规和认证的结论必须显示来源和更新时间。</w:t>
      </w:r>
    </w:p>
    <w:bookmarkEnd w:id="152"/>
    <w:bookmarkStart w:id="153" w:name="研究任务编排"/>
    <w:p>
      <w:pPr>
        <w:pStyle w:val="Heading3"/>
      </w:pPr>
      <w:r>
        <w:t xml:space="preserve">7.3.8 研究任务编排</w:t>
      </w:r>
    </w:p>
    <w:p>
      <w:pPr>
        <w:pStyle w:val="SourceCode"/>
        <w:shd w:fill="F3F5F7"/>
      </w:pPr>
      <w:r>
        <w:rPr>
          <w:rStyle w:val="VerbatimChar"/>
        </w:rPr>
        <w:t xml:space="preserve">ResearchRequest</w:t>
      </w:r>
      <w:r>
        <w:br/>
      </w:r>
      <w:r>
        <w:rPr>
          <w:rStyle w:val="VerbatimChar"/>
        </w:rPr>
        <w:t xml:space="preserve">→ Query Plan</w:t>
      </w:r>
      <w:r>
        <w:br/>
      </w:r>
      <w:r>
        <w:rPr>
          <w:rStyle w:val="VerbatimChar"/>
        </w:rPr>
        <w:t xml:space="preserve">→ Provider/Web/Registry/Trade Tasks</w:t>
      </w:r>
      <w:r>
        <w:br/>
      </w:r>
      <w:r>
        <w:rPr>
          <w:rStyle w:val="VerbatimChar"/>
        </w:rPr>
        <w:t xml:space="preserve">→ Raw Evidence</w:t>
      </w:r>
      <w:r>
        <w:br/>
      </w:r>
      <w:r>
        <w:rPr>
          <w:rStyle w:val="VerbatimChar"/>
        </w:rPr>
        <w:t xml:space="preserve">→ Normalize and Deduplicate</w:t>
      </w:r>
      <w:r>
        <w:br/>
      </w:r>
      <w:r>
        <w:rPr>
          <w:rStyle w:val="VerbatimChar"/>
        </w:rPr>
        <w:t xml:space="preserve">→ Claim Classification</w:t>
      </w:r>
      <w:r>
        <w:br/>
      </w:r>
      <w:r>
        <w:rPr>
          <w:rStyle w:val="VerbatimChar"/>
        </w:rPr>
        <w:t xml:space="preserve">→ Contradiction Detection</w:t>
      </w:r>
      <w:r>
        <w:br/>
      </w:r>
      <w:r>
        <w:rPr>
          <w:rStyle w:val="VerbatimChar"/>
        </w:rPr>
        <w:t xml:space="preserve">→ Structured Research Objects</w:t>
      </w:r>
      <w:r>
        <w:br/>
      </w:r>
      <w:r>
        <w:rPr>
          <w:rStyle w:val="VerbatimChar"/>
        </w:rPr>
        <w:t xml:space="preserve">→ Expert Escalation if Required</w:t>
      </w:r>
      <w:r>
        <w:br/>
      </w:r>
      <w:r>
        <w:rPr>
          <w:rStyle w:val="VerbatimChar"/>
        </w:rPr>
        <w:t xml:space="preserve">→ User Review</w:t>
      </w:r>
      <w:r>
        <w:br/>
      </w:r>
      <w:r>
        <w:rPr>
          <w:rStyle w:val="VerbatimChar"/>
        </w:rPr>
        <w:t xml:space="preserve">→ MarketActionPlan/CampaignDraft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Temporal 负责跨分钟或小时的研究工作流；每个子任务可重试、跳过或切换 Provider。部分来源失败时必须返回“部分完成”，不得把缺失结果伪装为完整研究。</w:t>
      </w:r>
    </w:p>
    <w:bookmarkEnd w:id="153"/>
    <w:bookmarkStart w:id="154" w:name="市场研究页面与验收补充"/>
    <w:p>
      <w:pPr>
        <w:pStyle w:val="Heading3"/>
      </w:pPr>
      <w:r>
        <w:t xml:space="preserve">7.3.9 市场研究页面与验收补充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用户可查看每个结论来自贸易数据、企业官网、新闻、注册库、专家还是 AI 推断；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可比较 2-5 个候选市场并修改评分权重；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任何市场结论可标记“采用、拒绝、需验证、交给专家”；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可将推荐买家类型一键转为 ICP 草案；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可将优先企业池一键转入 Data Hub 查询；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可将内容和渠道建议一键生成 Campaign；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/>
          <w:sz w:val="20"/>
        </w:rPr>
        <w:t xml:space="preserve">研究刷新不得静默覆盖已经批准的 Snapshot，必须生成新版本和差异。</w:t>
      </w:r>
    </w:p>
    <w:bookmarkEnd w:id="154"/>
    <w:bookmarkEnd w:id="155"/>
    <w:bookmarkStart w:id="169" w:name="global-business-data-hub主动发现与公开情报"/>
    <w:p>
      <w:pPr>
        <w:pStyle w:val="Heading2"/>
        <w:keepNext/>
      </w:pPr>
      <w:r>
        <w:t xml:space="preserve">7.4 Global Business Data Hub、主动发现与公开情报</w:t>
      </w:r>
    </w:p>
    <w:bookmarkStart w:id="156" w:name="目标与责任边界-3"/>
    <w:p>
      <w:pPr>
        <w:pStyle w:val="Heading3"/>
      </w:pPr>
      <w:r>
        <w:t xml:space="preserve">7.4.1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建立客户私有数据、授权商业数据、公开商业情报、行业数据和第一方行为信号的统一数据中台。平台主动发现客户为主，客户导入数据用于增强、排重和历史激活。</w:t>
      </w:r>
    </w:p>
    <w:bookmarkEnd w:id="156"/>
    <w:bookmarkStart w:id="157" w:name="核心对象-3"/>
    <w:p>
      <w:pPr>
        <w:pStyle w:val="Heading3"/>
      </w:pPr>
      <w:r>
        <w:t xml:space="preserve">7.4.2 核心对象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DataProvider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ProviderContract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DatasetLicense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SourcePolicy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RawSourceRecord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CanonicalCompany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CanonicalContact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FieldEvidence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IdentityLink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DataQualityIssue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DataCostLedger</w:t>
      </w:r>
    </w:p>
    <w:p>
      <w:pPr>
        <w:pStyle w:val="Compact"/>
        <w:numPr>
          <w:ilvl w:val="0"/>
          <w:numId w:val="1049"/>
        </w:numPr>
      </w:pPr>
      <w:r>
        <w:rPr>
          <w:rFonts w:ascii="Noto Sans CJK SC" w:hAnsi="Noto Sans CJK SC" w:eastAsia="Noto Sans CJK SC"/>
          <w:sz w:val="20"/>
        </w:rPr>
        <w:t xml:space="preserve">SuppressionRecord</w:t>
      </w:r>
    </w:p>
    <w:bookmarkEnd w:id="157"/>
    <w:bookmarkStart w:id="158" w:name="功能需求-3"/>
    <w:p>
      <w:pPr>
        <w:pStyle w:val="Heading3"/>
      </w:pPr>
      <w:r>
        <w:t xml:space="preserve">7.4.3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支持贸易、通用 B2B、企业注册、联系人、邮箱验证、行业和第一方信号 Provider。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统一 Provider Contract，业务不依赖厂商 JSON。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至少同时支持一个贸易数据源和一个通用企业/联系人数据源。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可按行业和国家路由，单源失败可降级。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支持客户自带 API Key、平台统一采购和客户上传数据三种模式。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三种模式成本和数据权利分别记录。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建立 Raw Zone、Normalize、Identity Resolution、Canonical Entity 和 Evidence 分层。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原始数据不直接成为业务主实体。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每个字段记录 Provider、Record ID、Source URL、抓取时间、过期、置信度和许可。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前端能够解释字段来源和可用动作。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Data Rights Policy Engine 控制展示、导出、AI、外联、缓存和跨租户使用。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每个受控动作执行前查询策略。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Data Cost Router 根据缓存、覆盖、质量、预算和价值选择 Provider。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Dry Run 显示预计数据成本。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支持按需购买联系人和高成本字段，而非一次购买全量数据库。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低价值账户不会触发高成本解锁。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支持公司、品牌、法律主体、域名、地址、电话、LEI/注册 ID 的身份解析。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低置信合并进入人工审核并可撤销。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支持联系人跳槽、多个邮箱、角色变化和有效期。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历史关系保留，当前可联系点独立判断。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公开采集建立 Source Registry、Terms/robots 状态、允许路径、频率、TTL 和投诉删除。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爬虫只访问批准来源和路径。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爬虫隔离运行，阻断内网地址、云元数据和未授权文件协议。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SSRF 和网络隔离测试通过。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支持官网、展会、协会、政府名录、招聘、新闻、认证和招投标等来源。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来源类型和允许字段白名单可配置。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对个人职业信息进行字段最小化、用途、保留和反对状态管理。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Suppression 和删除可跨 Provider 同步。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 Bake-off 评估覆盖、准确、新鲜度、成本、SLA 和合同适配。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未通过评测的 Provider 不能进入正式路由。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任何商业数据源进入生产前必须确认 Embedded SaaS、缓存、导出、AI 和外联权利。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合同未确认前仅可做内部技术验证。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DAT-017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数据健康中心展示覆盖、缺失、冲突、过期、无效邮箱和供应商质量。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用户可按问题批量修复。</w:t>
            </w:r>
          </w:p>
        </w:tc>
      </w:tr>
    </w:tbl>
    <w:bookmarkEnd w:id="158"/>
    <w:bookmarkStart w:id="159" w:name="领域验收标准-3"/>
    <w:p>
      <w:pPr>
        <w:pStyle w:val="Heading3"/>
      </w:pPr>
      <w:r>
        <w:t xml:space="preserve">7.4.4 领域验收标准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没有客户历史数据也可完成市场扫描、目标公司发现和联系人补全。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所有可发送联系人均通过来源、许可、Suppression 和验证检查。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/>
          <w:sz w:val="20"/>
        </w:rPr>
        <w:t xml:space="preserve">Provider 被禁用时，主业务数据仍可读取且新请求可降级。</w:t>
      </w:r>
    </w:p>
    <w:bookmarkEnd w:id="159"/>
    <w:bookmarkStart w:id="160" w:name="非目标与边界-3"/>
    <w:p>
      <w:pPr>
        <w:pStyle w:val="Heading3"/>
      </w:pPr>
      <w:r>
        <w:t xml:space="preserve">7.4.5 非目标与边界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/>
          <w:sz w:val="20"/>
        </w:rPr>
        <w:t xml:space="preserve">不抓取需要登录、验证码或访问控制后的平台数据；不使用来源不明或泄露数据库。</w:t>
      </w:r>
    </w:p>
    <w:bookmarkEnd w:id="160"/>
    <w:bookmarkStart w:id="161" w:name="global-business-data-hub-分层架构"/>
    <w:p>
      <w:pPr>
        <w:pStyle w:val="Heading3"/>
      </w:pPr>
      <w:r>
        <w:t xml:space="preserve">7.4.6 Global Business Data Hub 分层架构</w:t>
      </w:r>
    </w:p>
    <w:p>
      <w:pPr>
        <w:pStyle w:val="SourceCode"/>
        <w:shd w:fill="F3F5F7"/>
      </w:pPr>
      <w:r>
        <w:rPr>
          <w:rStyle w:val="VerbatimChar"/>
        </w:rPr>
        <w:t xml:space="preserve">Customer-owned Data</w:t>
      </w:r>
      <w:r>
        <w:br/>
      </w:r>
      <w:r>
        <w:rPr>
          <w:rStyle w:val="VerbatimChar"/>
        </w:rPr>
        <w:t xml:space="preserve">Licensed Commercial Data</w:t>
      </w:r>
      <w:r>
        <w:br/>
      </w:r>
      <w:r>
        <w:rPr>
          <w:rStyle w:val="VerbatimChar"/>
        </w:rPr>
        <w:t xml:space="preserve">Public Web Intelligence</w:t>
      </w:r>
      <w:r>
        <w:br/>
      </w:r>
      <w:r>
        <w:rPr>
          <w:rStyle w:val="VerbatimChar"/>
        </w:rPr>
        <w:t xml:space="preserve">Trade/Registry/Industry Data</w:t>
      </w:r>
      <w:r>
        <w:br/>
      </w:r>
      <w:r>
        <w:rPr>
          <w:rStyle w:val="VerbatimChar"/>
        </w:rPr>
        <w:t xml:space="preserve">First-party Behavioral Signals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Ingestion Gateway + Contract/License Check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Raw Data Zone（按 Provider、合同和租户隔离）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Normalization + Data Quality + PII Classification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Identity Resolution + Field-level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Canonical Company / Person / Relationship / Signal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Lead Cohort / Campaign / Opportunity / Learning</w:t>
      </w:r>
    </w:p>
    <w:bookmarkEnd w:id="161"/>
    <w:bookmarkStart w:id="162" w:name="七类-provider-与路由策略"/>
    <w:p>
      <w:pPr>
        <w:pStyle w:val="Heading3"/>
      </w:pPr>
      <w:r>
        <w:t xml:space="preserve">7.4.7 七类 Provider 与路由策略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Provider 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典型用途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路由示例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TradeDataProvider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进口商、出口商、竞争关系、量价和采购周期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制造业、外贸、经销商开发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B2BCompanyPersonProvider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企业、职位、规模、技术栈、招聘和联系人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SaaS、科技、专业服务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CompanyRegistryProvider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法律实体、注册状态、母子公司和地址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企业验证、风险和去重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ContactDiscoveryProvider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工作邮箱、电话和职业链接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对已选高价值企业补全联系人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EmailVerificationProvider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邮箱状态、风险和可投递性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发送前实时验证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PublicIntelligenceProvider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官网、产品、招聘、新闻、协会、展会和招投标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业务信号和企业背调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IndustryDataProvider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医疗注册、新能源项目、EPC、认证和垂直数据库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Industry Pack 专属发现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DataSourceRouter 根据 Industry Pack、Market Pack、Growth Motion、查询目标、预算、覆盖率、字段缺口和 Provider 健康决定调用顺序；不是默认同时调用全部供应商。</w:t>
      </w:r>
    </w:p>
    <w:bookmarkEnd w:id="162"/>
    <w:bookmarkStart w:id="163" w:name="provider-waterfall-和成本控制"/>
    <w:p>
      <w:pPr>
        <w:pStyle w:val="Heading3"/>
      </w:pPr>
      <w:r>
        <w:t xml:space="preserve">7.4.8 Provider Waterfall 和成本控制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检查 Workspace 已有数据和全局 Suppression；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查询在许可范围内仍有效的缓存；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调用低成本企业发现源；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对目标企业执行注册/官网验证；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仅对高价值账户购买联系人；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对关键字段进行第二来源交叉验证；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发送前调用邮箱验证；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/>
          <w:sz w:val="20"/>
        </w:rPr>
        <w:t xml:space="preserve">记录每个公司、联系人和 Opportunity 的数据成本。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Provider Cost Router 必须支持：预算上限、每 Campaign 上限、每 Lead 上限、昂贵调用审批、缓存复用、失败不计费核对和供应商账单对账。</w:t>
      </w:r>
    </w:p>
    <w:bookmarkEnd w:id="163"/>
    <w:bookmarkStart w:id="164" w:name="字段级权利与-evidence"/>
    <w:p>
      <w:pPr>
        <w:pStyle w:val="Heading3"/>
      </w:pPr>
      <w:r>
        <w:t xml:space="preserve">7.4.9 字段级权利与 Evidence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Canonical 字段可由多个候选值组成。系统不得只保存“最终值”，必须保存：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FieldEvidence {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providerRecordId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licenseId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allowedToDisplay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allowedToExport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allowedForAI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allowedForOutreach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allowedForMultiTenantUse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展示、导出、AI 分析、加入 Campaign 和外联必须分别执行 Policy Check。</w:t>
      </w:r>
    </w:p>
    <w:bookmarkEnd w:id="164"/>
    <w:bookmarkStart w:id="165" w:name="身份解析规则"/>
    <w:p>
      <w:pPr>
        <w:pStyle w:val="Heading3"/>
      </w:pPr>
      <w:r>
        <w:t xml:space="preserve">7.4.10 身份解析规则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企业身份解析优先使用：法律名称/注册号/LEI/域名/地址/电话/贸易关系等强标识；联系人使用工作邮箱、职业主页、姓名+公司+职位和历史时间范围。系统支持：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自动合并高置信度记录；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中置信度进入人工 Review；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保留 Merge/Split 历史；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联系人换公司后保留 Employment History，不覆盖历史关系；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不同 Provider 冲突时展示来源、时间和可信度；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/>
          <w:sz w:val="20"/>
        </w:rPr>
        <w:t xml:space="preserve">重新解析不得破坏已有 Campaign、Conversation 和 Opportunity 引用。</w:t>
      </w:r>
    </w:p>
    <w:bookmarkEnd w:id="165"/>
    <w:bookmarkStart w:id="166" w:name="public-intelligence-platform"/>
    <w:p>
      <w:pPr>
        <w:pStyle w:val="Heading3"/>
      </w:pPr>
      <w:r>
        <w:t xml:space="preserve">7.4.11 Public Intelligence Platform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公开数据采集不是一个通用“爬虫按钮”，而是治理型平台：</w:t>
      </w:r>
    </w:p>
    <w:p>
      <w:pPr>
        <w:pStyle w:val="SourceCode"/>
        <w:shd w:fill="F3F5F7"/>
      </w:pPr>
      <w:r>
        <w:rPr>
          <w:rStyle w:val="VerbatimChar"/>
        </w:rPr>
        <w:t xml:space="preserve">Source Registry</w:t>
      </w:r>
      <w:r>
        <w:br/>
      </w:r>
      <w:r>
        <w:rPr>
          <w:rStyle w:val="VerbatimChar"/>
        </w:rPr>
        <w:t xml:space="preserve">→ Terms/robots/Access Review</w:t>
      </w:r>
      <w:r>
        <w:br/>
      </w:r>
      <w:r>
        <w:rPr>
          <w:rStyle w:val="VerbatimChar"/>
        </w:rPr>
        <w:t xml:space="preserve">→ Approved Source Policy</w:t>
      </w:r>
      <w:r>
        <w:br/>
      </w:r>
      <w:r>
        <w:rPr>
          <w:rStyle w:val="VerbatimChar"/>
        </w:rPr>
        <w:t xml:space="preserve">→ Crawl Plan</w:t>
      </w:r>
      <w:r>
        <w:br/>
      </w:r>
      <w:r>
        <w:rPr>
          <w:rStyle w:val="VerbatimChar"/>
        </w:rPr>
        <w:t xml:space="preserve">→ Domain Rate Limiter</w:t>
      </w:r>
      <w:r>
        <w:br/>
      </w:r>
      <w:r>
        <w:rPr>
          <w:rStyle w:val="VerbatimChar"/>
        </w:rPr>
        <w:t xml:space="preserve">→ Isolated Fetcher/Browser</w:t>
      </w:r>
      <w:r>
        <w:br/>
      </w:r>
      <w:r>
        <w:rPr>
          <w:rStyle w:val="VerbatimChar"/>
        </w:rPr>
        <w:t xml:space="preserve">→ Parser and Structured Extraction</w:t>
      </w:r>
      <w:r>
        <w:br/>
      </w:r>
      <w:r>
        <w:rPr>
          <w:rStyle w:val="VerbatimChar"/>
        </w:rPr>
        <w:t xml:space="preserve">→ PII/Restricted Field Filter</w:t>
      </w:r>
      <w:r>
        <w:br/>
      </w:r>
      <w:r>
        <w:rPr>
          <w:rStyle w:val="VerbatimChar"/>
        </w:rPr>
        <w:t xml:space="preserve">→ Evidence Snapshot and Content Hash</w:t>
      </w:r>
      <w:r>
        <w:br/>
      </w:r>
      <w:r>
        <w:rPr>
          <w:rStyle w:val="VerbatimChar"/>
        </w:rPr>
        <w:t xml:space="preserve">→ Identity Resolution</w:t>
      </w:r>
      <w:r>
        <w:br/>
      </w:r>
      <w:r>
        <w:rPr>
          <w:rStyle w:val="VerbatimChar"/>
        </w:rPr>
        <w:t xml:space="preserve">→ Quality Review</w:t>
      </w:r>
      <w:r>
        <w:br/>
      </w:r>
      <w:r>
        <w:rPr>
          <w:rStyle w:val="VerbatimChar"/>
        </w:rPr>
        <w:t xml:space="preserve">→ Canonical Data</w:t>
      </w:r>
      <w:r>
        <w:br/>
      </w:r>
      <w:r>
        <w:rPr>
          <w:rStyle w:val="VerbatimChar"/>
        </w:rPr>
        <w:t xml:space="preserve">→ Refresh/Expiry/Delete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SourcePolicy 至少包含：域名、来源类型、访问模式、允许/禁止路径、robots 状态、条款审核、个人数据字段、允许目的、频率、保留期、Review 状态和 Owner。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禁止：绕过登录、验证码、付费墙和访问控制；伪造账号；抓取私人群组或私信；采集与 B2B 目的无关的敏感个人数据；使用泄露或黑市数据。</w:t>
      </w:r>
    </w:p>
    <w:bookmarkEnd w:id="166"/>
    <w:bookmarkStart w:id="167" w:name="客户自带数据和客户自带-provider"/>
    <w:p>
      <w:pPr>
        <w:pStyle w:val="Heading3"/>
      </w:pPr>
      <w:r>
        <w:t xml:space="preserve">7.4.12 客户自带数据和客户自带 Provider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平台支持三种商业接入方式：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数据权利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平台统一采购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平台与 Provider 签订多租户/嵌入许可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按平台合同执行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Customer BYO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客户连接自己购买的商业数据库或其他账号/API Key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数据仅用于该 Workspace，继承客户合同限制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混合模式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平台基础数据 + 客户账号 + 公开情报 + 第一方信号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字段级区分来源和权利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客户自有 CRM/Excel 不是主获客前置条件，但必须支持导入、排重、历史激活和避免重复触达。</w:t>
      </w:r>
    </w:p>
    <w:bookmarkEnd w:id="167"/>
    <w:bookmarkStart w:id="168" w:name="provider-operations-console"/>
    <w:p>
      <w:pPr>
        <w:pStyle w:val="Heading3"/>
      </w:pPr>
      <w:r>
        <w:t xml:space="preserve">7.4.13 Provider Operations Console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运营后台必须展示：调用量、成功率、延迟、字段覆盖、有效率、新鲜度、成本、限流、合同额度、许可证过期、删除请求、质量投诉、国家/行业表现和切换建议。Provider 下线时通过 Migration Plan 迁移，不得让供应商 ID 泄漏到业务主对象。</w:t>
      </w:r>
    </w:p>
    <w:bookmarkEnd w:id="168"/>
    <w:bookmarkEnd w:id="169"/>
    <w:bookmarkStart w:id="175" w:name="icp购买委员会lead-intelligence-与身份解析"/>
    <w:p>
      <w:pPr>
        <w:pStyle w:val="Heading2"/>
        <w:keepNext/>
      </w:pPr>
      <w:r>
        <w:t xml:space="preserve">7.5 ICP、购买委员会、Lead Intelligence 与身份解析</w:t>
      </w:r>
    </w:p>
    <w:bookmarkStart w:id="170" w:name="目标与责任边界-4"/>
    <w:p>
      <w:pPr>
        <w:pStyle w:val="Heading3"/>
      </w:pPr>
      <w:r>
        <w:t xml:space="preserve">7.5.1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把市场研究转换为可验证的客户定义，并把多源企业和联系人数据转换为可解释、可排重、可行动的优先级。</w:t>
      </w:r>
    </w:p>
    <w:bookmarkEnd w:id="170"/>
    <w:bookmarkStart w:id="171" w:name="核心对象-4"/>
    <w:p>
      <w:pPr>
        <w:pStyle w:val="Heading3"/>
      </w:pPr>
      <w:r>
        <w:t xml:space="preserve">7.5.2 核心对象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ICPDefinition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Persona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BuyingCommitteeRole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QualificationRule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Account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Contact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Lead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Signal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LeadScore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/>
          <w:sz w:val="20"/>
        </w:rPr>
        <w:t xml:space="preserve">LeadDecision</w:t>
      </w:r>
    </w:p>
    <w:bookmarkEnd w:id="171"/>
    <w:bookmarkStart w:id="172" w:name="功能需求-4"/>
    <w:p>
      <w:pPr>
        <w:pStyle w:val="Heading3"/>
      </w:pPr>
      <w:r>
        <w:t xml:space="preserve">7.5.3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 包含公司属性、业务场景、痛点、触发信号、排除条件和市场差异。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字段结构化且可版本化。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购买委员会包含决策者、影响者、使用者、技术、财务和采购角色。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不同 Growth Motion 可使用不同角色模板。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Must-have、Nice-to-have、Exclusion 和负向信号。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排除条件优先于正向评分。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使用样例账户、公开数据或历史结果进行回测。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未回测 ICP 标记为 Hypothesis。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按 ICP 自动生成多 Provider 查询计划。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用户可查看将使用的数据源、成本和预计规模。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Lead 评分拆分为 Fit、Role、Intent、Data Quality、Reachability、Engagement。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各维度有独立证据和时间。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支持规则、统计、LLM 和人工反馈组合评分。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模型不能覆盖硬性排除和 Suppression。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支持推荐、待确认、拒绝和禁止联系四类队列。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批量操作前展示差异。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支持接受/拒绝原因和后续结果回写。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反馈进入租户私有学习和评估。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支持企业/联系人合并、拆分、历史关系和重复触达检测。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合并和拆分可审计和撤销。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同一联系人跨 Campaign 的触达频率和冲突可见。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并发重复外联被阻止。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Account Research Summary 和推荐下一步。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摘要区分事实、推断和未知。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支持联系人邮箱、电话、社交资料的验证和显示权限。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未授权角色只能看到脱敏字段。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支持监测贸易、招聘、融资、网站、内容和关系变化信号。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信号过期自动降低 Intent。</w:t>
            </w:r>
          </w:p>
        </w:tc>
      </w:tr>
    </w:tbl>
    <w:bookmarkEnd w:id="172"/>
    <w:bookmarkStart w:id="173" w:name="领域验收标准-4"/>
    <w:p>
      <w:pPr>
        <w:pStyle w:val="Heading3"/>
      </w:pPr>
      <w:r>
        <w:t xml:space="preserve">7.5.4 领域验收标准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每条 Lead 可查看数据来源、更新时间、评分理由、风险和联系历史。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ICP 重大变更不静默影响运行中的 Campaign。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/>
          <w:sz w:val="20"/>
        </w:rPr>
        <w:t xml:space="preserve">被拒绝或失效的线索可保留历史但不进入发送队列。</w:t>
      </w:r>
    </w:p>
    <w:bookmarkEnd w:id="173"/>
    <w:bookmarkStart w:id="174" w:name="非目标与边界-4"/>
    <w:p>
      <w:pPr>
        <w:pStyle w:val="Heading3"/>
      </w:pPr>
      <w:r>
        <w:t xml:space="preserve">7.5.5 非目标与边界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/>
          <w:sz w:val="20"/>
        </w:rPr>
        <w:t xml:space="preserve">不以单一黑盒分数替代业务解释。</w:t>
      </w:r>
    </w:p>
    <w:bookmarkEnd w:id="174"/>
    <w:bookmarkEnd w:id="175"/>
    <w:bookmarkStart w:id="181" w:name="campaignaudience实验与执行授权"/>
    <w:p>
      <w:pPr>
        <w:pStyle w:val="Heading2"/>
        <w:keepNext/>
      </w:pPr>
      <w:r>
        <w:t xml:space="preserve">7.6 Campaign、Audience、实验与执行授权</w:t>
      </w:r>
    </w:p>
    <w:bookmarkStart w:id="176" w:name="目标与责任边界-5"/>
    <w:p>
      <w:pPr>
        <w:pStyle w:val="Heading3"/>
      </w:pPr>
      <w:r>
        <w:t xml:space="preserve">7.6.1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Campaign 是增长业务上下文，连接目标、市场、ICP、受众、资产、渠道、预算、授权、触点和结果。它通过 ID 和事件关联各对象，不在一个巨大对象中同步拥有所有子实体。</w:t>
      </w:r>
    </w:p>
    <w:bookmarkEnd w:id="176"/>
    <w:bookmarkStart w:id="177" w:name="核心对象-5"/>
    <w:p>
      <w:pPr>
        <w:pStyle w:val="Heading3"/>
      </w:pPr>
      <w:r>
        <w:t xml:space="preserve">7.6.2 核心对象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Campaign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Audience/Cohort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ContentPlan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ChannelPlan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OutreachSequence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Experiment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CampaignRevision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ExecutionAuthorization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/>
          <w:sz w:val="20"/>
        </w:rPr>
        <w:t xml:space="preserve">StopCondition</w:t>
      </w:r>
    </w:p>
    <w:bookmarkEnd w:id="177"/>
    <w:bookmarkStart w:id="178" w:name="功能需求-5"/>
    <w:p>
      <w:pPr>
        <w:pStyle w:val="Heading3"/>
      </w:pPr>
      <w:r>
        <w:t xml:space="preserve">7.6.3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支持按 Growth Motion 模板和自然语言目标创建 Campaign。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生成结构化草案而非仅聊天文本。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Campaign 关联目标、Offering、Market、ICP、Audience、Owner、预算和时间。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缺少必需上下文时不能进入 Review。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Audience 由 Query Snapshot 和接受的实体组成，可冻结或动态刷新。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运行批次能追溯当时名单版本。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ContentPlan、ChannelPlan、Sequence 和 Experiment 独立版本化。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各对象可独立审批和重试。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DRAFT、RESEARCHING、READY_FOR_REVIEW、APPROVED、SCHEDULED、RUNNING、PAUSED、BLOCKED、COMPLETED、LEARNED、ARCHIVED。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状态迁移有规则和审计。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运行中的重大变更创建 CampaignRevision 并展示差异。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未经重新授权不能扩大受众、渠道、成本或风险。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Dry Run 展示人群、样例、内容、渠道、时间、成本、数据权利和风险。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审批人可以退回具体问题。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ExecutionAuthorization 固化范围、模板、频率、预算、阈值和有效期。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执行服务只接受有效授权。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支持暂停、恢复、结束、复制和归档。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暂停可在 SLA 内阻断未开始动作。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支持退信、投诉、失败、成本和负面情绪 Stop Conditions。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阈值触发自动暂停和通知。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Variant、对照、假设和胜出规则。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实验结果可回溯到资产和受众。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所有 Publish、Outbound、Engagement 和 Opportunity 关联 Campaign 或 Quick Campaign。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缺失关联的事件进入修复队列。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Campaign 成本预算和实时消耗。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超过硬预算时自动停止新任务。</w:t>
            </w:r>
          </w:p>
        </w:tc>
      </w:tr>
    </w:tbl>
    <w:bookmarkEnd w:id="178"/>
    <w:bookmarkStart w:id="179" w:name="领域验收标准-5"/>
    <w:p>
      <w:pPr>
        <w:pStyle w:val="Heading3"/>
      </w:pPr>
      <w:r>
        <w:t xml:space="preserve">7.6.4 领域验收标准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Campaign 页面能够完成计划、审批、监控、异常和复盘。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100% 对外营销动作关联有效 ExecutionAuthorization。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/>
          <w:sz w:val="20"/>
        </w:rPr>
        <w:t xml:space="preserve">Revision 不覆盖历史配置和归因。</w:t>
      </w:r>
    </w:p>
    <w:bookmarkEnd w:id="179"/>
    <w:bookmarkStart w:id="180" w:name="非目标与边界-5"/>
    <w:p>
      <w:pPr>
        <w:pStyle w:val="Heading3"/>
      </w:pPr>
      <w:r>
        <w:t xml:space="preserve">7.6.5 非目标与边界</w:t>
      </w:r>
    </w:p>
    <w:p>
      <w:pPr>
        <w:pStyle w:val="Compact"/>
        <w:numPr>
          <w:ilvl w:val="0"/>
          <w:numId w:val="1059"/>
        </w:numPr>
      </w:pPr>
      <w:r>
        <w:rPr>
          <w:rFonts w:ascii="Noto Sans CJK SC" w:hAnsi="Noto Sans CJK SC" w:eastAsia="Noto Sans CJK SC"/>
          <w:sz w:val="20"/>
        </w:rPr>
        <w:t xml:space="preserve">Campaign 不是通用项目管理工具，也不替代完整 CRM。</w:t>
      </w:r>
    </w:p>
    <w:bookmarkEnd w:id="180"/>
    <w:bookmarkEnd w:id="181"/>
    <w:bookmarkStart w:id="192" w:name="create品牌内容与-video-studio"/>
    <w:p>
      <w:pPr>
        <w:pStyle w:val="Heading2"/>
        <w:keepNext/>
      </w:pPr>
      <w:r>
        <w:t xml:space="preserve">7.7 Create、品牌内容与 Video Studio</w:t>
      </w:r>
    </w:p>
    <w:bookmarkStart w:id="182" w:name="目标与责任边界-6"/>
    <w:p>
      <w:pPr>
        <w:pStyle w:val="Heading3"/>
      </w:pPr>
      <w:r>
        <w:t xml:space="preserve">7.7.1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基于企业 Approved Claim、市场、ICP、漏斗和渠道生成可信图文、邮件、落地页和视频。视频采用生成模型与素材编排双引擎，不从零开发所有底层能力。</w:t>
      </w:r>
    </w:p>
    <w:bookmarkEnd w:id="182"/>
    <w:bookmarkStart w:id="183" w:name="核心对象-6"/>
    <w:p>
      <w:pPr>
        <w:pStyle w:val="Heading3"/>
      </w:pPr>
      <w:r>
        <w:t xml:space="preserve">7.7.2 核心对象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ContentBrief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ContentAsset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MediaAsset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VideoProject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Storyboard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VoiceTrack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CaptionTrack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GenerationTrace</w:t>
      </w:r>
    </w:p>
    <w:p>
      <w:pPr>
        <w:pStyle w:val="Compact"/>
        <w:numPr>
          <w:ilvl w:val="0"/>
          <w:numId w:val="1060"/>
        </w:numPr>
      </w:pPr>
      <w:r>
        <w:rPr>
          <w:rFonts w:ascii="Noto Sans CJK SC" w:hAnsi="Noto Sans CJK SC" w:eastAsia="Noto Sans CJK SC"/>
          <w:sz w:val="20"/>
        </w:rPr>
        <w:t xml:space="preserve">RightsRecord</w:t>
      </w:r>
    </w:p>
    <w:bookmarkEnd w:id="183"/>
    <w:bookmarkStart w:id="184" w:name="功能需求-6"/>
    <w:p>
      <w:pPr>
        <w:pStyle w:val="Heading3"/>
      </w:pPr>
      <w:r>
        <w:t xml:space="preserve">7.7.3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 Brief 必须关联 Campaign、受众、目标、漏斗、市场、语言、渠道和 CTA。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缺少核心上下文时不能批量生成。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支持邮件、社交帖子、长文、案例、落地页、销售资料和 FAQ。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各类型使用独立 Schema。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支持内容支柱、主题矩阵和一份母内容的跨平台复用。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每个平台版本可独立编辑和审批。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关键事实只能引用适用范围内的 Approved Claim。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无来源事实显示为待确认，不可自动发布。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执行品牌语气、术语、禁用词、敏感声明、重复度和 CTA 检查。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质量检查结果可解释。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支持图像生成、编辑、裁剪、背景和品牌模板。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媒体来源、模型和权利记录完整。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Video Studio 支持脚本、分镜、素材、配音、字幕、音乐、剪辑和比例适配。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用户可在每阶段预览和重做。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视频双引擎：生成式镜头 + 素材检索/客户素材编排。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按 Brief 和成本路由。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MoneyPrinterTurbo 用于脚本到素材、TTS、字幕和合成能力的 Adapt，不直接暴露原系统。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通过 VideoCompositionProvider 接口运行。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ComfyUI 作为隔离的开源图像/视频模型工作流候选。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模型和节点许可证逐项登记。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Remotion 仅在完成商业许可后用于模板化数据视频。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未获许可不进入生产。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支持横版、竖版、方形、多语言配音和字幕。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同一项目输出多个平台变体。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支持素材许可证、客户授权、生成模型条款和使用范围。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无权利状态的素材不能进入发布队列。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支持媒体任务异步、取消、重试、断点和成本预算。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失败保留已完成中间产物。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CRT-015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记录用户修改和最终表现，用于模板和质量评估。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不跨 Workspace 使用客户私有素材。</w:t>
            </w:r>
          </w:p>
        </w:tc>
      </w:tr>
    </w:tbl>
    <w:bookmarkEnd w:id="184"/>
    <w:bookmarkStart w:id="185" w:name="领域验收标准-6"/>
    <w:p>
      <w:pPr>
        <w:pStyle w:val="Heading3"/>
      </w:pPr>
      <w:r>
        <w:t xml:space="preserve">7.7.4 领域验收标准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视频项目能从 Campaign Brief 到最终可发布资产闭环。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默认音乐、图片和视频素材不得使用权利不清的仓库资源。</w:t>
      </w:r>
    </w:p>
    <w:p>
      <w:pPr>
        <w:pStyle w:val="Compact"/>
        <w:numPr>
          <w:ilvl w:val="0"/>
          <w:numId w:val="1061"/>
        </w:numPr>
      </w:pPr>
      <w:r>
        <w:rPr>
          <w:rFonts w:ascii="Noto Sans CJK SC" w:hAnsi="Noto Sans CJK SC" w:eastAsia="Noto Sans CJK SC"/>
          <w:sz w:val="20"/>
        </w:rPr>
        <w:t xml:space="preserve">每个资产可追溯 Prompt/模型、素材、Claim、编辑和审批。</w:t>
      </w:r>
    </w:p>
    <w:bookmarkEnd w:id="185"/>
    <w:bookmarkStart w:id="186" w:name="非目标与边界-6"/>
    <w:p>
      <w:pPr>
        <w:pStyle w:val="Heading3"/>
      </w:pPr>
      <w:r>
        <w:t xml:space="preserve">7.7.5 非目标与边界</w:t>
      </w:r>
    </w:p>
    <w:p>
      <w:pPr>
        <w:pStyle w:val="Compact"/>
        <w:numPr>
          <w:ilvl w:val="0"/>
          <w:numId w:val="1062"/>
        </w:numPr>
      </w:pPr>
      <w:r>
        <w:rPr>
          <w:rFonts w:ascii="Noto Sans CJK SC" w:hAnsi="Noto Sans CJK SC" w:eastAsia="Noto Sans CJK SC"/>
          <w:sz w:val="20"/>
        </w:rPr>
        <w:t xml:space="preserve">不在 M1 自研基础视频生成模型或完整专业剪辑软件。</w:t>
      </w:r>
    </w:p>
    <w:bookmarkEnd w:id="186"/>
    <w:bookmarkStart w:id="187" w:name="视频生产能力分层"/>
    <w:p>
      <w:pPr>
        <w:pStyle w:val="Heading3"/>
      </w:pPr>
      <w:r>
        <w:t xml:space="preserve">7.7.6 视频生产能力分层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视频系统不是单一模型调用，按三类能力组合：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作用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候选能力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Planning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目标、受众、脚本、分镜、事实、CTA 和平台版本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自研 Video Planning Service + Model Gateway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Generation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图像、视频片段、关键帧、配音和媒体生成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AiToEarn、ComfyUI、商业媒体模型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Composition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素材检索、时间轴、字幕、TTS、BGM、剪辑和比例适配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 Adapt、FFmpeg/MoviePy、模板引擎</w:t>
            </w:r>
          </w:p>
        </w:tc>
      </w:tr>
    </w:tbl>
    <w:bookmarkEnd w:id="187"/>
    <w:bookmarkStart w:id="188" w:name="完整视频流水线"/>
    <w:p>
      <w:pPr>
        <w:pStyle w:val="Heading3"/>
      </w:pPr>
      <w:r>
        <w:t xml:space="preserve">7.7.7 完整视频流水线</w:t>
      </w:r>
    </w:p>
    <w:p>
      <w:pPr>
        <w:pStyle w:val="SourceCode"/>
        <w:shd w:fill="F3F5F7"/>
      </w:pPr>
      <w:r>
        <w:rPr>
          <w:rStyle w:val="VerbatimChar"/>
        </w:rPr>
        <w:t xml:space="preserve">Campaign Brief</w:t>
      </w:r>
      <w:r>
        <w:br/>
      </w:r>
      <w:r>
        <w:rPr>
          <w:rStyle w:val="VerbatimChar"/>
        </w:rPr>
        <w:t xml:space="preserve">→ Video Objective/Persona/Funnel Stage</w:t>
      </w:r>
      <w:r>
        <w:br/>
      </w:r>
      <w:r>
        <w:rPr>
          <w:rStyle w:val="VerbatimChar"/>
        </w:rPr>
        <w:t xml:space="preserve">→ Approved Claims and Asset Rights</w:t>
      </w:r>
      <w:r>
        <w:br/>
      </w:r>
      <w:r>
        <w:rPr>
          <w:rStyle w:val="VerbatimChar"/>
        </w:rPr>
        <w:t xml:space="preserve">→ Script</w:t>
      </w:r>
      <w:r>
        <w:br/>
      </w:r>
      <w:r>
        <w:rPr>
          <w:rStyle w:val="VerbatimChar"/>
        </w:rPr>
        <w:t xml:space="preserve">→ Storyboard/Shot List</w:t>
      </w:r>
      <w:r>
        <w:br/>
      </w:r>
      <w:r>
        <w:rPr>
          <w:rStyle w:val="VerbatimChar"/>
        </w:rPr>
        <w:t xml:space="preserve">→ Visual Style and Brand Template</w:t>
      </w:r>
      <w:r>
        <w:br/>
      </w:r>
      <w:r>
        <w:rPr>
          <w:rStyle w:val="VerbatimChar"/>
        </w:rPr>
        <w:t xml:space="preserve">→ Source/Generate Media</w:t>
      </w:r>
      <w:r>
        <w:br/>
      </w:r>
      <w:r>
        <w:rPr>
          <w:rStyle w:val="VerbatimChar"/>
        </w:rPr>
        <w:t xml:space="preserve">→ TTS/Voice or Human Voice</w:t>
      </w:r>
      <w:r>
        <w:br/>
      </w:r>
      <w:r>
        <w:rPr>
          <w:rStyle w:val="VerbatimChar"/>
        </w:rPr>
        <w:t xml:space="preserve">→ Subtitle/Translation</w:t>
      </w:r>
      <w:r>
        <w:br/>
      </w:r>
      <w:r>
        <w:rPr>
          <w:rStyle w:val="VerbatimChar"/>
        </w:rPr>
        <w:t xml:space="preserve">→ Music/SFX Rights Check</w:t>
      </w:r>
      <w:r>
        <w:br/>
      </w:r>
      <w:r>
        <w:rPr>
          <w:rStyle w:val="VerbatimChar"/>
        </w:rPr>
        <w:t xml:space="preserve">→ Timeline Composition</w:t>
      </w:r>
      <w:r>
        <w:br/>
      </w:r>
      <w:r>
        <w:rPr>
          <w:rStyle w:val="VerbatimChar"/>
        </w:rPr>
        <w:t xml:space="preserve">→ Fact/Brand/Policy QC</w:t>
      </w:r>
      <w:r>
        <w:br/>
      </w:r>
      <w:r>
        <w:rPr>
          <w:rStyle w:val="VerbatimChar"/>
        </w:rPr>
        <w:t xml:space="preserve">→ 16:9 / 9:16 / 1:1 Variants</w:t>
      </w:r>
      <w:r>
        <w:br/>
      </w:r>
      <w:r>
        <w:rPr>
          <w:rStyle w:val="VerbatimChar"/>
        </w:rPr>
        <w:t xml:space="preserve">→ Human Approval</w:t>
      </w:r>
      <w:r>
        <w:br/>
      </w:r>
      <w:r>
        <w:rPr>
          <w:rStyle w:val="VerbatimChar"/>
        </w:rPr>
        <w:t xml:space="preserve">→ Publish</w:t>
      </w:r>
      <w:r>
        <w:br/>
      </w:r>
      <w:r>
        <w:rPr>
          <w:rStyle w:val="VerbatimChar"/>
        </w:rPr>
        <w:t xml:space="preserve">→ Engagement and Opportunity Feedback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每一步产生版本化对象和 Job 状态。脚本、分镜、素材、声音、字幕、音乐和成片都必须具有来源与权利元数据。</w:t>
      </w:r>
    </w:p>
    <w:bookmarkEnd w:id="188"/>
    <w:bookmarkStart w:id="189" w:name="moneyprinterturbo-的产品化映射"/>
    <w:p>
      <w:pPr>
        <w:pStyle w:val="Heading3"/>
      </w:pPr>
      <w:r>
        <w:t xml:space="preserve">7.7.8 MoneyPrinterTurbo 的产品化映射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原项目能力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保留/改造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新平台归属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LLM 脚本和关键词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保留思路，改为使用企业 Approved Claims 和 Campaign Context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Planning Service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Pexels/Pixabay/Coverr 素材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 LicensedAssetProvider，保存来源和许可证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Asset Service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 VoiceProvider，记录声音许可和语言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Media Gateway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复用生成/对齐逻辑，支持人工修订和多语言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Subtitle Service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MoviePy/FFmpeg 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抽取为无状态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VideoCompositionProvider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本地任务目录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替换为对象存储、租户路径和生命周期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Asset Storage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Redis List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替换为 Temporal + 可靠任务队列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Workflow Platform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Streamlit 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不采用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 Video Studio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项目自带 BGM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禁止进入生产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Rights-cleared Music 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第三方聚合上传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不直接采用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AiToEarn/官方 Channel Adapter</w:t>
            </w:r>
          </w:p>
        </w:tc>
      </w:tr>
    </w:tbl>
    <w:bookmarkEnd w:id="189"/>
    <w:bookmarkStart w:id="190" w:name="videocompositionprovider-contract"/>
    <w:p>
      <w:pPr>
        <w:pStyle w:val="Heading3"/>
      </w:pPr>
      <w:r>
        <w:t xml:space="preserve">7.7.9 VideoCompositionProvider Contract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VideoCompositionProvider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VideoCapability[]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VideoBrief)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VideoProductionPlan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VideoCompositionRequest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MediaJob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MediaJobStatus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listArtifacts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MediaArtifact[]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estimateCost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VideoCompositionRequest)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CostEstimate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接口不得暴露 MoneyPrinterTurbo 的内部目录、队列或配置。所有外部副作用由 ExecutionAuthorization 控制。</w:t>
      </w:r>
    </w:p>
    <w:bookmarkEnd w:id="190"/>
    <w:bookmarkStart w:id="191" w:name="视频质量和成本-gate"/>
    <w:p>
      <w:pPr>
        <w:pStyle w:val="Heading3"/>
      </w:pPr>
      <w:r>
        <w:t xml:space="preserve">7.7.10 视频质量和成本 Gate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企业事实支持率 100%；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字幕关键术语准确率达到 Pack 阈值；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素材权利元数据完整率 100%；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同一母版输出三种比例，关键画面不被裁切；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失败任务可从最后一个安全 Checkpoint 恢复；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预算超限前阻断或降级；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生成式素材明显错误可替换单镜头，不要求重跑整片；</w:t>
      </w:r>
    </w:p>
    <w:p>
      <w:pPr>
        <w:pStyle w:val="Compact"/>
        <w:numPr>
          <w:ilvl w:val="0"/>
          <w:numId w:val="1063"/>
        </w:numPr>
      </w:pPr>
      <w:r>
        <w:rPr>
          <w:rFonts w:ascii="Noto Sans CJK SC" w:hAnsi="Noto Sans CJK SC" w:eastAsia="Noto Sans CJK SC"/>
          <w:sz w:val="20"/>
        </w:rPr>
        <w:t xml:space="preserve">每个视频可追溯模型、素材、声音、音乐、人工修改和发布结果。</w:t>
      </w:r>
    </w:p>
    <w:bookmarkEnd w:id="191"/>
    <w:bookmarkEnd w:id="192"/>
    <w:bookmarkStart w:id="201" w:name="multi-platform-publish邮件-outbound-与渠道治理"/>
    <w:p>
      <w:pPr>
        <w:pStyle w:val="Heading2"/>
        <w:keepNext/>
      </w:pPr>
      <w:r>
        <w:t xml:space="preserve">7.8 Multi-platform Publish、邮件 Outbound 与渠道治理</w:t>
      </w:r>
    </w:p>
    <w:bookmarkStart w:id="193" w:name="目标与责任边界-7"/>
    <w:p>
      <w:pPr>
        <w:pStyle w:val="Heading3"/>
      </w:pPr>
      <w:r>
        <w:t xml:space="preserve">7.8.1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通过官方授权或合同允许的渠道执行发布和邮件触达。平台统一管理账号、能力差异、排期、失败、送达、退订和审计。</w:t>
      </w:r>
    </w:p>
    <w:bookmarkEnd w:id="193"/>
    <w:bookmarkStart w:id="194" w:name="核心对象-7"/>
    <w:p>
      <w:pPr>
        <w:pStyle w:val="Heading3"/>
      </w:pPr>
      <w:r>
        <w:t xml:space="preserve">7.8.2 核心对象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ChannelAccount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PlatformCapability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PublishJob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PublishRecord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OutboundSequence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OutboundMessage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DomainHealth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Unsubscribe</w:t>
      </w:r>
    </w:p>
    <w:p>
      <w:pPr>
        <w:pStyle w:val="Compact"/>
        <w:numPr>
          <w:ilvl w:val="0"/>
          <w:numId w:val="1064"/>
        </w:numPr>
      </w:pPr>
      <w:r>
        <w:rPr>
          <w:rFonts w:ascii="Noto Sans CJK SC" w:hAnsi="Noto Sans CJK SC" w:eastAsia="Noto Sans CJK SC"/>
          <w:sz w:val="20"/>
        </w:rPr>
        <w:t xml:space="preserve">Suppression</w:t>
      </w:r>
    </w:p>
    <w:bookmarkEnd w:id="194"/>
    <w:bookmarkStart w:id="195" w:name="功能需求-7"/>
    <w:p>
      <w:pPr>
        <w:pStyle w:val="Heading3"/>
      </w:pPr>
      <w:r>
        <w:t xml:space="preserve">7.8.3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连接渠道账号并管理 OAuth、Scope、Token、角色和健康状态。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过期或权限不足在执行前被发现。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维护 Platform Capability Matrix：内容类型、发布、排期、评论、回复、私信和分析。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前端只展示当前账号真实可用能力。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支持至少四个经过验证的发布平台进入 M2。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每个平台通过成功率和权限 Gate。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同一内容按平台格式、长度、比例、语言和标签适配。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用户可预览最终版本。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支持日历、时区、排期、批量发布和审批。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排期记录不可因时区转换产生歧义。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发布具备幂等、重试、部分成功和单平台补偿。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成功平台不会因重试重复发布。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AiToEarn 作为发布适配候选，必须验证 OAuth、限流、重试和多租户。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未通过平台不进入正式 Capability Matrix。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邮件支持 Gmail/Outlook 或合规发送基础设施。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连接采用用户授权并记录发送身份。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支持序列、时区、节奏、每日/每小时上限和暂停。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Campaign 授权限定模板和规模。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发送前执行邮箱验证、Suppression、频率和地区策略。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100% 执行前检查。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SPF、DKIM、DMARC、退信、投诉、退订和域名健康。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异常阈值触发 Circuit Breaker。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支持邮件回复线程同步到 Unified Inbox。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回复关联原 Campaign、Account 和 Contact。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UTM、短链接、内容 ID 和 Campaign 标签。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点击和表单能回到 Touchpoint。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LinkedIn、WhatsApp 等陌生人自动私信不作为 M2 核心。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仅保留官方授权 Adapter 扩展位。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PUB-015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所有发布和发送记录操作者、审批、内容版本、对象、结果和 Provider。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审计可导出。</w:t>
            </w:r>
          </w:p>
        </w:tc>
      </w:tr>
    </w:tbl>
    <w:bookmarkEnd w:id="195"/>
    <w:bookmarkStart w:id="196" w:name="领域验收标准-7"/>
    <w:p>
      <w:pPr>
        <w:pStyle w:val="Heading3"/>
      </w:pPr>
      <w:r>
        <w:t xml:space="preserve">7.8.4 领域验收标准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平台权限变化不会导致前端承诺不存在的能力。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邮件停止、退订和投诉处理满足内部 SLA。</w:t>
      </w:r>
    </w:p>
    <w:p>
      <w:pPr>
        <w:pStyle w:val="Compact"/>
        <w:numPr>
          <w:ilvl w:val="0"/>
          <w:numId w:val="1065"/>
        </w:numPr>
      </w:pPr>
      <w:r>
        <w:rPr>
          <w:rFonts w:ascii="Noto Sans CJK SC" w:hAnsi="Noto Sans CJK SC" w:eastAsia="Noto Sans CJK SC"/>
          <w:sz w:val="20"/>
        </w:rPr>
        <w:t xml:space="preserve">平台失败不会阻塞其他渠道的可恢复执行。</w:t>
      </w:r>
    </w:p>
    <w:bookmarkEnd w:id="196"/>
    <w:bookmarkStart w:id="197" w:name="非目标与边界-7"/>
    <w:p>
      <w:pPr>
        <w:pStyle w:val="Heading3"/>
      </w:pPr>
      <w:r>
        <w:t xml:space="preserve">7.8.5 非目标与边界</w:t>
      </w:r>
    </w:p>
    <w:p>
      <w:pPr>
        <w:pStyle w:val="Compact"/>
        <w:numPr>
          <w:ilvl w:val="0"/>
          <w:numId w:val="1066"/>
        </w:numPr>
      </w:pPr>
      <w:r>
        <w:rPr>
          <w:rFonts w:ascii="Noto Sans CJK SC" w:hAnsi="Noto Sans CJK SC" w:eastAsia="Noto Sans CJK SC"/>
          <w:sz w:val="20"/>
        </w:rPr>
        <w:t xml:space="preserve">不通过浏览器自动化绕过平台 API 限制。</w:t>
      </w:r>
    </w:p>
    <w:bookmarkEnd w:id="197"/>
    <w:bookmarkStart w:id="198" w:name="platform-capability-matrix"/>
    <w:p>
      <w:pPr>
        <w:pStyle w:val="Heading3"/>
      </w:pPr>
      <w:r>
        <w:t xml:space="preserve">7.8.6 Platform Capability Matrix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每个平台必须维护可机读能力声明，不能由前端假设能力一致：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content_types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text、image、carousel、short_video、long_video、article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scheduling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native、platform-side、platform-not-supported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comment_read/reply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yes/no/permission-dependent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dm_read/send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yes/no/partner-only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impressions、views、clicks、engagement、audience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oauth_scopes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当前批准 Scope 和 App Review 状态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rate_limits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平台、账号、应用和时间窗口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media_limits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比例、大小、时长、编码、字幕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事件、重试、签名和延迟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support_level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Fully Supported、Template Supported、Expert Review Required、Unsupported</w:t>
            </w:r>
          </w:p>
        </w:tc>
      </w:tr>
    </w:tbl>
    <w:bookmarkEnd w:id="198"/>
    <w:bookmarkStart w:id="199" w:name="账号与授权生命周期"/>
    <w:p>
      <w:pPr>
        <w:pStyle w:val="Heading3"/>
      </w:pPr>
      <w:r>
        <w:t xml:space="preserve">7.8.7 账号与授权生命周期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连接前解释需要的 Scope 和用途；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Token 加密保存，严格限制访问；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提前检测过期、撤销和权限变更；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账号异常、平台限流或内容违规进入 Needs Action；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Reconnect 后恢复未完成任务前重新检查 ExecutionAuthorization；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Workspace 删除时撤销连接并删除可删除的 Token 和缓存；</w:t>
      </w:r>
    </w:p>
    <w:p>
      <w:pPr>
        <w:pStyle w:val="Compact"/>
        <w:numPr>
          <w:ilvl w:val="0"/>
          <w:numId w:val="1067"/>
        </w:numPr>
      </w:pPr>
      <w:r>
        <w:rPr>
          <w:rFonts w:ascii="Noto Sans CJK SC" w:hAnsi="Noto Sans CJK SC" w:eastAsia="Noto Sans CJK SC"/>
          <w:sz w:val="20"/>
        </w:rPr>
        <w:t xml:space="preserve">不承诺通过官方 API 未开放的私信、评论或监听能力。</w:t>
      </w:r>
    </w:p>
    <w:bookmarkEnd w:id="199"/>
    <w:bookmarkStart w:id="200" w:name="发布部分成功与补偿"/>
    <w:p>
      <w:pPr>
        <w:pStyle w:val="Heading3"/>
      </w:pPr>
      <w:r>
        <w:t xml:space="preserve">7.8.8 发布部分成功与补偿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多平台发布是一个父 ExecutionJob 和多个 PlatformExecution。一个平台成功、另一个失败时：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成功平台不得因重试重复发布；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用户可单独重试失败平台；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内容如果已经修改，生成新 Revision，不静默替换成功版本；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平台返回异步处理状态时保持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PROCESSING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取消操作只停止尚未提交的平台任务；</w:t>
      </w:r>
    </w:p>
    <w:p>
      <w:pPr>
        <w:pStyle w:val="Compact"/>
        <w:numPr>
          <w:ilvl w:val="0"/>
          <w:numId w:val="1068"/>
        </w:numPr>
      </w:pPr>
      <w:r>
        <w:rPr>
          <w:rFonts w:ascii="Noto Sans CJK SC" w:hAnsi="Noto Sans CJK SC" w:eastAsia="Noto Sans CJK SC"/>
          <w:sz w:val="20"/>
        </w:rPr>
        <w:t xml:space="preserve">所有结果回写作品 URL、平台 ID、发布时间和错误分类。</w:t>
      </w:r>
    </w:p>
    <w:bookmarkEnd w:id="200"/>
    <w:bookmarkEnd w:id="201"/>
    <w:bookmarkStart w:id="212" w:name="X570e3b2cea9a7dd1552cf8525fe0ea0d4be35db"/>
    <w:p>
      <w:pPr>
        <w:pStyle w:val="Heading2"/>
        <w:keepNext/>
      </w:pPr>
      <w:r>
        <w:t xml:space="preserve">7.9 Full Engage、Unified Inbox、Opportunity 与 CRM 协同</w:t>
      </w:r>
    </w:p>
    <w:bookmarkStart w:id="202" w:name="目标与责任边界-8"/>
    <w:p>
      <w:pPr>
        <w:pStyle w:val="Heading3"/>
      </w:pPr>
      <w:r>
        <w:t xml:space="preserve">7.9.1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统一管理邮件回复、社交评论、平台允许的私信、品牌提及、官网表单、聊天渠道和人工录入询盘，并把有效意向转成销售或伙伴机会。</w:t>
      </w:r>
    </w:p>
    <w:bookmarkEnd w:id="202"/>
    <w:bookmarkStart w:id="203" w:name="核心对象-8"/>
    <w:p>
      <w:pPr>
        <w:pStyle w:val="Heading3"/>
      </w:pPr>
      <w:r>
        <w:t xml:space="preserve">7.9.2 核心对象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Inbox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Conversation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Message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Participant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Intent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Assignment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SLA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Opportunity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CommercialOutcome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Activity</w:t>
      </w:r>
    </w:p>
    <w:p>
      <w:pPr>
        <w:pStyle w:val="Compact"/>
        <w:numPr>
          <w:ilvl w:val="0"/>
          <w:numId w:val="1069"/>
        </w:numPr>
      </w:pPr>
      <w:r>
        <w:rPr>
          <w:rFonts w:ascii="Noto Sans CJK SC" w:hAnsi="Noto Sans CJK SC" w:eastAsia="Noto Sans CJK SC"/>
          <w:sz w:val="20"/>
        </w:rPr>
        <w:t xml:space="preserve">CRM Sync</w:t>
      </w:r>
    </w:p>
    <w:bookmarkEnd w:id="203"/>
    <w:bookmarkStart w:id="204" w:name="功能需求-8"/>
    <w:p>
      <w:pPr>
        <w:pStyle w:val="Heading3"/>
      </w:pPr>
      <w:r>
        <w:t xml:space="preserve">7.9.3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统一接收邮件、评论、私信、表单、聊天和人工询盘。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每个渠道使用标准 Message Envelope。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按联系人、公司、线程和 Campaign 去重与聚合。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错误合并可拆分并保留历史。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支持语言识别、翻译、摘要、主题、情绪和紧急度。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原文和译文同时保留。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意图至少覆盖询价、样品、Demo、合作、技术问题、转介、暂不考虑、投诉和退订。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低置信度进入人工确认。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AI 回复草稿并引用企业知识。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高风险回复必须人工批准。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支持负责人、团队、标签、优先级、SLA、备注和 @ 协作。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超时自动提醒和升级。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支持将高意向互动创建或关联 Lead/Opportunity。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转化动作保留来源和会话上下文。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Opportunity 支持 New、Qualified、Meeting、Sample/Demo、Proposal、Won、Lost 等可配置阶段。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行业 Pack 可定义阶段映射。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销售接受、拒绝和失败原因回写。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平台区分 AI Qualified 与 Sales Accepted。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支持下一步、截止时间、Owner、金额区间、产品和目标市场。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机会不能没有 Owner 或下一步长期停滞。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CRM 推送、双向同步和冲突处理。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CRM 是可选外部系统，平台保留增长上下文。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Chatwoot 可作为连接器和会话模型参考，不作为 Lead/Campaign 主库。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通过 ConversationProvider 隔离。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支持投诉、退订、法律、安全和声誉风险升级。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无论模型置信度均进入人工流程。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支持品牌提及和关键词监听，受平台与数据源权限限制。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来源和使用权可追踪。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会话、联系人、机会和 Campaign 时间线统一可见。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用户可从 Opportunity 回溯所有触点。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互动可生成 Opportunity Candidate，并通过 QGO 资格模型映射为有效询盘、经销商机会、RFQ、Demo、样品或报价。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资格、状态、Owner 和证据均可审计。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ENG-017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被 Sales 接受形成 SAO，并在 7/30/90 天回写会议、样品、报价、合同、Won/Lost 和失败原因；条件变化时支持撤回或降级。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不允许只靠一次点击永久计为有效结果。</w:t>
            </w:r>
          </w:p>
        </w:tc>
      </w:tr>
    </w:tbl>
    <w:bookmarkEnd w:id="204"/>
    <w:bookmarkStart w:id="205" w:name="领域验收标准-8"/>
    <w:p>
      <w:pPr>
        <w:pStyle w:val="Heading3"/>
      </w:pPr>
      <w:r>
        <w:t xml:space="preserve">7.9.4 领域验收标准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高意向消息能在两次操作内转为已分派机会。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投诉和退订不会被自动营销回复。</w:t>
      </w:r>
    </w:p>
    <w:p>
      <w:pPr>
        <w:pStyle w:val="Compact"/>
        <w:numPr>
          <w:ilvl w:val="0"/>
          <w:numId w:val="1070"/>
        </w:numPr>
      </w:pPr>
      <w:r>
        <w:rPr>
          <w:rFonts w:ascii="Noto Sans CJK SC" w:hAnsi="Noto Sans CJK SC" w:eastAsia="Noto Sans CJK SC"/>
          <w:sz w:val="20"/>
        </w:rPr>
        <w:t xml:space="preserve">各渠道能力差异在 UI 中透明显示。</w:t>
      </w:r>
    </w:p>
    <w:bookmarkEnd w:id="205"/>
    <w:bookmarkStart w:id="206" w:name="非目标与边界-8"/>
    <w:p>
      <w:pPr>
        <w:pStyle w:val="Heading3"/>
      </w:pPr>
      <w:r>
        <w:t xml:space="preserve">7.9.5 非目标与边界</w:t>
      </w:r>
    </w:p>
    <w:p>
      <w:pPr>
        <w:pStyle w:val="Compact"/>
        <w:numPr>
          <w:ilvl w:val="0"/>
          <w:numId w:val="1071"/>
        </w:numPr>
      </w:pPr>
      <w:r>
        <w:rPr>
          <w:rFonts w:ascii="Noto Sans CJK SC" w:hAnsi="Noto Sans CJK SC" w:eastAsia="Noto Sans CJK SC"/>
          <w:sz w:val="20"/>
        </w:rPr>
        <w:t xml:space="preserve">M1/M2 不替代完整销售 CRM、报价、合同和订单系统。</w:t>
      </w:r>
    </w:p>
    <w:bookmarkEnd w:id="206"/>
    <w:bookmarkStart w:id="207" w:name="full-engage-渠道范围"/>
    <w:p>
      <w:pPr>
        <w:pStyle w:val="Heading3"/>
      </w:pPr>
      <w:r>
        <w:t xml:space="preserve">7.9.6 Full Engage 渠道范围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业务模型覆盖以下来源，实际能力按 Platform Capability Matrix 降级：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进入方式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核心动作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邮件回复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Gmail API、Microsoft Graph、邮件 Provider Webhook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线程、意图、退订、分派、回复草稿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社交评论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AiToEarn/官方 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聚合、翻译、意图、公开回复审批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社交私信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仅在平台授权时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会话、身份匹配、分派和回复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官网表单/Landing Page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Webhook/SDK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创建/合并联系人、Campaign 归因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网站聊天/WhatsApp 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授权连接器或 Chatwoot 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实时会话、SLA 和转商机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品牌提及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API/Listening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识别意向、风险和竞争信号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人工录入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UI/API/CRM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补充线下展会、电话和会议</w:t>
            </w:r>
          </w:p>
        </w:tc>
      </w:tr>
    </w:tbl>
    <w:bookmarkEnd w:id="207"/>
    <w:bookmarkStart w:id="208" w:name="conversation-identity"/>
    <w:p>
      <w:pPr>
        <w:pStyle w:val="Heading3"/>
      </w:pPr>
      <w:r>
        <w:t xml:space="preserve">7.9.7 Conversation Identity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会话不能只按平台账号保存。系统需要将 Message 归并到 Conversation，并尝试关联 Person、Company、Campaign 和 Opportunity：</w:t>
      </w:r>
    </w:p>
    <w:p>
      <w:pPr>
        <w:pStyle w:val="SourceCode"/>
        <w:shd w:fill="F3F5F7"/>
      </w:pPr>
      <w:r>
        <w:rPr>
          <w:rStyle w:val="VerbatimChar"/>
        </w:rPr>
        <w:t xml:space="preserve">Platform Identity / Email / Form Identity</w:t>
      </w:r>
      <w:r>
        <w:br/>
      </w:r>
      <w:r>
        <w:rPr>
          <w:rStyle w:val="VerbatimChar"/>
        </w:rPr>
        <w:t xml:space="preserve">→ Candidate Person Matches</w:t>
      </w:r>
      <w:r>
        <w:br/>
      </w:r>
      <w:r>
        <w:rPr>
          <w:rStyle w:val="VerbatimChar"/>
        </w:rPr>
        <w:t xml:space="preserve">→ Company Domain and Employment History</w:t>
      </w:r>
      <w:r>
        <w:br/>
      </w:r>
      <w:r>
        <w:rPr>
          <w:rStyle w:val="VerbatimChar"/>
        </w:rPr>
        <w:t xml:space="preserve">→ Confidence and Conflict</w:t>
      </w:r>
      <w:r>
        <w:br/>
      </w:r>
      <w:r>
        <w:rPr>
          <w:rStyle w:val="VerbatimChar"/>
        </w:rPr>
        <w:t xml:space="preserve">→ Auto-link / Human Review</w:t>
      </w:r>
      <w:r>
        <w:br/>
      </w:r>
      <w:r>
        <w:rPr>
          <w:rStyle w:val="VerbatimChar"/>
        </w:rPr>
        <w:t xml:space="preserve">→ Unified Conversation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错误匹配必须可拆分；拆分后重算归因和负责人，不删除原始平台消息。</w:t>
      </w:r>
    </w:p>
    <w:bookmarkEnd w:id="208"/>
    <w:bookmarkStart w:id="209" w:name="意图风险和下一步"/>
    <w:p>
      <w:pPr>
        <w:pStyle w:val="Heading3"/>
      </w:pPr>
      <w:r>
        <w:t xml:space="preserve">7.9.8 意图、风险和下一步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分类对象至少包含：意图、情绪、紧急度、产品主题、市场、语言、购买阶段、投诉/退订、信心、证据和推荐下一步。高价值意图可生成 Opportunity Candidate；通过 QGO 资格 Gate 后形成 QGO，必须由 Sales/BD 接受后才成为 SAO。</w:t>
      </w:r>
    </w:p>
    <w:bookmarkEnd w:id="209"/>
    <w:bookmarkStart w:id="210" w:name="chatwoot-复用边界"/>
    <w:p>
      <w:pPr>
        <w:pStyle w:val="Heading3"/>
      </w:pPr>
      <w:r>
        <w:t xml:space="preserve">7.9.9 Chatwoot 复用边界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Chatwoot 可提供渠道连接器、Inbox/Conversation/Assignment 模型和部分 Webhook 能力，但：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不拥有 Campaign、Lead、Opportunity、Attribution 和企业 Claim；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不直接作为新产品前端；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通过 ConversationProvider/ChannelConnector 接入；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平台消息 ID 和线程 ID 映射到新系统；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权限、租户、审计和数据保留按新平台 Policy 执行；</w:t>
      </w:r>
    </w:p>
    <w:p>
      <w:pPr>
        <w:pStyle w:val="Compact"/>
        <w:numPr>
          <w:ilvl w:val="0"/>
          <w:numId w:val="1072"/>
        </w:numPr>
      </w:pPr>
      <w:r>
        <w:rPr>
          <w:rFonts w:ascii="Noto Sans CJK SC" w:hAnsi="Noto Sans CJK SC" w:eastAsia="Noto Sans CJK SC"/>
          <w:sz w:val="20"/>
        </w:rPr>
        <w:t xml:space="preserve">企业版功能和连接器许可在采用前单独确认。</w:t>
      </w:r>
    </w:p>
    <w:bookmarkEnd w:id="210"/>
    <w:bookmarkStart w:id="211" w:name="chatwoot-对象所有权与降级"/>
    <w:p>
      <w:pPr>
        <w:pStyle w:val="Heading3"/>
      </w:pPr>
      <w:r>
        <w:t xml:space="preserve">7.9.10 Chatwoot 对象所有权与降级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Chatwoot 只拥有其运行所需的 Inbox、Conversation、Message、Contact Channel Identity、Agent/Team 和 Assignment 执行状态；平台拥有 Workspace、CanonicalCompany/Person、Campaign、QGO、SAO、Opportunity、Suppression、Policy 和 Attribution。同步采用外部 ID 映射、Webhook + 游标补偿、幂等键和删除编排。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当目标渠道未通过平台审核、BSP、Scope 或 Chatwoot Spike 时，系统必须显示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UNSUPPORTED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MANUAL_ONLY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EXPORT_ONLY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或其他明确能力等级，不允许使用浏览器规避或对客承诺自动化。</w:t>
      </w:r>
    </w:p>
    <w:bookmarkEnd w:id="211"/>
    <w:bookmarkEnd w:id="212"/>
    <w:bookmarkStart w:id="218" w:name="X22f1b0bc27213f2167850476c365d82b54df35d"/>
    <w:p>
      <w:pPr>
        <w:pStyle w:val="Heading2"/>
        <w:keepNext/>
      </w:pPr>
      <w:r>
        <w:t xml:space="preserve">7.10 Attribution、Analytics、Experiment 与 Recommendation</w:t>
      </w:r>
    </w:p>
    <w:bookmarkStart w:id="213" w:name="目标与责任边界-9"/>
    <w:p>
      <w:pPr>
        <w:pStyle w:val="Heading3"/>
      </w:pPr>
      <w:r>
        <w:t xml:space="preserve">7.10.1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统一采集活动、数据、内容、发布、邮件、互动、销售和成本事件，解释哪些市场、客户、内容和渠道影响了商业机会。</w:t>
      </w:r>
    </w:p>
    <w:bookmarkEnd w:id="213"/>
    <w:bookmarkStart w:id="214" w:name="核心对象-9"/>
    <w:p>
      <w:pPr>
        <w:pStyle w:val="Heading3"/>
      </w:pPr>
      <w:r>
        <w:t xml:space="preserve">7.10.2 核心对象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Touchpoint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Metric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FunnelSnapshot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Attribution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CostRecord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ExperimentResult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Recommendation</w:t>
      </w:r>
    </w:p>
    <w:p>
      <w:pPr>
        <w:pStyle w:val="Compact"/>
        <w:numPr>
          <w:ilvl w:val="0"/>
          <w:numId w:val="1073"/>
        </w:numPr>
      </w:pPr>
      <w:r>
        <w:rPr>
          <w:rFonts w:ascii="Noto Sans CJK SC" w:hAnsi="Noto Sans CJK SC" w:eastAsia="Noto Sans CJK SC"/>
          <w:sz w:val="20"/>
        </w:rPr>
        <w:t xml:space="preserve">DataQualityAlert</w:t>
      </w:r>
    </w:p>
    <w:bookmarkEnd w:id="214"/>
    <w:bookmarkStart w:id="215" w:name="功能需求-9"/>
    <w:p>
      <w:pPr>
        <w:pStyle w:val="Heading3"/>
      </w:pPr>
      <w:r>
        <w:t xml:space="preserve">7.10.3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建立统一 Touchpoint，包括曝光、点击、回复、评论、表单、会议、样品、报价和阶段变化。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事件具有 Campaign、Account/Contact、时间和来源。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展示系统健康、活动、质量、商业和学习五层指标。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默认不以内容数量作为首页核心。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First Touch、Last Meaningful Touch、Campaign Influence 和人工 Primary Source。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界面明确规则归因，不宣称因果。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支持市场、行业、ICP、Provider、渠道、主题、资产和 Variant 维度。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维度过滤不改变口径。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展示数据、模型、媒体、邮件和专家成本。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成本可归属 Campaign 和 Workspace。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QGO、Sales Accepted Opportunity、Meeting、Sample/Demo、Proposal、Pipeline 和 Won。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前端可按行业使用本地术语，但底层统一映射。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支持实验假设、样本、指标、停止规则和结果。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样本不足时不宣布胜出。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Recommendation 包含观察、证据、可能原因、动作、风险、预计影响和验证方法。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不能直接修改运行 Campaign。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接受 Recommendation 后生成 Experiment 或 CampaignRevision。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用户可以撤销或拒绝并记录原因。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支持归因缺口、孤立事件和身份未解析队列。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数据问题可分派和修复。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支持周报、月报、客户报告和 BI 导出。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报告引用统一指标定义。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Provider 质量、模型质量和 Pack 表现分析。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结果用于供应商和 Pack 治理。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ANA-013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分别统计 QGO、Sales Accepted Opportunity 与 Verified Commercial Outcome，并展示 7/30/90 天滞后转化。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是北极星，行业原始结果仍保留。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支持机会撤回、降级、重复合并和结果纠错，并对历史报表重算或标记版本。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虚假或失效机会不会继续充当成功指标。</w:t>
            </w:r>
          </w:p>
        </w:tc>
      </w:tr>
    </w:tbl>
    <w:bookmarkEnd w:id="215"/>
    <w:bookmarkStart w:id="216" w:name="领域验收标准-9"/>
    <w:p>
      <w:pPr>
        <w:pStyle w:val="Heading3"/>
      </w:pPr>
      <w:r>
        <w:t xml:space="preserve">7.10.4 领域验收标准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任何 Opportunity 可回溯到客户、Campaign 和至少一个 Touchpoint。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指标字典、事件版本和归因模型可见。</w:t>
      </w:r>
    </w:p>
    <w:p>
      <w:pPr>
        <w:pStyle w:val="Compact"/>
        <w:numPr>
          <w:ilvl w:val="0"/>
          <w:numId w:val="1074"/>
        </w:numPr>
      </w:pPr>
      <w:r>
        <w:rPr>
          <w:rFonts w:ascii="Noto Sans CJK SC" w:hAnsi="Noto Sans CJK SC" w:eastAsia="Noto Sans CJK SC"/>
          <w:sz w:val="20"/>
        </w:rPr>
        <w:t xml:space="preserve">Recommendation 的业务结果可被后续验证。</w:t>
      </w:r>
    </w:p>
    <w:bookmarkEnd w:id="216"/>
    <w:bookmarkStart w:id="217" w:name="非目标与边界-9"/>
    <w:p>
      <w:pPr>
        <w:pStyle w:val="Heading3"/>
      </w:pPr>
      <w:r>
        <w:t xml:space="preserve">7.10.5 非目标与边界</w:t>
      </w:r>
    </w:p>
    <w:p>
      <w:pPr>
        <w:pStyle w:val="Compact"/>
        <w:numPr>
          <w:ilvl w:val="0"/>
          <w:numId w:val="1075"/>
        </w:numPr>
      </w:pPr>
      <w:r>
        <w:rPr>
          <w:rFonts w:ascii="Noto Sans CJK SC" w:hAnsi="Noto Sans CJK SC" w:eastAsia="Noto Sans CJK SC"/>
          <w:sz w:val="20"/>
        </w:rPr>
        <w:t xml:space="preserve">M2 不承诺跨设备、跨平台和线下行为的确定性因果归因。</w:t>
      </w:r>
    </w:p>
    <w:bookmarkEnd w:id="217"/>
    <w:bookmarkEnd w:id="218"/>
    <w:bookmarkStart w:id="227" w:name="advanced-pack-engine-与-pack-studio"/>
    <w:p>
      <w:pPr>
        <w:pStyle w:val="Heading2"/>
        <w:keepNext/>
      </w:pPr>
      <w:r>
        <w:t xml:space="preserve">7.11 Advanced Pack Engine 与 Pack Studio</w:t>
      </w:r>
    </w:p>
    <w:bookmarkStart w:id="219" w:name="目标与责任边界-10"/>
    <w:p>
      <w:pPr>
        <w:pStyle w:val="Heading3"/>
      </w:pPr>
      <w:r>
        <w:t xml:space="preserve">7.11.1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把行业、国家、增长方法、渠道、数据、内容、合规和专家经验封装成可版本化、可测试、可灰度和可回滚的产品资产。</w:t>
      </w:r>
    </w:p>
    <w:bookmarkEnd w:id="219"/>
    <w:bookmarkStart w:id="220" w:name="核心对象-10"/>
    <w:p>
      <w:pPr>
        <w:pStyle w:val="Heading3"/>
      </w:pPr>
      <w:r>
        <w:t xml:space="preserve">7.11.2 核心对象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PackVersion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PackDependency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PackRule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PackTest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PackApproval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ResolvedStrategySnapshot</w:t>
      </w:r>
    </w:p>
    <w:p>
      <w:pPr>
        <w:pStyle w:val="Compact"/>
        <w:numPr>
          <w:ilvl w:val="0"/>
          <w:numId w:val="1076"/>
        </w:numPr>
      </w:pPr>
      <w:r>
        <w:rPr>
          <w:rFonts w:ascii="Noto Sans CJK SC" w:hAnsi="Noto Sans CJK SC" w:eastAsia="Noto Sans CJK SC"/>
          <w:sz w:val="20"/>
        </w:rPr>
        <w:t xml:space="preserve">PackFeedback</w:t>
      </w:r>
    </w:p>
    <w:bookmarkEnd w:id="220"/>
    <w:bookmarkStart w:id="221" w:name="功能需求-10"/>
    <w:p>
      <w:pPr>
        <w:pStyle w:val="Heading3"/>
      </w:pPr>
      <w:r>
        <w:t xml:space="preserve">7.11.3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支持八类 Pack 及统一 Registry。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Pack 类型、Owner 和适用范围明确。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Pack 内容使用 Schema/DSL，不把规则散落在代码和 Prompt。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核心服务能校验 Pack。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支持版本、依赖、生效、失效、灰度、租户覆盖和回滚。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运行 Campaign 使用快照。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支持专家审核、测试集、签名和发布状态。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未经批准版本不能用于生产。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Pack 可包含默认研究问题、Provider 路由、ICP、评分、内容、渠道、SLA 和风险规则。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各字段可解释来源。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支持企业覆盖和自定义字段，但不能覆盖法律/平台硬规则。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优先级计算可回放。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Pack Studio 编辑、Diff、测试、预览和发布。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管理员能看到影响范围。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Pack 使用、采用、拒绝和结果反馈。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反馈默认租户私有。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支持将专家结论提交为 Pack Candidate。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通过去敏和审核后才能发布。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支持支持等级：Fully Supported、Template Supported、Expert Review Required、Unsupported。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销售和产品界面一致。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Pack Marketplace 作为后续平台能力。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M3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计费、权限和质量治理完整后开放。</w:t>
            </w:r>
          </w:p>
        </w:tc>
      </w:tr>
    </w:tbl>
    <w:bookmarkEnd w:id="221"/>
    <w:bookmarkStart w:id="222" w:name="领域验收标准-10"/>
    <w:p>
      <w:pPr>
        <w:pStyle w:val="Heading3"/>
      </w:pPr>
      <w:r>
        <w:t xml:space="preserve">7.11.4 领域验收标准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新增 Market/Industry Pack 不需要修改核心业务代码。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Pack 变更不会静默改变运行 Campaign。</w:t>
      </w:r>
    </w:p>
    <w:p>
      <w:pPr>
        <w:pStyle w:val="Compact"/>
        <w:numPr>
          <w:ilvl w:val="0"/>
          <w:numId w:val="1077"/>
        </w:numPr>
      </w:pPr>
      <w:r>
        <w:rPr>
          <w:rFonts w:ascii="Noto Sans CJK SC" w:hAnsi="Noto Sans CJK SC" w:eastAsia="Noto Sans CJK SC"/>
          <w:sz w:val="20"/>
        </w:rPr>
        <w:t xml:space="preserve">每条推荐可追溯 Pack、版本和规则。</w:t>
      </w:r>
    </w:p>
    <w:bookmarkEnd w:id="222"/>
    <w:bookmarkStart w:id="223" w:name="非目标与边界-10"/>
    <w:p>
      <w:pPr>
        <w:pStyle w:val="Heading3"/>
      </w:pPr>
      <w:r>
        <w:t xml:space="preserve">7.11.5 非目标与边界</w:t>
      </w:r>
    </w:p>
    <w:p>
      <w:pPr>
        <w:pStyle w:val="Compact"/>
        <w:numPr>
          <w:ilvl w:val="0"/>
          <w:numId w:val="1078"/>
        </w:numPr>
      </w:pPr>
      <w:r>
        <w:rPr>
          <w:rFonts w:ascii="Noto Sans CJK SC" w:hAnsi="Noto Sans CJK SC" w:eastAsia="Noto Sans CJK SC"/>
          <w:sz w:val="20"/>
        </w:rPr>
        <w:t xml:space="preserve">Pack 不是 Prompt 文件集合。</w:t>
      </w:r>
    </w:p>
    <w:bookmarkEnd w:id="223"/>
    <w:bookmarkStart w:id="224" w:name="八类-pack-的最小-schema"/>
    <w:p>
      <w:pPr>
        <w:pStyle w:val="Heading3"/>
      </w:pPr>
      <w:r>
        <w:t xml:space="preserve">7.11.6 八类 Pack 的最小 Schema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必备内容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Industry Pack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买家类型、采购流程、参数、术语、认证、异议、信号、评分和专家领域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国家/地区、语言、时区、文化、节日、渠道、商务习惯、市场规则和支持等级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Motion Pack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目标、适用条件、步骤、数据源、渠道、节奏、内容、资格和 KPI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内容格式、发布能力、互动能力、账号风险、频率、媒体限制和归因字段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Source Pack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路由、字段映射、质量阈值、成本、许可和降级顺序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内容支柱、模板、视频类型、CTA、漏斗、视觉、事实和禁用表达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 Pack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jurisdiction、recipient_type、channel、purpose、basis、retention、allowed_actions、disclosure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Playbook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升级条件、专家类型、输入材料、交付物、SLA、审核和知识回流</w:t>
            </w:r>
          </w:p>
        </w:tc>
      </w:tr>
    </w:tbl>
    <w:bookmarkEnd w:id="224"/>
    <w:bookmarkStart w:id="225" w:name="pack-解析与冲突"/>
    <w:p>
      <w:pPr>
        <w:pStyle w:val="Heading3"/>
      </w:pPr>
      <w:r>
        <w:t xml:space="preserve">7.11.7 Pack 解析与冲突</w:t>
      </w:r>
    </w:p>
    <w:p>
      <w:pPr>
        <w:pStyle w:val="SourceCode"/>
        <w:shd w:fill="F3F5F7"/>
      </w:pPr>
      <w:r>
        <w:rPr>
          <w:rStyle w:val="VerbatimChar"/>
        </w:rPr>
        <w:t xml:space="preserve">Legal/Platform Hard Rules</w:t>
      </w:r>
      <w:r>
        <w:br/>
      </w:r>
      <w:r>
        <w:rPr>
          <w:rStyle w:val="VerbatimChar"/>
        </w:rPr>
        <w:t xml:space="preserve">&gt; Enterprise Mandatory Policy</w:t>
      </w:r>
      <w:r>
        <w:br/>
      </w:r>
      <w:r>
        <w:rPr>
          <w:rStyle w:val="VerbatimChar"/>
        </w:rPr>
        <w:t xml:space="preserve">&gt; Compliance Pack</w:t>
      </w:r>
      <w:r>
        <w:br/>
      </w:r>
      <w:r>
        <w:rPr>
          <w:rStyle w:val="VerbatimChar"/>
        </w:rPr>
        <w:t xml:space="preserve">&gt; Market Pack</w:t>
      </w:r>
      <w:r>
        <w:br/>
      </w:r>
      <w:r>
        <w:rPr>
          <w:rStyle w:val="VerbatimChar"/>
        </w:rPr>
        <w:t xml:space="preserve">&gt; Industry Pack</w:t>
      </w:r>
      <w:r>
        <w:br/>
      </w:r>
      <w:r>
        <w:rPr>
          <w:rStyle w:val="VerbatimChar"/>
        </w:rPr>
        <w:t xml:space="preserve">&gt; Growth Motion Pack</w:t>
      </w:r>
      <w:r>
        <w:br/>
      </w:r>
      <w:r>
        <w:rPr>
          <w:rStyle w:val="VerbatimChar"/>
        </w:rPr>
        <w:t xml:space="preserve">&gt; Channel/Data/Content/Expert Pack</w:t>
      </w:r>
      <w:r>
        <w:br/>
      </w:r>
      <w:r>
        <w:rPr>
          <w:rStyle w:val="VerbatimChar"/>
        </w:rPr>
        <w:t xml:space="preserve">&gt; Campaign Override</w:t>
      </w:r>
      <w:r>
        <w:br/>
      </w:r>
      <w:r>
        <w:rPr>
          <w:rStyle w:val="VerbatimChar"/>
        </w:rPr>
        <w:t xml:space="preserve">&gt; AI Recommendation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任何低优先级规则不得覆盖高优先级禁止项。解析结果写入不可变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ResolvedStrategySnapshot</w:t>
      </w:r>
      <w:r>
        <w:rPr>
          <w:rFonts w:ascii="Noto Sans CJK SC" w:hAnsi="Noto Sans CJK SC" w:eastAsia="Noto Sans CJK SC"/>
          <w:sz w:val="20"/>
        </w:rPr>
        <w:t xml:space="preserve">，运行中 Campaign 不随 Pack 更新自动变化。</w:t>
      </w:r>
    </w:p>
    <w:bookmarkEnd w:id="225"/>
    <w:bookmarkStart w:id="226" w:name="pack-studio"/>
    <w:p>
      <w:pPr>
        <w:pStyle w:val="Heading3"/>
      </w:pPr>
      <w:r>
        <w:t xml:space="preserve">7.11.8 Pack Studio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Pack Studio 支持编辑、校验、测试、专家审核、版本、灰度、租户覆盖、回滚和弃用。发布前必须运行 Golden Set：推荐市场、ICP、数据源、内容、风险、资格和动作是否符合预期。Pack 不是 Prompt 文件，而是结构化规则、模板、来源和测试资产。</w:t>
      </w:r>
    </w:p>
    <w:bookmarkEnd w:id="226"/>
    <w:bookmarkEnd w:id="227"/>
    <w:bookmarkStart w:id="237" w:name="expert-system-与本地专业服务协同"/>
    <w:p>
      <w:pPr>
        <w:pStyle w:val="Heading2"/>
        <w:keepNext/>
      </w:pPr>
      <w:r>
        <w:t xml:space="preserve">7.12 Expert System 与本地专业服务协同</w:t>
      </w:r>
    </w:p>
    <w:bookmarkStart w:id="228" w:name="目标与责任边界-11"/>
    <w:p>
      <w:pPr>
        <w:pStyle w:val="Heading3"/>
      </w:pPr>
      <w:r>
        <w:t xml:space="preserve">7.12.1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把法务、财税、公司设立、认证、支付、物流、渠道、本地营销和高价值机会策略等专业问题转为结构化、可分派、可审计和可沉淀的服务流程。</w:t>
      </w:r>
    </w:p>
    <w:bookmarkEnd w:id="228"/>
    <w:bookmarkStart w:id="229" w:name="核心对象-11"/>
    <w:p>
      <w:pPr>
        <w:pStyle w:val="Heading3"/>
      </w:pPr>
      <w:r>
        <w:t xml:space="preserve">7.12.2 核心对象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ExpertProfile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ExpertCapability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ExpertRequest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ExpertBrief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Assignment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SLA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Deliverable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ConflictOfInterest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ConfidentialityScope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/>
          <w:sz w:val="20"/>
        </w:rPr>
        <w:t xml:space="preserve">KnowledgeContribution</w:t>
      </w:r>
    </w:p>
    <w:bookmarkEnd w:id="229"/>
    <w:bookmarkStart w:id="230" w:name="功能需求-11"/>
    <w:p>
      <w:pPr>
        <w:pStyle w:val="Heading3"/>
      </w:pPr>
      <w:r>
        <w:t xml:space="preserve">7.12.3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建立专家目录：国家、行业、专业领域、语言、资质、范围和可用性。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管理员验证专家信息和状态。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识别问题领域、风险和所需专家类型。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低置信度可由运营人工分诊。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自动整理企业、产品、市场、资料、问题、截止时间和交付物为 Expert Brief。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用户可编辑并确认共享范围。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支持分派、接受、补充问题、文件、任务、SLA 和状态。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超时和阻塞自动升级。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支持利益冲突、保密范围和数据最小化。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专家只能访问当前任务授权资料。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交付物支持版本、评论、确认和适用范围。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不允许 AI 自动把专家意见变成通用规则。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知识回流分为客户私有、匿名通用和 Pack Candidate。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每类有独立审批。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支持高价值机会的市场进入、渠道、谈判和本地化策略专家。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专家服务不仅限于合规。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支持内部专家和外部合作渠道两种供给。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合同、责任和结算状态可追踪。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后续支持专家 Marketplace、报价和结算。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在质量、责任和支付流程成熟后开放。</w:t>
            </w:r>
          </w:p>
        </w:tc>
      </w:tr>
    </w:tbl>
    <w:bookmarkEnd w:id="230"/>
    <w:bookmarkStart w:id="231" w:name="领域验收标准-11"/>
    <w:p>
      <w:pPr>
        <w:pStyle w:val="Heading3"/>
      </w:pPr>
      <w:r>
        <w:t xml:space="preserve">7.12.4 领域验收标准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任何专家访问都可审计并受任务范围限制。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专家结论在未审核前不能成为自动执行规则。</w:t>
      </w:r>
    </w:p>
    <w:p>
      <w:pPr>
        <w:pStyle w:val="Compact"/>
        <w:numPr>
          <w:ilvl w:val="0"/>
          <w:numId w:val="1080"/>
        </w:numPr>
      </w:pPr>
      <w:r>
        <w:rPr>
          <w:rFonts w:ascii="Noto Sans CJK SC" w:hAnsi="Noto Sans CJK SC" w:eastAsia="Noto Sans CJK SC"/>
          <w:sz w:val="20"/>
        </w:rPr>
        <w:t xml:space="preserve">客户私有信息不得跨客户复用。</w:t>
      </w:r>
    </w:p>
    <w:bookmarkEnd w:id="231"/>
    <w:bookmarkStart w:id="232" w:name="非目标与边界-11"/>
    <w:p>
      <w:pPr>
        <w:pStyle w:val="Heading3"/>
      </w:pPr>
      <w:r>
        <w:t xml:space="preserve">7.12.5 非目标与边界</w:t>
      </w:r>
    </w:p>
    <w:p>
      <w:pPr>
        <w:pStyle w:val="Compact"/>
        <w:numPr>
          <w:ilvl w:val="0"/>
          <w:numId w:val="1081"/>
        </w:numPr>
      </w:pPr>
      <w:r>
        <w:rPr>
          <w:rFonts w:ascii="Noto Sans CJK SC" w:hAnsi="Noto Sans CJK SC" w:eastAsia="Noto Sans CJK SC"/>
          <w:sz w:val="20"/>
        </w:rPr>
        <w:t xml:space="preserve">M1 只实现升级、Brief、内部分派和交付回填，不建设完整交易市场。</w:t>
      </w:r>
    </w:p>
    <w:bookmarkEnd w:id="232"/>
    <w:bookmarkStart w:id="233" w:name="专家系统运营闭环"/>
    <w:p>
      <w:pPr>
        <w:pStyle w:val="Heading3"/>
      </w:pPr>
      <w:r>
        <w:t xml:space="preserve">7.12.6 专家系统运营闭环</w:t>
      </w:r>
    </w:p>
    <w:p>
      <w:pPr>
        <w:pStyle w:val="SourceCode"/>
        <w:shd w:fill="F3F5F7"/>
      </w:pPr>
      <w:r>
        <w:rPr>
          <w:rStyle w:val="VerbatimChar"/>
        </w:rPr>
        <w:t xml:space="preserve">Risk/Need Detected</w:t>
      </w:r>
      <w:r>
        <w:br/>
      </w:r>
      <w:r>
        <w:rPr>
          <w:rStyle w:val="VerbatimChar"/>
        </w:rPr>
        <w:t xml:space="preserve">→ Expert Triage</w:t>
      </w:r>
      <w:r>
        <w:br/>
      </w:r>
      <w:r>
        <w:rPr>
          <w:rStyle w:val="VerbatimChar"/>
        </w:rPr>
        <w:t xml:space="preserve">→ Context Collection</w:t>
      </w:r>
      <w:r>
        <w:br/>
      </w:r>
      <w:r>
        <w:rPr>
          <w:rStyle w:val="VerbatimChar"/>
        </w:rPr>
        <w:t xml:space="preserve">→ Conflict and Confidentiality Check</w:t>
      </w:r>
      <w:r>
        <w:br/>
      </w:r>
      <w:r>
        <w:rPr>
          <w:rStyle w:val="VerbatimChar"/>
        </w:rPr>
        <w:t xml:space="preserve">→ Expert Brief</w:t>
      </w:r>
      <w:r>
        <w:br/>
      </w:r>
      <w:r>
        <w:rPr>
          <w:rStyle w:val="VerbatimChar"/>
        </w:rPr>
        <w:t xml:space="preserve">→ Assignment and SLA</w:t>
      </w:r>
      <w:r>
        <w:br/>
      </w:r>
      <w:r>
        <w:rPr>
          <w:rStyle w:val="VerbatimChar"/>
        </w:rPr>
        <w:t xml:space="preserve">→ Clarification</w:t>
      </w:r>
      <w:r>
        <w:br/>
      </w:r>
      <w:r>
        <w:rPr>
          <w:rStyle w:val="VerbatimChar"/>
        </w:rPr>
        <w:t xml:space="preserve">→ Deliverable</w:t>
      </w:r>
      <w:r>
        <w:br/>
      </w:r>
      <w:r>
        <w:rPr>
          <w:rStyle w:val="VerbatimChar"/>
        </w:rPr>
        <w:t xml:space="preserve">→ Client Acceptance</w:t>
      </w:r>
      <w:r>
        <w:br/>
      </w:r>
      <w:r>
        <w:rPr>
          <w:rStyle w:val="VerbatimChar"/>
        </w:rPr>
        <w:t xml:space="preserve">→ Private Knowledge / Anonymous Generalization / Pack Candidate</w:t>
      </w:r>
      <w:r>
        <w:br/>
      </w:r>
      <w:r>
        <w:rPr>
          <w:rStyle w:val="VerbatimChar"/>
        </w:rPr>
        <w:t xml:space="preserve">→ Quality Review and Settlement</w:t>
      </w:r>
    </w:p>
    <w:bookmarkEnd w:id="233"/>
    <w:bookmarkStart w:id="234" w:name="专家目录与路由"/>
    <w:p>
      <w:pPr>
        <w:pStyle w:val="Heading3"/>
      </w:pPr>
      <w:r>
        <w:t xml:space="preserve">7.12.7 专家目录与路由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专家档案必须包含国家、行业、专业领域、语言、资质、服务范围、SLA、可用时间、价格方式、质量评分、冲突关系和数据访问级别。AI 只提出候选专家和理由，确定性规则检查资格、冲突和权限。</w:t>
      </w:r>
    </w:p>
    <w:bookmarkEnd w:id="234"/>
    <w:bookmarkStart w:id="235" w:name="交付物类型"/>
    <w:p>
      <w:pPr>
        <w:pStyle w:val="Heading3"/>
      </w:pPr>
      <w:r>
        <w:t xml:space="preserve">7.12.8 交付物类型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市场准入/认证清单；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法务、财税、公司设立和劳动问题说明；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渠道合同、经销商评估和商务路径；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贸易数据解释和目标账户策略；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本地化内容/广告审稿；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高价值 Opportunity 推进建议；</w:t>
      </w:r>
    </w:p>
    <w:p>
      <w:pPr>
        <w:pStyle w:val="Compact"/>
        <w:numPr>
          <w:ilvl w:val="0"/>
          <w:numId w:val="1082"/>
        </w:numPr>
      </w:pPr>
      <w:r>
        <w:rPr>
          <w:rFonts w:ascii="Noto Sans CJK SC" w:hAnsi="Noto Sans CJK SC" w:eastAsia="Noto Sans CJK SC"/>
          <w:sz w:val="20"/>
        </w:rPr>
        <w:t xml:space="preserve">标准化 Pack Rule Candidate。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Deliverable 必须有版本、适用范围、有效期、引用材料、专家身份、客户确认和可沉淀级别。</w:t>
      </w:r>
    </w:p>
    <w:bookmarkEnd w:id="235"/>
    <w:bookmarkStart w:id="236" w:name="知识回流边界"/>
    <w:p>
      <w:pPr>
        <w:pStyle w:val="Heading3"/>
      </w:pPr>
      <w:r>
        <w:t xml:space="preserve">7.12.9 知识回流边界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默认归属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可否进入通用 Pack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客户私有结论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否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客户授权的匿名经验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平台候选知识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经去标识和审核后可以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法规/公共标准解释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Evidence + Expert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可以，但需来源和有效期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专家个人方法论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按专家合同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需授权</w:t>
            </w:r>
          </w:p>
        </w:tc>
      </w:tr>
    </w:tbl>
    <w:bookmarkEnd w:id="236"/>
    <w:bookmarkEnd w:id="237"/>
    <w:bookmarkStart w:id="243" w:name="integrationprovider-与-operations-console"/>
    <w:p>
      <w:pPr>
        <w:pStyle w:val="Heading2"/>
        <w:keepNext/>
      </w:pPr>
      <w:r>
        <w:t xml:space="preserve">7.13 Integration、Provider 与 Operations Console</w:t>
      </w:r>
    </w:p>
    <w:bookmarkStart w:id="238" w:name="目标与责任边界-12"/>
    <w:p>
      <w:pPr>
        <w:pStyle w:val="Heading3"/>
      </w:pPr>
      <w:r>
        <w:t xml:space="preserve">7.13.1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为管理员提供数据、模型、媒体、平台、邮件、CRM、工作流、队列、成本、权限和事故的统一控制面。</w:t>
      </w:r>
    </w:p>
    <w:bookmarkEnd w:id="238"/>
    <w:bookmarkStart w:id="239" w:name="核心对象-12"/>
    <w:p>
      <w:pPr>
        <w:pStyle w:val="Heading3"/>
      </w:pPr>
      <w:r>
        <w:t xml:space="preserve">7.13.2 核心对象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Integration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Credential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ProviderHealth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Webhook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SyncJob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UsageLedger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Incident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Runbook</w:t>
      </w:r>
    </w:p>
    <w:p>
      <w:pPr>
        <w:pStyle w:val="Compact"/>
        <w:numPr>
          <w:ilvl w:val="0"/>
          <w:numId w:val="1083"/>
        </w:numPr>
      </w:pPr>
      <w:r>
        <w:rPr>
          <w:rFonts w:ascii="Noto Sans CJK SC" w:hAnsi="Noto Sans CJK SC" w:eastAsia="Noto Sans CJK SC"/>
          <w:sz w:val="20"/>
        </w:rPr>
        <w:t xml:space="preserve">FeatureFlag</w:t>
      </w:r>
    </w:p>
    <w:bookmarkEnd w:id="239"/>
    <w:bookmarkStart w:id="240" w:name="功能需求-12"/>
    <w:p>
      <w:pPr>
        <w:pStyle w:val="Heading3"/>
      </w:pPr>
      <w:r>
        <w:t xml:space="preserve">7.13.3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统一管理 Provider、API Key、OAuth、Webhook 和 Secret。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Secret 加密且不回显。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显示数据、模型、媒体、渠道和邮件 Provider 健康、延迟、错误和限额。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支持单 Provider 熔断。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Webhook 验签、幂等、重放和死信。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重复事件不产生重复业务动作。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CRM、表格、邮件、社交、网站和 BI 连接器。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连接器通过 Adapter 或 Activepieces 等长尾工具。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提供任务搜索、重试、取消、暂停和人工修复。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操作有权限和审计。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提供模型、数据、视频、邮件、存储和专家使用量账本。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账本可归属 Workspace/Campaign。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Feature Flag、灰度、Provider 路由和配置版本。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变更可回滚。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支持事故、告警、Runbook、影响范围和复盘。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重大事故有时间线和根因。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支持数据导出、删除、DSR 和供应商同步任务。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每个外部删除状态可见。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OSS 版本、许可证、漏洞和上游更新记录。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不合规版本阻止部署。</w:t>
            </w:r>
          </w:p>
        </w:tc>
      </w:tr>
    </w:tbl>
    <w:bookmarkEnd w:id="240"/>
    <w:bookmarkStart w:id="241" w:name="领域验收标准-12"/>
    <w:p>
      <w:pPr>
        <w:pStyle w:val="Heading3"/>
      </w:pPr>
      <w:r>
        <w:t xml:space="preserve">7.13.4 领域验收标准</w:t>
      </w:r>
    </w:p>
    <w:p>
      <w:pPr>
        <w:pStyle w:val="Compact"/>
        <w:numPr>
          <w:ilvl w:val="0"/>
          <w:numId w:val="1084"/>
        </w:numPr>
      </w:pPr>
      <w:r>
        <w:rPr>
          <w:rFonts w:ascii="Noto Sans CJK SC" w:hAnsi="Noto Sans CJK SC" w:eastAsia="Noto Sans CJK SC"/>
          <w:sz w:val="20"/>
        </w:rPr>
        <w:t xml:space="preserve">管理员能在一个控制台判断系统、供应商、成本和风险状态。</w:t>
      </w:r>
    </w:p>
    <w:p>
      <w:pPr>
        <w:pStyle w:val="Compact"/>
        <w:numPr>
          <w:ilvl w:val="0"/>
          <w:numId w:val="1084"/>
        </w:numPr>
      </w:pPr>
      <w:r>
        <w:rPr>
          <w:rFonts w:ascii="Noto Sans CJK SC" w:hAnsi="Noto Sans CJK SC" w:eastAsia="Noto Sans CJK SC"/>
          <w:sz w:val="20"/>
        </w:rPr>
        <w:t xml:space="preserve">任何外部凭据和高风险操作均有审计。</w:t>
      </w:r>
    </w:p>
    <w:p>
      <w:pPr>
        <w:pStyle w:val="Compact"/>
        <w:numPr>
          <w:ilvl w:val="0"/>
          <w:numId w:val="1084"/>
        </w:numPr>
      </w:pPr>
      <w:r>
        <w:rPr>
          <w:rFonts w:ascii="Noto Sans CJK SC" w:hAnsi="Noto Sans CJK SC" w:eastAsia="Noto Sans CJK SC"/>
          <w:sz w:val="20"/>
        </w:rPr>
        <w:t xml:space="preserve">Provider 故障可降级且不破坏核心业务真相。</w:t>
      </w:r>
    </w:p>
    <w:bookmarkEnd w:id="241"/>
    <w:bookmarkStart w:id="242" w:name="非目标与边界-12"/>
    <w:p>
      <w:pPr>
        <w:pStyle w:val="Heading3"/>
      </w:pPr>
      <w:r>
        <w:t xml:space="preserve">7.13.5 非目标与边界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/>
          <w:sz w:val="20"/>
        </w:rPr>
        <w:t xml:space="preserve">控制台不替代完整云资源管理平台。</w:t>
      </w:r>
    </w:p>
    <w:bookmarkEnd w:id="242"/>
    <w:bookmarkEnd w:id="243"/>
    <w:bookmarkStart w:id="248" w:name="onboardingexport-readiness-与首次价值"/>
    <w:p>
      <w:pPr>
        <w:pStyle w:val="Heading2"/>
        <w:keepNext/>
      </w:pPr>
      <w:r>
        <w:t xml:space="preserve">7.14 Onboarding、Export Readiness 与首次价值</w:t>
      </w:r>
    </w:p>
    <w:bookmarkStart w:id="244" w:name="目标与责任边界-13"/>
    <w:p>
      <w:pPr>
        <w:pStyle w:val="Heading3"/>
      </w:pPr>
      <w:r>
        <w:t xml:space="preserve">7.14.1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以企业名称/官网、主营产品与业务目标作为最小输入，自动形成企业草案、准备度、市场机会、样例账户和下一步；不得要求用户在首次价值前填写长表单。系统可以辅助评估，不得把 AI 结论冒充认证、法律或市场准入意见。</w:t>
      </w:r>
    </w:p>
    <w:bookmarkEnd w:id="244"/>
    <w:bookmarkStart w:id="245" w:name="核心对象-13"/>
    <w:p>
      <w:pPr>
        <w:pStyle w:val="Heading3"/>
      </w:pPr>
      <w:r>
        <w:t xml:space="preserve">7.14.2 核心对象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OnboardingSession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ReadinessAssessment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ReadinessDimension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ReadinessGapTask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HandoffPlan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AdoptionMilestone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245"/>
    <w:bookmarkStart w:id="246" w:name="功能需求-13"/>
    <w:p>
      <w:pPr>
        <w:pStyle w:val="Heading3"/>
      </w:pPr>
      <w:r>
        <w:t xml:space="preserve">7.14.3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通过企业名称或官网、主营产品和业务目标启动，并自动预填 Company/Offering 草案。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首次启动不得要求长表单；自动内容带来源。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渐进采集目标市场、买家、认证、产能、MOQ、交期、样品、报价和团队承接能力。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未知项保留 UNKNOWN，不伪造默认值。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生成 Export Readiness Assessment 与证据、置信度、缺口和责任人。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维度可解释，支持人工修正。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Onboarding 同时产生首次价值：市场机会草案、样例 Account 和 Campaign 路线图。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Time to First Value 可度量。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Managed、Collaborative、Self-service 三种责任模板。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每项任务显示平台/客户/共同负责。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支持培训、采用里程碑、交接清单和成熟度。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可判断是否具备模式迁移条件。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准备度明显不足时提出补强、缩小范围、更换市场或暂停建议。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强制继续需要风险接受和审批。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ONB-008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关键企业事实必须用户确认后才能进入公开内容与外联。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未确认事实被 Policy 阻断。</w:t>
            </w:r>
          </w:p>
        </w:tc>
      </w:tr>
    </w:tbl>
    <w:bookmarkEnd w:id="246"/>
    <w:bookmarkStart w:id="247" w:name="领域验收标准-13"/>
    <w:p>
      <w:pPr>
        <w:pStyle w:val="Heading3"/>
      </w:pPr>
      <w:r>
        <w:t xml:space="preserve">7.14.4 领域验收标准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新用户在不学习内部技术术语的情况下完成首次诊断；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自动预填和人工输入均可回溯来源；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Managed 和 Self-service 共享同一对象、权限和状态；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/>
          <w:sz w:val="20"/>
        </w:rPr>
        <w:t xml:space="preserve">低准备度不会被系统包装成“推荐扩大触达”。</w:t>
      </w:r>
    </w:p>
    <w:bookmarkEnd w:id="247"/>
    <w:bookmarkEnd w:id="248"/>
    <w:bookmarkStart w:id="252" w:name="buyer-trust-与可信资产"/>
    <w:p>
      <w:pPr>
        <w:pStyle w:val="Heading2"/>
        <w:keepNext/>
      </w:pPr>
      <w:r>
        <w:t xml:space="preserve">7.15 Buyer Trust 与可信资产</w:t>
      </w:r>
    </w:p>
    <w:bookmarkStart w:id="249" w:name="目标与责任边界-14"/>
    <w:p>
      <w:pPr>
        <w:pStyle w:val="Heading3"/>
      </w:pPr>
      <w:r>
        <w:t xml:space="preserve">7.15.1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将海外买家验证陌生供应商所需的事实、页面、资料、认证、案例、工厂与交付证据组织为可审计资产，并把缺口转为任务。平台不提供伪造认证、客户背书或第三方提及的能力。</w:t>
      </w:r>
    </w:p>
    <w:bookmarkEnd w:id="249"/>
    <w:bookmarkStart w:id="250" w:name="核心对象-14"/>
    <w:p>
      <w:pPr>
        <w:pStyle w:val="Heading3"/>
      </w:pPr>
      <w:r>
        <w:t xml:space="preserve">7.15.2 核心对象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BuyerTrustProfile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TrustAsset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TrustEvidence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TrustGapTask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TrustReview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SalesCollateralPackage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250"/>
    <w:bookmarkStart w:id="251" w:name="功能需求-14"/>
    <w:p>
      <w:pPr>
        <w:pStyle w:val="Heading3"/>
      </w:pPr>
      <w:r>
        <w:t xml:space="preserve">7.15.3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按市场与买家角色生成 Buyer Trust Profile，覆盖实体、官网、域名、认证、案例、工厂、交付和响应。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每个维度显示证据、缺口和适用范围。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将信任缺口转为责任人、截止时间、所需证据和 Campaign 前置条件。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任务可追踪、关闭和重新打开。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支持多语言 Company/Product/Landing Page 与资料包草案。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只使用 Approved Claim 和授权素材。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管理认证、报告、案例、客户授权、工厂和交付证明的权利、有效期与撤销。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过期/无权公开资产被阻断。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外联和回复中的关键主张可回指可信页面或 Evidence。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事实支持率进入质量 Gate。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检查域名与发送身份准备度，但不得以规避投诉或处罚为目的轮换。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检查规则来源和风险可见。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按采购阶段生成 FAQ、技术资料、样品说明、经销商包和尽调包。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资料与 QGO/Opportunity 阶段联动。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分析 Trust Asset 与回复、表单、QGO 的相关性或实验结果。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明确不确定性，不伪装因果。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支持专家/审核人确认高监管行业的信任资产。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专家结论含适用范围和有效期。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TRU-010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低于市场阈值时建议先补强再扩大触达。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用户强制执行需风险接受。</w:t>
            </w:r>
          </w:p>
        </w:tc>
      </w:tr>
    </w:tbl>
    <w:bookmarkEnd w:id="251"/>
    <w:bookmarkEnd w:id="252"/>
    <w:bookmarkStart w:id="257" w:name="qgosao-与商业结果"/>
    <w:p>
      <w:pPr>
        <w:pStyle w:val="Heading2"/>
        <w:keepNext/>
      </w:pPr>
      <w:r>
        <w:t xml:space="preserve">7.16 QGO、SAO 与商业结果</w:t>
      </w:r>
    </w:p>
    <w:bookmarkStart w:id="253" w:name="目标与责任边界-15"/>
    <w:p>
      <w:pPr>
        <w:pStyle w:val="Heading3"/>
      </w:pPr>
      <w:r>
        <w:t xml:space="preserve">7.16.1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QGO 是平台核心价值对象，不是模型分数、联系人或回复的别名。平台负责提出、资格判断、证据和去重；Sales/BD 负责接受为 SAO 和商业推进；客户或外部系统回写 Verified Commercial Outcome。</w:t>
      </w:r>
    </w:p>
    <w:bookmarkEnd w:id="253"/>
    <w:bookmarkStart w:id="254" w:name="核心对象-15"/>
    <w:p>
      <w:pPr>
        <w:pStyle w:val="Heading3"/>
      </w:pPr>
      <w:r>
        <w:t xml:space="preserve">7.16.2 核心对象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OpportunityCandidate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QualifiedGrowthOpportunity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QualificationSnapshot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SalesAcceptance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Opportunity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CommercialOutcome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OutcomeVerification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254"/>
    <w:bookmarkStart w:id="255" w:name="功能需求-15"/>
    <w:p>
      <w:pPr>
        <w:pStyle w:val="Heading3"/>
      </w:pPr>
      <w:r>
        <w:t xml:space="preserve">7.16.3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从 Signal、Conversation、表单、展会、内容、客户数据或人工输入产生 Opportunity Candidate。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来源和 causation 可追溯。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资格至少检查 ICP/场景匹配、意向/时机证据、身份解析、Data Quality、Suppression 和后续路径。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每项资格规则展示通过/失败原因。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QGO 创建、合并、拆分、拒绝、撤回、过期、恢复和重新资格。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不丢失来源、历史和 Touchpoint。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记录资格版本、证据快照、置信度、有效期和推荐动作。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过期证据触发重新评估。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同一 Account/Buying Need 的多渠道事件可合并，无法确定时保持候选而非强合并。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人工可拆分并回放影响。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Sales/BD 接受 QGO 时形成 SAO，必须指定 Owner、阶段、下一步、截止时间和理由。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缺少字段不得接受。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支持拒绝、退回、转交、停滞、降级和重新激活，并记录原因。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原因进入分析与学习。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支持按 Growth Motion 映射行业术语和资格规则。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不改变统一底层 QGO 语义。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7/30/90 天会议、样品、Demo、报价、评估、合同、Won/Lost 等 Outcome 回写与验证。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区分自动同步、运营回访和客户确认。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必须关联 Account、至少一个 Contact/Conversation/Signal 和 Evidence。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缺失关联进入修复队列。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Dashboard 以 QGO 为北极星，并展示 QGO→SAO、QGO→Outcome 与单位成本。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不能用活动量替代结果。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QGO 资格与结果支持人工纠正、审计和回放。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能复现当时规则、输入和决策。</w:t>
            </w:r>
          </w:p>
        </w:tc>
      </w:tr>
    </w:tbl>
    <w:bookmarkEnd w:id="255"/>
    <w:bookmarkStart w:id="256" w:name="核心验收场景"/>
    <w:p>
      <w:pPr>
        <w:pStyle w:val="Heading3"/>
      </w:pPr>
      <w:r>
        <w:t xml:space="preserve">7.16.4 核心验收场景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同一买家从邮件、WhatsApp 和网站聊天产生多个事件时，系统给出可解释的合并建议而不是自动制造多个 QGO；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退订、投诉、禁联或无合法跟进路径的对象不能成为可执行 QGO；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销售拒绝后，系统保留原因并允许后续新证据触发重新资格；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/>
          <w:sz w:val="20"/>
        </w:rPr>
        <w:t xml:space="preserve">QGO、SAO 和 Outcome 的数量、成本与漏斗可独立统计。</w:t>
      </w:r>
    </w:p>
    <w:bookmarkEnd w:id="256"/>
    <w:bookmarkEnd w:id="257"/>
    <w:bookmarkStart w:id="261" w:name="service-operations-与客户成功"/>
    <w:p>
      <w:pPr>
        <w:pStyle w:val="Heading2"/>
        <w:keepNext/>
      </w:pPr>
      <w:r>
        <w:t xml:space="preserve">7.17 Service Operations 与客户成功</w:t>
      </w:r>
    </w:p>
    <w:bookmarkStart w:id="258" w:name="目标与责任边界-16"/>
    <w:p>
      <w:pPr>
        <w:pStyle w:val="Heading3"/>
      </w:pPr>
      <w:r>
        <w:t xml:space="preserve">7.17.1 目标与责任边界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将首批 Managed 交付、客户培训、质量控制和单位经济纳入产品，而不是依赖个人聊天和表格；长期支持 Collaborative 与 Self-service。</w:t>
      </w:r>
    </w:p>
    <w:bookmarkEnd w:id="258"/>
    <w:bookmarkStart w:id="259" w:name="核心对象-16"/>
    <w:p>
      <w:pPr>
        <w:pStyle w:val="Heading3"/>
      </w:pPr>
      <w:r>
        <w:t xml:space="preserve">7.17.2 核心对象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  <w:sz w:val="20"/>
        </w:rPr>
        <w:t xml:space="preserve">ServicePlan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ResponsibilityMatrix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ServiceTask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SOPVersion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WorkLog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CustomerHealth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TrainingPlan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HandoffPlan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BusinessReview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259"/>
    <w:bookmarkStart w:id="260" w:name="功能需求-16"/>
    <w:p>
      <w:pPr>
        <w:pStyle w:val="Heading3"/>
      </w:pPr>
      <w:r>
        <w:t xml:space="preserve">7.17.3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Operations Console 汇总激活、任务、审批、异常、SLA、成本、QGO 和客户健康。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跨租户访问默认拒绝。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定义 Managed/Collaborative/Self-service 责任矩阵和任务覆盖。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每个任务有责任方和 Handoff。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SOP、服务模板、批量任务和质量抽检。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批量操作逐 Workspace 授权与回执。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记录人工工时、数据、模型、媒体、邮件和专家成本。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可计算 Workspace 贡献毛利。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支持客户培训、采用度、成熟度和模式迁移。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迁移有门槛和回退。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支持周度复盘、月度经营报告、续费和扩容建议。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区分活动、质量、结果和不确定性。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客户健康识别资料不足、无跟进、账号异常、成本超限和结果回写缺失。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健康度可解释。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专家/渠道服务使用 Brief、SLA、交付物、验收和知识回流。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私有知识不默认进入通用 Pack。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代理商支持多 Workspace、委派权限、白标报告和项目毛利。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P1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M3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数据完全隔离。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SVC-010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试点记录成功标准、客户配合义务、退出和商业转换。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免费试点不得无期限运行。</w:t>
            </w:r>
          </w:p>
        </w:tc>
      </w:tr>
    </w:tbl>
    <w:bookmarkEnd w:id="260"/>
    <w:bookmarkEnd w:id="261"/>
    <w:bookmarkStart w:id="264" w:name="chatwoot-conversation-kernel-接入要求"/>
    <w:p>
      <w:pPr>
        <w:pStyle w:val="Heading2"/>
        <w:keepNext/>
      </w:pPr>
      <w:r>
        <w:t xml:space="preserve">7.18 Chatwoot Conversation Kernel 接入要求</w:t>
      </w:r>
    </w:p>
    <w:bookmarkStart w:id="262" w:name="目标与边界"/>
    <w:p>
      <w:pPr>
        <w:pStyle w:val="Heading3"/>
      </w:pPr>
      <w:r>
        <w:t xml:space="preserve">7.18.1 目标与边界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 Chatwoot 或等价 Provider 复用全渠道 Inbox、Conversation、Message、Assignment 和人工接管；平台继续拥有 Canonical Identity、Campaign、QGO、Opportunity、Policy 和 Attribution。</w:t>
      </w:r>
    </w:p>
    <w:bookmarkEnd w:id="262"/>
    <w:bookmarkStart w:id="263" w:name="功能需求-17"/>
    <w:p>
      <w:pPr>
        <w:pStyle w:val="Heading3"/>
      </w:pPr>
      <w:r>
        <w:t xml:space="preserve">7.18.2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通过 ConversationProvider 封装 Chatwoot API、Webhook、Inbox、Contact、Conversation 和 Message。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业务层不依赖 Chatwoot 原生 ID/格式。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Webhook 支持验证、幂等、乱序、重放、游标补偿和死信修复。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重复消息不产生重复 Touchpoint/QGO。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Contact 映射为 ContactChannelIdentity，不覆盖 CanonicalPerson/Company。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合并/拆分可审计。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Conversation/Message 进入平台统一语言、意图、风险、SLA、Owner 和 QGO 流程。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分类失败可转人工。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支持网站聊天、Email 和首批获批消息渠道的真实 Spike。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M1/M2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未通过 App/BSP/平台审核的渠道不得对客承诺。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 AI 建议、AgentBot 或外部 AI 与人工接管，但高风险回复必须人工。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不持有越权发送权限。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支持附件、线程、编辑/删除、保留、导出、数据主体请求和审计。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平台与 Chatwoot 删除状态一致。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CHT-008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完成开源/企业功能、许可、升级、备份、性能、隔离和 Exit Plan 评估。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未通过 Gate 不深度 Fork。</w:t>
            </w:r>
          </w:p>
        </w:tc>
      </w:tr>
    </w:tbl>
    <w:bookmarkEnd w:id="263"/>
    <w:bookmarkEnd w:id="264"/>
    <w:bookmarkEnd w:id="265"/>
    <w:bookmarkStart w:id="301" w:name="第-8-部分global-business-data-platform-需求"/>
    <w:p>
      <w:pPr>
        <w:pStyle w:val="Heading1"/>
        <w:pBdr>
          <w:bottom w:val="single" w:sz="8" w:space="4" w:color="AFC1CD"/>
        </w:pBdr>
      </w:pPr>
      <w:r>
        <w:t xml:space="preserve">第 8 部分：Global Business Data Platform 需求</w:t>
      </w:r>
    </w:p>
    <w:bookmarkStart w:id="266" w:name="战略结论"/>
    <w:p>
      <w:pPr>
        <w:pStyle w:val="Heading2"/>
        <w:keepNext/>
      </w:pPr>
      <w:r>
        <w:t xml:space="preserve">8.1 战略结论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数据是本产品的核心生产资料，但“购买数据”不等于获得永久所有权，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自建数据库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也不等于可以无限展示、导出、用于 AI 或外联。v2.0 采用：</w:t>
      </w:r>
    </w:p>
    <w:p>
      <w:pPr>
        <w:pStyle w:val="BlockText"/>
      </w:pPr>
      <w:r>
        <w:rPr>
          <w:rFonts w:ascii="Noto Sans CJK SC" w:hAnsi="Noto Sans CJK SC" w:eastAsia="Noto Sans CJK SC"/>
          <w:b/>
          <w:bCs/>
          <w:sz w:val="20"/>
        </w:rPr>
        <w:t xml:space="preserve">平台自有 Canonical Data Model、Identity Graph、Evidence、Quality、Derived Intelligence 和第一方行为数据；通过多源许可数据、公开情报、官方/行业数据、客户可选数据和本地渠道贡献持续补充；所有字段由 Data Rights Policy Engine 控制。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不采用腾道 API；仍可采购或接入其他通过合同、质量和安全评审的商业数据源；不依赖任何单一数据供应商，也不把原始个人联系人库存规模作为唯一护城河。</w:t>
      </w:r>
    </w:p>
    <w:bookmarkEnd w:id="266"/>
    <w:bookmarkStart w:id="267" w:name="数据产品目标"/>
    <w:p>
      <w:pPr>
        <w:pStyle w:val="Heading2"/>
        <w:keepNext/>
      </w:pPr>
      <w:r>
        <w:t xml:space="preserve">8.2 数据产品目标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支撑全球市场扫描和市场优先级判断；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主动发现企业、贸易关系、经销商、采购商和关键联系人；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提供字段级证据、数据质量、新鲜度、权利和成本；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把公司、联系人、信号、内容互动和商业结果解析成统一身份图；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形成平台可合法保留的派生智能和反馈资产；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允许数据源随国家、行业、任务、质量、价格和合同动态替换；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/>
          <w:sz w:val="20"/>
        </w:rPr>
        <w:t xml:space="preserve">在供应商终止、字段删除或数据主体请求发生时可精确处理。</w:t>
      </w:r>
    </w:p>
    <w:bookmarkEnd w:id="267"/>
    <w:bookmarkStart w:id="273" w:name="五层数据资产模型"/>
    <w:p>
      <w:pPr>
        <w:pStyle w:val="Heading2"/>
        <w:keepNext/>
      </w:pPr>
      <w:r>
        <w:t xml:space="preserve">8.3 五层数据资产模型</w:t>
      </w:r>
    </w:p>
    <w:bookmarkStart w:id="268" w:name="customer-private-vault"/>
    <w:p>
      <w:pPr>
        <w:pStyle w:val="Heading3"/>
      </w:pPr>
      <w:r>
        <w:t xml:space="preserve">8.3.1 Customer Private Vault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客户上传或连接的 CRM、历史询盘、展会名单、订单、报价、邮件和网站数据。默认仅属于该 Workspace，不用于其他客户，不进入平台共享训练数据；可用于企业理解、排重、ICP 回测、历史激活和结果归因。</w:t>
      </w:r>
    </w:p>
    <w:bookmarkEnd w:id="268"/>
    <w:bookmarkStart w:id="269" w:name="licensed-commercial-data-zone"/>
    <w:p>
      <w:pPr>
        <w:pStyle w:val="Heading3"/>
      </w:pPr>
      <w:r>
        <w:t xml:space="preserve">8.3.2 Licensed Commercial Data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平台购买或客户自带合同的企业、贸易、联系人、验证、技术栈、招聘、融资和行业数据。原始记录隔离保存，按合同记录可存储期限、展示、导出、AI、外联、缓存、衍生和终止删除权。</w:t>
      </w:r>
    </w:p>
    <w:bookmarkEnd w:id="269"/>
    <w:bookmarkStart w:id="270" w:name="public-official-intelligence-zone"/>
    <w:p>
      <w:pPr>
        <w:pStyle w:val="Heading3"/>
      </w:pPr>
      <w:r>
        <w:t xml:space="preserve">8.3.3 Public &amp; Official Intelligence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依法合规采集的企业官网、公开目录、政府/官方注册、协会、展会、招投标、新闻、招聘、经销商页面和公开产品信息。保存 URL、抓取时间、页面快照/指纹、解析版本、robots/来源策略和删除记录。</w:t>
      </w:r>
    </w:p>
    <w:bookmarkEnd w:id="270"/>
    <w:bookmarkStart w:id="271" w:name="first-party-signal-zone"/>
    <w:p>
      <w:pPr>
        <w:pStyle w:val="Heading3"/>
      </w:pPr>
      <w:r>
        <w:t xml:space="preserve">8.3.4 First-party Signal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平台直接产生或客户授权接入的网站访问、表单、内容互动、邮件投递和回复、会议、样品、报价及 Opportunity 阶段。该层对 Intent、Attribution 和学习价值最高。</w:t>
      </w:r>
    </w:p>
    <w:bookmarkEnd w:id="271"/>
    <w:bookmarkStart w:id="272" w:name="derived-intelligence-zone"/>
    <w:p>
      <w:pPr>
        <w:pStyle w:val="Heading3"/>
      </w:pPr>
      <w:r>
        <w:t xml:space="preserve">8.3.5 Derived Intelligence Zone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平台根据合法输入形成的 Canonical Entity、IdentityLink、Fit/Intent/Quality/Engagement Score、关系、摘要、分类、推荐和趋势。每项派生结果保留输入来源、算法/规则版本和可逆删除依赖，不假设派生结果天然摆脱原始合同限制。</w:t>
      </w:r>
    </w:p>
    <w:bookmarkEnd w:id="272"/>
    <w:bookmarkEnd w:id="273"/>
    <w:bookmarkStart w:id="274" w:name="数据来源组合"/>
    <w:p>
      <w:pPr>
        <w:pStyle w:val="Heading2"/>
        <w:keepNext/>
      </w:pPr>
      <w:r>
        <w:t xml:space="preserve">8.4 数据来源组合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平台按任务组合，不建立固定供应商名单：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典型用途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采购/采集策略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贸易与海关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进口商、供应商、产品流向、季节、竞争关系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采购合法数据集/API；多源交叉验证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公司与注册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法律主体、地址、状态、母子公司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官方注册、开放数据、商业企业源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通用 B2B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公司规模、行业、联系人和职位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多供应商按需查询，不长期囤积无用联系人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联系方式与验证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工作邮箱、电话、验证状态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分离“发现”和“验证”；发送前实时验证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行业专属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医疗注册、能源项目、EPC、招投标、展会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Source Pack 定义行业专属来源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公开网络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官网、产品、伙伴、招聘、新闻和经销商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Policy-controlled crawler + 人工/专家补充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本地渠道与专家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当地分销、协会、法规、商务网络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结构化贡献、来源和授权审核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客户自有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历史客户、CRM、询盘、订单和表单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私有 Vault，默认不跨租户使用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第一方信号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内容、邮件、网站、表单和销售结果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平台事件模型直接采集</w:t>
            </w:r>
          </w:p>
        </w:tc>
      </w:tr>
    </w:tbl>
    <w:bookmarkEnd w:id="274"/>
    <w:bookmarkStart w:id="275" w:name="买数据自建数据库的正确实现"/>
    <w:p>
      <w:pPr>
        <w:pStyle w:val="Heading2"/>
        <w:keepNext/>
      </w:pPr>
      <w:r>
        <w:t xml:space="preserve">8.5</w:t>
      </w:r>
      <w:r>
        <w:t xml:space="preserve"> </w:t>
      </w:r>
      <w:r>
        <w:t xml:space="preserve">“</w:t>
      </w:r>
      <w:r>
        <w:t xml:space="preserve">买数据自建数据库</w:t>
      </w:r>
      <w:r>
        <w:t xml:space="preserve">”</w:t>
      </w:r>
      <w:r>
        <w:t xml:space="preserve">的正确实现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可以购买数据并建设自己的统一数据库，但采购合同必须逐项确认：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是否允许持久存储或只能临时缓存；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是否允许多租户 SaaS 展示；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是否允许导出、批量下载或仅在界面查看；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是否允许用于 AI 输入、Embedding、摘要、评分和关系推断；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是否允许用于营销外联；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是否允许生成并保留派生数据；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合同终止后哪些字段必须删除；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是否允许在不同区域处理；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是否允许客户自带 Key 和委托处理；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/>
          <w:sz w:val="20"/>
        </w:rPr>
        <w:t xml:space="preserve">是否允许白标、代理商和集团模式。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采购数据进入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RawProviderRecord</w:t>
      </w:r>
      <w:r>
        <w:rPr>
          <w:rFonts w:ascii="Noto Sans CJK SC" w:hAnsi="Noto Sans CJK SC" w:eastAsia="Noto Sans CJK SC"/>
          <w:sz w:val="20"/>
        </w:rPr>
        <w:t xml:space="preserve">，不直接成为平台“自有事实”。Canonical 层通过字段级 Evidence 引用原始记录；当权利撤销时，系统能删除或降级受影响字段和派生结果。</w:t>
      </w:r>
    </w:p>
    <w:bookmarkEnd w:id="275"/>
    <w:bookmarkStart w:id="281" w:name="数据获取模式"/>
    <w:p>
      <w:pPr>
        <w:pStyle w:val="Heading2"/>
        <w:keepNext/>
      </w:pPr>
      <w:r>
        <w:t xml:space="preserve">8.6 数据获取模式</w:t>
      </w:r>
    </w:p>
    <w:bookmarkStart w:id="276" w:name="platform-licensed"/>
    <w:p>
      <w:pPr>
        <w:pStyle w:val="Heading3"/>
      </w:pPr>
      <w:r>
        <w:t xml:space="preserve">8.6.1 Platform Licensed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平台签约并承担成本。适合高复用、覆盖稳定、允许多租户 SaaS 的基础公司和行业数据。</w:t>
      </w:r>
    </w:p>
    <w:bookmarkEnd w:id="276"/>
    <w:bookmarkStart w:id="277" w:name="customer-byo-provider"/>
    <w:p>
      <w:pPr>
        <w:pStyle w:val="Heading3"/>
      </w:pPr>
      <w:r>
        <w:t xml:space="preserve">8.6.2 Customer BYO Provider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客户连接自己购买的商业数据库或 API。数据仅在该 Workspace 使用，继承客户合同限制；平台收取连接、编排、清洗、评分和执行费用。</w:t>
      </w:r>
    </w:p>
    <w:bookmarkEnd w:id="277"/>
    <w:bookmarkStart w:id="278" w:name="just-in-time-enrichment"/>
    <w:p>
      <w:pPr>
        <w:pStyle w:val="Heading3"/>
      </w:pPr>
      <w:r>
        <w:t xml:space="preserve">8.6.3 Just-in-time Enrichment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先用低成本公开/基础数据筛选账户，只对高潜对象调用昂贵联系人和验证数据。避免一次性购买数百万无用个人记录。</w:t>
      </w:r>
    </w:p>
    <w:bookmarkEnd w:id="278"/>
    <w:bookmarkStart w:id="279" w:name="batch-dataset-acquisition"/>
    <w:p>
      <w:pPr>
        <w:pStyle w:val="Heading3"/>
      </w:pPr>
      <w:r>
        <w:t xml:space="preserve">8.6.4 Batch Dataset Acquisition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对稳定、许可清晰、长期价值高的企业、贸易或行业数据进行批量采购和定期增量更新；必须有 Data Contract、质量基线、增量键、删除和退出方案。</w:t>
      </w:r>
    </w:p>
    <w:bookmarkEnd w:id="279"/>
    <w:bookmarkStart w:id="280" w:name="public-intelligence-collection"/>
    <w:p>
      <w:pPr>
        <w:pStyle w:val="Heading3"/>
      </w:pPr>
      <w:r>
        <w:t xml:space="preserve">8.6.5 Public Intelligence Collection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 Source Registry 批准的公开来源采集，不绕过登录、验证码、付费墙或访问控制；对站点条款、robots、频率、个人数据和投诉/删除进行治理。</w:t>
      </w:r>
    </w:p>
    <w:bookmarkEnd w:id="280"/>
    <w:bookmarkEnd w:id="281"/>
    <w:bookmarkStart w:id="282" w:name="数据处理流水线"/>
    <w:p>
      <w:pPr>
        <w:pStyle w:val="Heading2"/>
        <w:keepNext/>
      </w:pPr>
      <w:r>
        <w:t xml:space="preserve">8.7 数据处理流水线</w:t>
      </w:r>
    </w:p>
    <w:p>
      <w:pPr>
        <w:pStyle w:val="SourceCode"/>
        <w:shd w:fill="F3F5F7"/>
      </w:pPr>
      <w:r>
        <w:rPr>
          <w:rStyle w:val="VerbatimChar"/>
        </w:rPr>
        <w:t xml:space="preserve">Source Registration</w:t>
      </w:r>
      <w:r>
        <w:br/>
      </w:r>
      <w:r>
        <w:rPr>
          <w:rStyle w:val="VerbatimChar"/>
        </w:rPr>
        <w:t xml:space="preserve">→ Contract/Policy Review</w:t>
      </w:r>
      <w:r>
        <w:br/>
      </w:r>
      <w:r>
        <w:rPr>
          <w:rStyle w:val="VerbatimChar"/>
        </w:rPr>
        <w:t xml:space="preserve">→ Ingestion</w:t>
      </w:r>
      <w:r>
        <w:br/>
      </w:r>
      <w:r>
        <w:rPr>
          <w:rStyle w:val="VerbatimChar"/>
        </w:rPr>
        <w:t xml:space="preserve">→ Raw Immutable Zone</w:t>
      </w:r>
      <w:r>
        <w:br/>
      </w:r>
      <w:r>
        <w:rPr>
          <w:rStyle w:val="VerbatimChar"/>
        </w:rPr>
        <w:t xml:space="preserve">→ Parse &amp; Normalize</w:t>
      </w:r>
      <w:r>
        <w:br/>
      </w:r>
      <w:r>
        <w:rPr>
          <w:rStyle w:val="VerbatimChar"/>
        </w:rPr>
        <w:t xml:space="preserve">→ Data Classification</w:t>
      </w:r>
      <w:r>
        <w:br/>
      </w:r>
      <w:r>
        <w:rPr>
          <w:rStyle w:val="VerbatimChar"/>
        </w:rPr>
        <w:t xml:space="preserve">→ Identity Resolution</w:t>
      </w:r>
      <w:r>
        <w:br/>
      </w:r>
      <w:r>
        <w:rPr>
          <w:rStyle w:val="VerbatimChar"/>
        </w:rPr>
        <w:t xml:space="preserve">→ Field-level Evidence &amp; Rights</w:t>
      </w:r>
      <w:r>
        <w:br/>
      </w:r>
      <w:r>
        <w:rPr>
          <w:rStyle w:val="VerbatimChar"/>
        </w:rPr>
        <w:t xml:space="preserve">→ Quality Validation</w:t>
      </w:r>
      <w:r>
        <w:br/>
      </w:r>
      <w:r>
        <w:rPr>
          <w:rStyle w:val="VerbatimChar"/>
        </w:rPr>
        <w:t xml:space="preserve">→ Canonical Entity</w:t>
      </w:r>
      <w:r>
        <w:br/>
      </w:r>
      <w:r>
        <w:rPr>
          <w:rStyle w:val="VerbatimChar"/>
        </w:rPr>
        <w:t xml:space="preserve">→ Derived Intelligence</w:t>
      </w:r>
      <w:r>
        <w:br/>
      </w:r>
      <w:r>
        <w:rPr>
          <w:rStyle w:val="VerbatimChar"/>
        </w:rPr>
        <w:t xml:space="preserve">→ Product Read Model / Search Index</w:t>
      </w:r>
      <w:r>
        <w:br/>
      </w:r>
      <w:r>
        <w:rPr>
          <w:rStyle w:val="VerbatimChar"/>
        </w:rPr>
        <w:t xml:space="preserve">→ Refresh / Expiry / Deletion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每个步骤产生可重放 Job、输入输出指纹、版本、错误和成本记录。</w:t>
      </w:r>
    </w:p>
    <w:bookmarkEnd w:id="282"/>
    <w:bookmarkStart w:id="283" w:name="canonical-entity-与身份解析"/>
    <w:p>
      <w:pPr>
        <w:pStyle w:val="Heading2"/>
        <w:keepNext/>
      </w:pPr>
      <w:r>
        <w:t xml:space="preserve">8.8 Canonical Entity 与身份解析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核心实体：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CanonicalCompany</w:t>
      </w:r>
      <w:r>
        <w:rPr>
          <w:rFonts w:ascii="Noto Sans CJK SC" w:hAnsi="Noto Sans CJK SC" w:eastAsia="Noto Sans CJK SC"/>
          <w:sz w:val="20"/>
        </w:rPr>
        <w:t xml:space="preserve">：法律主体、品牌、网站、地址、行业、母子公司和营业状态；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CanonicalPerson</w:t>
      </w:r>
      <w:r>
        <w:rPr>
          <w:rFonts w:ascii="Noto Sans CJK SC" w:hAnsi="Noto Sans CJK SC" w:eastAsia="Noto Sans CJK SC"/>
          <w:sz w:val="20"/>
        </w:rPr>
        <w:t xml:space="preserve">：个人身份、任职关系和时间有效性；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ContactPoint</w:t>
      </w:r>
      <w:r>
        <w:rPr>
          <w:rFonts w:ascii="Noto Sans CJK SC" w:hAnsi="Noto Sans CJK SC" w:eastAsia="Noto Sans CJK SC"/>
          <w:sz w:val="20"/>
        </w:rPr>
        <w:t xml:space="preserve">：邮箱、电话、社交账号及验证/同意/抑制状态；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CompanyRelationship</w:t>
      </w:r>
      <w:r>
        <w:rPr>
          <w:rFonts w:ascii="Noto Sans CJK SC" w:hAnsi="Noto Sans CJK SC" w:eastAsia="Noto Sans CJK SC"/>
          <w:sz w:val="20"/>
        </w:rPr>
        <w:t xml:space="preserve">：母子公司、供应商、客户、经销商、合作伙伴；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TradeRelationship</w:t>
      </w:r>
      <w:r>
        <w:rPr>
          <w:rFonts w:ascii="Noto Sans CJK SC" w:hAnsi="Noto Sans CJK SC" w:eastAsia="Noto Sans CJK SC"/>
          <w:sz w:val="20"/>
        </w:rPr>
        <w:t xml:space="preserve">：产品、方向、时间、金额/数量范围和来源；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IdentityLink</w:t>
      </w:r>
      <w:r>
        <w:rPr>
          <w:rFonts w:ascii="Noto Sans CJK SC" w:hAnsi="Noto Sans CJK SC" w:eastAsia="Noto Sans CJK SC"/>
          <w:sz w:val="20"/>
        </w:rPr>
        <w:t xml:space="preserve">：来源记录与 Canonical 实体的匹配、合并、拆分和置信度。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匹配信号包括：规范化域名、法律名称、地址、注册号、电话、品牌、社交链接、名称相似度、母子关系和人工确认。高风险合并不得仅依赖 LLM；合并必须可拆分和回放。</w:t>
      </w:r>
    </w:p>
    <w:bookmarkEnd w:id="283"/>
    <w:bookmarkStart w:id="284" w:name="公司主数据与个人联系人分层"/>
    <w:p>
      <w:pPr>
        <w:pStyle w:val="Heading2"/>
        <w:keepNext/>
      </w:pPr>
      <w:r>
        <w:t xml:space="preserve">8.9 公司主数据与个人联系人分层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公司主数据可作为长期公共商业知识资产，前提是来源和权利允许。个人联系人数据采用更严格策略：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只对符合 ICP 的高潜公司按需揭示；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职位和任职关系带有效期；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邮件发送前实时验证；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联系方式加密、最小可见和导出权限控制；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退订、投诉、Do-not-contact 和数据主体请求全局抑制；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无业务使用或超过 TTL 自动隐藏/删除；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/>
          <w:sz w:val="20"/>
        </w:rPr>
        <w:t xml:space="preserve">不向客户提供无条件批量转售能力。</w:t>
      </w:r>
    </w:p>
    <w:bookmarkEnd w:id="284"/>
    <w:bookmarkStart w:id="285" w:name="Xf51cbc413cc40bcbc0c72d8ca014793064fd997"/>
    <w:p>
      <w:pPr>
        <w:pStyle w:val="Heading2"/>
        <w:keepNext/>
      </w:pPr>
      <w:r>
        <w:t xml:space="preserve">8.10 Field Evidence 与 Data Rights Policy Engine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Canonical 字段关联一个或多个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FieldEvidence</w:t>
      </w:r>
      <w:r>
        <w:rPr>
          <w:rFonts w:ascii="Noto Sans CJK SC" w:hAnsi="Noto Sans CJK SC" w:eastAsia="Noto Sans CJK SC"/>
          <w:sz w:val="20"/>
        </w:rPr>
        <w:t xml:space="preserve">：</w:t>
      </w:r>
    </w:p>
    <w:p>
      <w:pPr>
        <w:pStyle w:val="SourceCode"/>
        <w:shd w:fill="F3F5F7"/>
      </w:pPr>
      <w:r>
        <w:rPr>
          <w:rStyle w:val="VerbatimChar"/>
        </w:rPr>
        <w:t xml:space="preserve">source_record_id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provider_contract_id</w:t>
      </w:r>
      <w:r>
        <w:br/>
      </w:r>
      <w:r>
        <w:rPr>
          <w:rStyle w:val="VerbatimChar"/>
        </w:rPr>
        <w:t xml:space="preserve">retrieved_at</w:t>
      </w:r>
      <w:r>
        <w:br/>
      </w:r>
      <w:r>
        <w:rPr>
          <w:rStyle w:val="VerbatimChar"/>
        </w:rPr>
        <w:t xml:space="preserve">effective_at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license_scope</w:t>
      </w:r>
      <w:r>
        <w:br/>
      </w:r>
      <w:r>
        <w:rPr>
          <w:rStyle w:val="VerbatimChar"/>
        </w:rPr>
        <w:t xml:space="preserve">allowed_actions</w:t>
      </w:r>
      <w:r>
        <w:br/>
      </w:r>
      <w:r>
        <w:rPr>
          <w:rStyle w:val="VerbatimChar"/>
        </w:rPr>
        <w:t xml:space="preserve">region_restriction</w:t>
      </w:r>
      <w:r>
        <w:br/>
      </w:r>
      <w:r>
        <w:rPr>
          <w:rStyle w:val="VerbatimChar"/>
        </w:rPr>
        <w:t xml:space="preserve">deletion_dependency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策略动作至少包括：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VIEW</w:t>
      </w:r>
      <w:r>
        <w:rPr>
          <w:rFonts w:ascii="Noto Sans CJK SC" w:hAnsi="Noto Sans CJK SC" w:eastAsia="Noto Sans CJK SC"/>
          <w:sz w:val="20"/>
        </w:rPr>
        <w:t xml:space="preserve">：是否可在 UI 展示；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EXPORT</w:t>
      </w:r>
      <w:r>
        <w:rPr>
          <w:rFonts w:ascii="Noto Sans CJK SC" w:hAnsi="Noto Sans CJK SC" w:eastAsia="Noto Sans CJK SC"/>
          <w:sz w:val="20"/>
        </w:rPr>
        <w:t xml:space="preserve">：是否可导出；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AI_PROCESS</w:t>
      </w:r>
      <w:r>
        <w:rPr>
          <w:rFonts w:ascii="Noto Sans CJK SC" w:hAnsi="Noto Sans CJK SC" w:eastAsia="Noto Sans CJK SC"/>
          <w:sz w:val="20"/>
        </w:rPr>
        <w:t xml:space="preserve">：是否可传给模型、Embedding 或用于训练；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OUTREACH</w:t>
      </w:r>
      <w:r>
        <w:rPr>
          <w:rFonts w:ascii="Noto Sans CJK SC" w:hAnsi="Noto Sans CJK SC" w:eastAsia="Noto Sans CJK SC"/>
          <w:sz w:val="20"/>
        </w:rPr>
        <w:t xml:space="preserve">：是否可用于营销或销售联系；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SHARE</w:t>
      </w:r>
      <w:r>
        <w:rPr>
          <w:rFonts w:ascii="Noto Sans CJK SC" w:hAnsi="Noto Sans CJK SC" w:eastAsia="Noto Sans CJK SC"/>
          <w:sz w:val="20"/>
        </w:rPr>
        <w:t xml:space="preserve">：是否可跨 Workspace、代理商或专家共享；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RETAIN</w:t>
      </w:r>
      <w:r>
        <w:rPr>
          <w:rFonts w:ascii="Noto Sans CJK SC" w:hAnsi="Noto Sans CJK SC" w:eastAsia="Noto Sans CJK SC"/>
          <w:sz w:val="20"/>
        </w:rPr>
        <w:t xml:space="preserve">：可保留多长时间；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DERIVE</w:t>
      </w:r>
      <w:r>
        <w:rPr>
          <w:rFonts w:ascii="Noto Sans CJK SC" w:hAnsi="Noto Sans CJK SC" w:eastAsia="Noto Sans CJK SC"/>
          <w:sz w:val="20"/>
        </w:rPr>
        <w:t xml:space="preserve">：是否可产生并保留派生数据。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Policy Engine 输入：租户、用户、数据主体、来源合同、字段、用途、市场、渠道、动作和时间；输出 Allow/Deny/Review、原因、义务和审计 ID。LLM 不参与最终权利判断。</w:t>
      </w:r>
    </w:p>
    <w:bookmarkEnd w:id="285"/>
    <w:bookmarkStart w:id="286" w:name="public-intelligence-platform-1"/>
    <w:p>
      <w:pPr>
        <w:pStyle w:val="Heading2"/>
        <w:keepNext/>
      </w:pPr>
      <w:r>
        <w:t xml:space="preserve">8.11 Public Intelligence Platform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组件：</w:t>
      </w:r>
    </w:p>
    <w:p>
      <w:pPr>
        <w:pStyle w:val="SourceCode"/>
        <w:shd w:fill="F3F5F7"/>
      </w:pPr>
      <w:r>
        <w:rPr>
          <w:rStyle w:val="VerbatimChar"/>
        </w:rPr>
        <w:t xml:space="preserve">Source Registry</w:t>
      </w:r>
      <w:r>
        <w:br/>
      </w:r>
      <w:r>
        <w:rPr>
          <w:rStyle w:val="VerbatimChar"/>
        </w:rPr>
        <w:t xml:space="preserve">→ Source Policy Review</w:t>
      </w:r>
      <w:r>
        <w:br/>
      </w:r>
      <w:r>
        <w:rPr>
          <w:rStyle w:val="VerbatimChar"/>
        </w:rPr>
        <w:t xml:space="preserve">→ Crawl Scheduler</w:t>
      </w:r>
      <w:r>
        <w:br/>
      </w:r>
      <w:r>
        <w:rPr>
          <w:rStyle w:val="VerbatimChar"/>
        </w:rPr>
        <w:t xml:space="preserve">→ DNS/IP/SSRF Guard</w:t>
      </w:r>
      <w:r>
        <w:br/>
      </w:r>
      <w:r>
        <w:rPr>
          <w:rStyle w:val="VerbatimChar"/>
        </w:rPr>
        <w:t xml:space="preserve">→ Rate Limiter</w:t>
      </w:r>
      <w:r>
        <w:br/>
      </w:r>
      <w:r>
        <w:rPr>
          <w:rStyle w:val="VerbatimChar"/>
        </w:rPr>
        <w:t xml:space="preserve">→ Fetcher/Browser Worker</w:t>
      </w:r>
      <w:r>
        <w:br/>
      </w:r>
      <w:r>
        <w:rPr>
          <w:rStyle w:val="VerbatimChar"/>
        </w:rPr>
        <w:t xml:space="preserve">→ Parser</w:t>
      </w:r>
      <w:r>
        <w:br/>
      </w:r>
      <w:r>
        <w:rPr>
          <w:rStyle w:val="VerbatimChar"/>
        </w:rPr>
        <w:t xml:space="preserve">→ Personal Data Filter</w:t>
      </w:r>
      <w:r>
        <w:br/>
      </w:r>
      <w:r>
        <w:rPr>
          <w:rStyle w:val="VerbatimChar"/>
        </w:rPr>
        <w:t xml:space="preserve">→ Entity Extractor</w:t>
      </w:r>
      <w:r>
        <w:br/>
      </w:r>
      <w:r>
        <w:rPr>
          <w:rStyle w:val="VerbatimChar"/>
        </w:rPr>
        <w:t xml:space="preserve">→ Evidence Store</w:t>
      </w:r>
      <w:r>
        <w:br/>
      </w:r>
      <w:r>
        <w:rPr>
          <w:rStyle w:val="VerbatimChar"/>
        </w:rPr>
        <w:t xml:space="preserve">→ Quality Review</w:t>
      </w:r>
      <w:r>
        <w:br/>
      </w:r>
      <w:r>
        <w:rPr>
          <w:rStyle w:val="VerbatimChar"/>
        </w:rPr>
        <w:t xml:space="preserve">→ Canonical Sync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治理要求：域名与路径白名单/黑名单、robots 和条款记录、登录与验证码边界、频率、User-Agent、页面快照、内容指纹、变更检测、个人数据过滤、投诉和删除、熔断、Worker 网络隔离和依赖漏洞管理。</w:t>
      </w:r>
    </w:p>
    <w:bookmarkEnd w:id="286"/>
    <w:bookmarkStart w:id="287" w:name="trade-intelligence"/>
    <w:p>
      <w:pPr>
        <w:pStyle w:val="Heading2"/>
        <w:keepNext/>
      </w:pPr>
      <w:r>
        <w:t xml:space="preserve">8.12 Trade Intelligence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贸易数据必须被解释为“来源数据中的交易/运输记录”，不等同于完整真实销售额。产品输出包括：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产品关键词与 HS Code 候选；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进口/出口趋势、季节和集中度；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买家和供应商关系；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竞争企业客户和供应商变化；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新进入、流失、切换和扩张信号；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目标公司贸易关系图；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/>
          <w:sz w:val="20"/>
        </w:rPr>
        <w:t xml:space="preserve">数据覆盖范围、时间、缺失和置信度。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金额、数量和市场份额必须显示口径、币种、时间、数据源和覆盖限制。</w:t>
      </w:r>
    </w:p>
    <w:bookmarkEnd w:id="287"/>
    <w:bookmarkStart w:id="288" w:name="data-source-router-与-waterfall"/>
    <w:p>
      <w:pPr>
        <w:pStyle w:val="Heading2"/>
        <w:keepNext/>
      </w:pPr>
      <w:r>
        <w:t xml:space="preserve">8.13 Data Source Router 与 Waterfall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Router 根据行业、国家、Growth Motion、目标字段、成本、质量、许可、延迟和历史成功率选择来源。示例：</w:t>
      </w:r>
    </w:p>
    <w:p>
      <w:pPr>
        <w:pStyle w:val="SourceCode"/>
        <w:shd w:fill="F3F5F7"/>
      </w:pPr>
      <w:r>
        <w:rPr>
          <w:rStyle w:val="VerbatimChar"/>
        </w:rPr>
        <w:t xml:space="preserve">制造业进口商开发</w:t>
      </w:r>
      <w:r>
        <w:br/>
      </w:r>
      <w:r>
        <w:rPr>
          <w:rStyle w:val="VerbatimChar"/>
        </w:rPr>
        <w:t xml:space="preserve">→ Trade/Industry Source</w:t>
      </w:r>
      <w:r>
        <w:br/>
      </w:r>
      <w:r>
        <w:rPr>
          <w:rStyle w:val="VerbatimChar"/>
        </w:rPr>
        <w:t xml:space="preserve">→ Company Registry</w:t>
      </w:r>
      <w:r>
        <w:br/>
      </w:r>
      <w:r>
        <w:rPr>
          <w:rStyle w:val="VerbatimChar"/>
        </w:rPr>
        <w:t xml:space="preserve">→ Website Intelligence</w:t>
      </w:r>
      <w:r>
        <w:br/>
      </w:r>
      <w:r>
        <w:rPr>
          <w:rStyle w:val="VerbatimChar"/>
        </w:rPr>
        <w:t xml:space="preserve">→ Contact Discovery</w:t>
      </w:r>
      <w:r>
        <w:br/>
      </w:r>
      <w:r>
        <w:rPr>
          <w:rStyle w:val="VerbatimChar"/>
        </w:rPr>
        <w:t xml:space="preserve">→ Email Verification</w:t>
      </w:r>
      <w:r>
        <w:br/>
      </w:r>
      <w:r>
        <w:rPr>
          <w:rStyle w:val="VerbatimChar"/>
        </w:rPr>
        <w:t xml:space="preserve">→ First-party Engagement</w:t>
      </w:r>
      <w:r>
        <w:br/>
      </w:r>
      <w:r>
        <w:br/>
      </w:r>
      <w:r>
        <w:rPr>
          <w:rStyle w:val="VerbatimChar"/>
        </w:rPr>
        <w:t xml:space="preserve">SaaS 目标账户开发</w:t>
      </w:r>
      <w:r>
        <w:br/>
      </w:r>
      <w:r>
        <w:rPr>
          <w:rStyle w:val="VerbatimChar"/>
        </w:rPr>
        <w:t xml:space="preserve">→ Company/B2B Source</w:t>
      </w:r>
      <w:r>
        <w:br/>
      </w:r>
      <w:r>
        <w:rPr>
          <w:rStyle w:val="VerbatimChar"/>
        </w:rPr>
        <w:t xml:space="preserve">→ Technology &amp; Hiring Signals</w:t>
      </w:r>
      <w:r>
        <w:br/>
      </w:r>
      <w:r>
        <w:rPr>
          <w:rStyle w:val="VerbatimChar"/>
        </w:rPr>
        <w:t xml:space="preserve">→ Website Intelligence</w:t>
      </w:r>
      <w:r>
        <w:br/>
      </w:r>
      <w:r>
        <w:rPr>
          <w:rStyle w:val="VerbatimChar"/>
        </w:rPr>
        <w:t xml:space="preserve">→ Buying Committee Contact</w:t>
      </w:r>
      <w:r>
        <w:br/>
      </w:r>
      <w:r>
        <w:rPr>
          <w:rStyle w:val="VerbatimChar"/>
        </w:rPr>
        <w:t xml:space="preserve">→ Verification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Waterfall 不固定供应商顺序；每次路由生成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DataAcquisitionPlan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和预计成本。达到足够质量后停止继续购买，避免过度补全。</w:t>
      </w:r>
    </w:p>
    <w:bookmarkEnd w:id="288"/>
    <w:bookmarkStart w:id="289" w:name="数据质量体系"/>
    <w:p>
      <w:pPr>
        <w:pStyle w:val="Heading2"/>
        <w:keepNext/>
      </w:pPr>
      <w:r>
        <w:t xml:space="preserve">8.14 数据质量体系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质量维度：准确性、完整性、一致性、新鲜度、可达性、来源可信度、权利清晰度和任务适用性。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高价值字段支持双源或人工验证；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过期字段降级而不是静默保留；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离职联系人自动标记历史任职；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邮箱验证结果和退信更新 ContactPoint；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用户纠正进入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DataQualityIssue</w:t>
      </w:r>
      <w:r>
        <w:rPr>
          <w:rFonts w:ascii="Noto Sans CJK SC" w:hAnsi="Noto Sans CJK SC" w:eastAsia="Noto Sans CJK SC"/>
          <w:sz w:val="20"/>
        </w:rPr>
        <w:t xml:space="preserve">，可选择仅当前对象、当前 Workspace 或 Provider 反馈；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/>
          <w:sz w:val="20"/>
        </w:rPr>
        <w:t xml:space="preserve">每个 Provider 生成覆盖率、准确率、有效联系人率、新鲜度、单位有效记录成本和退出风险报告。</w:t>
      </w:r>
    </w:p>
    <w:bookmarkEnd w:id="289"/>
    <w:bookmarkStart w:id="290" w:name="数据删除保留与可追溯删除"/>
    <w:p>
      <w:pPr>
        <w:pStyle w:val="Heading2"/>
        <w:keepNext/>
      </w:pPr>
      <w:r>
        <w:t xml:space="preserve">8.15 数据删除、保留与可追溯删除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删除不是简单删除一行。系统维护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DeletionDependencyGraph</w:t>
      </w:r>
      <w:r>
        <w:rPr>
          <w:rFonts w:ascii="Noto Sans CJK SC" w:hAnsi="Noto Sans CJK SC" w:eastAsia="Noto Sans CJK SC"/>
          <w:sz w:val="20"/>
        </w:rPr>
        <w:t xml:space="preserve">：</w:t>
      </w:r>
    </w:p>
    <w:p>
      <w:pPr>
        <w:pStyle w:val="SourceCode"/>
        <w:shd w:fill="F3F5F7"/>
      </w:pPr>
      <w:r>
        <w:rPr>
          <w:rStyle w:val="VerbatimChar"/>
        </w:rPr>
        <w:t xml:space="preserve">SourceRecord</w:t>
      </w:r>
      <w:r>
        <w:br/>
      </w:r>
      <w:r>
        <w:rPr>
          <w:rStyle w:val="VerbatimChar"/>
        </w:rPr>
        <w:t xml:space="preserve">→ Canonical Field</w:t>
      </w:r>
      <w:r>
        <w:br/>
      </w:r>
      <w:r>
        <w:rPr>
          <w:rStyle w:val="VerbatimChar"/>
        </w:rPr>
        <w:t xml:space="preserve">→ Search/Vector Index</w:t>
      </w:r>
      <w:r>
        <w:br/>
      </w:r>
      <w:r>
        <w:rPr>
          <w:rStyle w:val="VerbatimChar"/>
        </w:rPr>
        <w:t xml:space="preserve">→ Derived Score/Relation</w:t>
      </w:r>
      <w:r>
        <w:br/>
      </w:r>
      <w:r>
        <w:rPr>
          <w:rStyle w:val="VerbatimChar"/>
        </w:rPr>
        <w:t xml:space="preserve">→ Campaign Snapshot</w:t>
      </w:r>
      <w:r>
        <w:br/>
      </w:r>
      <w:r>
        <w:rPr>
          <w:rStyle w:val="VerbatimChar"/>
        </w:rPr>
        <w:t xml:space="preserve">→ AI Trace/Cache</w:t>
      </w:r>
      <w:r>
        <w:br/>
      </w:r>
      <w:r>
        <w:rPr>
          <w:rStyle w:val="VerbatimChar"/>
        </w:rPr>
        <w:t xml:space="preserve">→ Export/Connector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数据主体请求、客户删除、合同终止或来源撤销触发 Durable Workflow：识别影响、冻结使用、删除/匿名化、重算派生结果、通知下游、保留法定审计证明并生成完成报告。</w:t>
      </w:r>
    </w:p>
    <w:bookmarkEnd w:id="290"/>
    <w:bookmarkStart w:id="291" w:name="数据安全与区域"/>
    <w:p>
      <w:pPr>
        <w:pStyle w:val="Heading2"/>
        <w:keepNext/>
      </w:pPr>
      <w:r>
        <w:t xml:space="preserve">8.16 数据安全与区域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Raw Zone、Canonical Zone、Search Index 和 Analytics 分级访问；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PII 字段列级加密或 Tokenization；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生产、测试和 AI Eval 数据隔离；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不把未经授权的个人数据写入 Prompt、Trace 或第三方日志；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数据区域、模型区域和供应商区域按 Workspace Policy 路由；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/>
          <w:sz w:val="20"/>
        </w:rPr>
        <w:t xml:space="preserve">导出采用权限、用途、数量、Watermark/审计和过期链接控制。</w:t>
      </w:r>
    </w:p>
    <w:bookmarkEnd w:id="291"/>
    <w:bookmarkStart w:id="292" w:name="data-product-api"/>
    <w:p>
      <w:pPr>
        <w:pStyle w:val="Heading2"/>
        <w:keepNext/>
      </w:pPr>
      <w:r>
        <w:t xml:space="preserve">8.17 Data Product API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平台对上层提供稳定接口，而非暴露供应商结构：</w:t>
      </w:r>
    </w:p>
    <w:p>
      <w:pPr>
        <w:pStyle w:val="SourceCode"/>
        <w:shd w:fill="F3F5F7"/>
      </w:pPr>
      <w:r>
        <w:rPr>
          <w:rStyle w:val="VerbatimChar"/>
        </w:rPr>
        <w:t xml:space="preserve">searchMarkets()</w:t>
      </w:r>
      <w:r>
        <w:br/>
      </w:r>
      <w:r>
        <w:rPr>
          <w:rStyle w:val="VerbatimChar"/>
        </w:rPr>
        <w:t xml:space="preserve">searchCompanies()</w:t>
      </w:r>
      <w:r>
        <w:br/>
      </w:r>
      <w:r>
        <w:rPr>
          <w:rStyle w:val="VerbatimChar"/>
        </w:rPr>
        <w:t xml:space="preserve">getCompanyProfile()</w:t>
      </w:r>
      <w:r>
        <w:br/>
      </w:r>
      <w:r>
        <w:rPr>
          <w:rStyle w:val="VerbatimChar"/>
        </w:rPr>
        <w:t xml:space="preserve">getTradeRelationships()</w:t>
      </w:r>
      <w:r>
        <w:br/>
      </w:r>
      <w:r>
        <w:rPr>
          <w:rStyle w:val="VerbatimChar"/>
        </w:rPr>
        <w:t xml:space="preserve">enrichCompany()</w:t>
      </w:r>
      <w:r>
        <w:br/>
      </w:r>
      <w:r>
        <w:rPr>
          <w:rStyle w:val="VerbatimChar"/>
        </w:rPr>
        <w:t xml:space="preserve">discoverContacts()</w:t>
      </w:r>
      <w:r>
        <w:br/>
      </w:r>
      <w:r>
        <w:rPr>
          <w:rStyle w:val="VerbatimChar"/>
        </w:rPr>
        <w:t xml:space="preserve">verifyContactPoint()</w:t>
      </w:r>
      <w:r>
        <w:br/>
      </w:r>
      <w:r>
        <w:rPr>
          <w:rStyle w:val="VerbatimChar"/>
        </w:rPr>
        <w:t xml:space="preserve">resolveIdentity()</w:t>
      </w:r>
      <w:r>
        <w:br/>
      </w:r>
      <w:r>
        <w:rPr>
          <w:rStyle w:val="VerbatimChar"/>
        </w:rPr>
        <w:t xml:space="preserve">getEvidence()</w:t>
      </w:r>
      <w:r>
        <w:br/>
      </w:r>
      <w:r>
        <w:rPr>
          <w:rStyle w:val="VerbatimChar"/>
        </w:rPr>
        <w:t xml:space="preserve">checkDataRights()</w:t>
      </w:r>
      <w:r>
        <w:br/>
      </w:r>
      <w:r>
        <w:rPr>
          <w:rStyle w:val="VerbatimChar"/>
        </w:rPr>
        <w:t xml:space="preserve">recordDataFeedback()</w:t>
      </w:r>
      <w:r>
        <w:br/>
      </w:r>
      <w:r>
        <w:rPr>
          <w:rStyle w:val="VerbatimChar"/>
        </w:rPr>
        <w:t xml:space="preserve">requestDeletion()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返回对象必须包含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canonical_id</w:t>
      </w:r>
      <w:r>
        <w:rPr>
          <w:rFonts w:ascii="Noto Sans CJK SC" w:hAnsi="Noto Sans CJK SC" w:eastAsia="Noto Sans CJK SC"/>
          <w:sz w:val="20"/>
        </w:rPr>
        <w:t xml:space="preserve">、字段值、Evidence、Quality、Rights、Freshness、Cost 和 Partial/Unknown 状态。</w:t>
      </w:r>
    </w:p>
    <w:bookmarkEnd w:id="292"/>
    <w:bookmarkStart w:id="293" w:name="数据运营组织"/>
    <w:p>
      <w:pPr>
        <w:pStyle w:val="Heading2"/>
        <w:keepNext/>
      </w:pPr>
      <w:r>
        <w:t xml:space="preserve">8.18 数据运营组织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需要明确 Data Product Owner、Data Engineering、Source Operations、Quality Analyst、Security/Privacy、Procurement/Legal 和行业专家。Provider 采购、公共来源审批、质量抽检、删除请求、成本优化和数据事故均有 Runbook 和 SLA。</w:t>
      </w:r>
    </w:p>
    <w:bookmarkEnd w:id="293"/>
    <w:bookmarkStart w:id="294" w:name="数据单位经济"/>
    <w:p>
      <w:pPr>
        <w:pStyle w:val="Heading2"/>
        <w:keepNext/>
      </w:pPr>
      <w:r>
        <w:t xml:space="preserve">8.19 数据单位经济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关键指标：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每个市场扫描的数据成本；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每个有效 Canonical Company 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每个可用 Contact 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每个被接受 Lead 的数据成本；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每个 SAO 的数据成本；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免费/公开、基础采购、高成本补全的比例；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缓存复用收益；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Provider 冗余成本和供应商集中度；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/>
          <w:sz w:val="20"/>
        </w:rPr>
        <w:t xml:space="preserve">删除、刷新和人工质量运营成本。</w:t>
      </w:r>
    </w:p>
    <w:bookmarkEnd w:id="294"/>
    <w:bookmarkStart w:id="299" w:name="分阶段落地"/>
    <w:p>
      <w:pPr>
        <w:pStyle w:val="Heading2"/>
        <w:keepNext/>
      </w:pPr>
      <w:r>
        <w:t xml:space="preserve">8.20 分阶段落地</w:t>
      </w:r>
    </w:p>
    <w:bookmarkStart w:id="295" w:name="m0"/>
    <w:p>
      <w:pPr>
        <w:pStyle w:val="Heading3"/>
      </w:pPr>
      <w:r>
        <w:t xml:space="preserve">M0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使用模拟和少量合法样本验证数据产品体验、Evidence、Rights 和 Provider Router。</w:t>
      </w:r>
    </w:p>
    <w:bookmarkEnd w:id="295"/>
    <w:bookmarkStart w:id="296" w:name="m1"/>
    <w:p>
      <w:pPr>
        <w:pStyle w:val="Heading3"/>
      </w:pPr>
      <w:r>
        <w:t xml:space="preserve">M1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建立 Canonical Schema、Raw Zone、Evidence、Rights、Identity Resolution、Public Intelligence Sandbox；接入至少两类非腾道数据源和一个验证源的沙箱/试用。</w:t>
      </w:r>
    </w:p>
    <w:bookmarkEnd w:id="296"/>
    <w:bookmarkStart w:id="297" w:name="m2"/>
    <w:p>
      <w:pPr>
        <w:pStyle w:val="Heading3"/>
      </w:pPr>
      <w:r>
        <w:t xml:space="preserve">M2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至少一类贸易/行业数据、一类通用公司/联系人数据、公开情报和实时验证进入生产；完成 Provider Bake-off、删除编排和数据质量仪表盘。</w:t>
      </w:r>
    </w:p>
    <w:bookmarkEnd w:id="297"/>
    <w:bookmarkStart w:id="298" w:name="m3"/>
    <w:p>
      <w:pPr>
        <w:pStyle w:val="Heading3"/>
      </w:pPr>
      <w:r>
        <w:t xml:space="preserve">M3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扩展数据集采购、BYO Provider、更多行业 Source Pack、供应商自动路由、Data Marketplace 管理能力和区域部署。</w:t>
      </w:r>
    </w:p>
    <w:bookmarkEnd w:id="298"/>
    <w:bookmarkEnd w:id="299"/>
    <w:bookmarkStart w:id="300" w:name="数据平台验收"/>
    <w:p>
      <w:pPr>
        <w:pStyle w:val="Heading2"/>
        <w:keepNext/>
      </w:pPr>
      <w:r>
        <w:t xml:space="preserve">8.21 数据平台验收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任何 Lead/Company/Contact 的关键字段可回溯来源、权利、时间、质量和成本；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任一 Provider 停止后可切换，核心业务对象和用户历史不丢失；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未知或禁止外联的数据不能进入发送队列；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同一企业多源记录能够自动合并并人工拆分；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数据删除工作流覆盖数据库、索引、缓存、向量、AI Trace 和下游连接器；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无客户自有数据时仍能完成主动发现闭环；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/>
          <w:sz w:val="20"/>
        </w:rPr>
        <w:t xml:space="preserve">数据成本可下钻到 Campaign、Lead 和 SAO。</w:t>
      </w:r>
    </w:p>
    <w:bookmarkEnd w:id="300"/>
    <w:bookmarkEnd w:id="301"/>
    <w:bookmarkStart w:id="317" w:name="第-9-部分ai知识agentworkflowpolicy-与-eval-需求"/>
    <w:p>
      <w:pPr>
        <w:pStyle w:val="Heading1"/>
        <w:pBdr>
          <w:bottom w:val="single" w:sz="8" w:space="4" w:color="AFC1CD"/>
        </w:pBdr>
      </w:pPr>
      <w:r>
        <w:t xml:space="preserve">第 9 部分：AI、知识、Agent、Workflow、Policy 与 Eval 需求</w:t>
      </w:r>
    </w:p>
    <w:bookmarkStart w:id="302" w:name="分工原则"/>
    <w:p>
      <w:pPr>
        <w:pStyle w:val="Heading2"/>
        <w:keepNext/>
      </w:pPr>
      <w:r>
        <w:t xml:space="preserve">9.1 分工原则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不得做的事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LLM/模型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理解、抽取、生成、分类、研究综合和提出动作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直接写关键业务状态、绕过权限、判断法律最终结论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Agent/Task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在有限目标、工具、预算和 Schema 内完成认知任务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成为无限工具的“超级 Agent”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控制顺序、状态、等待、重试、补偿和人工 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依赖模型记忆维持业务状态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Engine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基于身份、资源、地区、数据、风险和授权做确定性决策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让 LLM 返回 allow/deny 作为最终权限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验证、持久化、执行、幂等、审计和归因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直接耦合某模型或开源项目的数据结构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 Layer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提供经过权限过滤的事实、证据和关系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把推断当作已批准事实</w:t>
            </w:r>
          </w:p>
        </w:tc>
      </w:tr>
    </w:tbl>
    <w:bookmarkEnd w:id="302"/>
    <w:bookmarkStart w:id="303" w:name="ai-分层架构"/>
    <w:p>
      <w:pPr>
        <w:pStyle w:val="Heading2"/>
        <w:keepNext/>
      </w:pPr>
      <w:r>
        <w:t xml:space="preserve">9.2 AI 分层架构</w:t>
      </w:r>
    </w:p>
    <w:p>
      <w:pPr>
        <w:pStyle w:val="SourceCode"/>
        <w:shd w:fill="F3F5F7"/>
      </w:pPr>
      <w:r>
        <w:rPr>
          <w:rStyle w:val="VerbatimChar"/>
        </w:rPr>
        <w:t xml:space="preserve">Experience: AI Assistant + Structured UI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Goal &amp; Workflow Orchestrator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AI Tasks / Agents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Tool Registry + OPA Policy + 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Knowledge Retrieval + Data Providers + Business Services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LiteLLM-style Model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Text / Reasoning / Vision / Image / Video / Embedding / Rerank Providers</w:t>
      </w:r>
    </w:p>
    <w:bookmarkEnd w:id="303"/>
    <w:bookmarkStart w:id="304" w:name="领域-ai-task-目录"/>
    <w:p>
      <w:pPr>
        <w:pStyle w:val="Heading2"/>
        <w:keepNext/>
      </w:pPr>
      <w:r>
        <w:t xml:space="preserve">9.3 领域 AI Task 目录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Task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主要输出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允许工具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 Understanding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Company/Offering/Claim Candidates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文档解析、官网采集、知识库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Global Market Scan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Candidates、机会假设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贸易、企业、Web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 Evidence、Market Thesis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搜索、贸易、注册、官网、专家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Design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ICP、Persona、Buying Committee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研究、知识、样例企业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 Summary、Signal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Provider、Web、注册数据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Qualification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多维评分和理由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规则、证据、模型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Planning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Plan、Budget、Risk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业务数据、Pack、成本估算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Strategy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Pillar、Matrix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研究、Pack、表现数据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Generation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ContentAsset Draft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知识、语言、媒体服务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Planning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Script、Storyboard、Asset 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知识、媒体权利、视频服务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Engagement Triage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Intent、Priority、Routing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会话、知识、CRM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Reply Draft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回复草稿与引用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知识、会话、Policy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Analyst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Recommendation、Experiment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事件、归因、成本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Routing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Brief、能力匹配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知识、专家目录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</w:t>
            </w:r>
          </w:p>
        </w:tc>
      </w:tr>
    </w:tbl>
    <w:bookmarkEnd w:id="304"/>
    <w:bookmarkStart w:id="305" w:name="标准-agenttask-contract"/>
    <w:p>
      <w:pPr>
        <w:pStyle w:val="Heading2"/>
        <w:keepNext/>
      </w:pPr>
      <w:r>
        <w:t xml:space="preserve">9.4 标准 Agent/Task Contract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任务目标、非目标、输入和输出 Schema。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允许工具、数据范围、风险等级和人工 Gate。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最大成本、超时、重试、并发和取消策略。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Prompt、模型、Schema、Pack 和工具版本。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失败、未知、冲突和拒答策略。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Golden Set、质量指标和上线阈值。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/>
          <w:sz w:val="20"/>
        </w:rPr>
        <w:t xml:space="preserve">业务结果和用户反馈关联。</w:t>
      </w:r>
    </w:p>
    <w:bookmarkEnd w:id="305"/>
    <w:bookmarkStart w:id="306" w:name="model-gateway"/>
    <w:p>
      <w:pPr>
        <w:pStyle w:val="Heading2"/>
        <w:keepNext/>
      </w:pPr>
      <w:r>
        <w:t xml:space="preserve">9.5 Model Gateway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统一 generateText、generateStructured、streamText、embed、rerank、moderate、transcribe、translate、generateImage、generateVideo 和 analyzeMedia。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按任务、质量、语言、结构化能力、隐私、区域、延迟、成本、供应商健康和租户配置路由。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业务代码不得直接调用厂商 SDK；供应商错误映射为统一错误类型。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支持 BYOK、国内外模型策略、缓存、批处理、Fallback、熔断和预算。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/>
          <w:sz w:val="20"/>
        </w:rPr>
        <w:t xml:space="preserve">LiteLLM 可作为网关内核候选，外部仍保留自有 ModelProvider Contract。</w:t>
      </w:r>
    </w:p>
    <w:bookmarkEnd w:id="306"/>
    <w:bookmarkStart w:id="307" w:name="promptschematool-与版本"/>
    <w:p>
      <w:pPr>
        <w:pStyle w:val="Heading2"/>
        <w:keepNext/>
      </w:pPr>
      <w:r>
        <w:t xml:space="preserve">9.6 Prompt、Schema、Tool 与版本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注册表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必须记录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ID、版本、Owner、任务、输入、输出、示例、模型策略、Eval、发布和回滚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Schema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对象、版本、兼容性、默认值、迁移和校验器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Tool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动作、输入、输出、幂等、风险、权限、成本、超时和审计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Provider、模型、区域、能力、上下文、价格、隐私和健康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 Registry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类型、版本、依赖、审核、适用范围和快照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OSS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仓库、Commit、许可证、安全、Owner、替代和退出</w:t>
            </w:r>
          </w:p>
        </w:tc>
      </w:tr>
    </w:tbl>
    <w:bookmarkEnd w:id="307"/>
    <w:bookmarkStart w:id="308" w:name="企业事实检索与长期记忆"/>
    <w:p>
      <w:pPr>
        <w:pStyle w:val="Heading2"/>
        <w:keepNext/>
      </w:pPr>
      <w:r>
        <w:t xml:space="preserve">9.7 企业事实、检索与长期记忆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PostgreSQL 中的 Claim/Evidence/Approval 是事实源。Docling 负责解析，pgvector/搜索负责基线检索；Cognee 和 Graphiti 进入 Bake-off，用于关系、时序事实和 Agent 记忆，但不能控制企业事实审批、数据权利或业务状态。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实现候选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责任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事实层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Claim、Evidence、权限、有效期、审批和删除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解析层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Docling、自建解析器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文档结构、表格、页面、媒体和来源位置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检索层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 FTS + pgvector / OpenSearch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关键词、向量、结构化过滤和 Rerank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关系/记忆层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 / 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实体关系、时间变化、会话记忆和关联发现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上下文组装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Retrieval Gateway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租户、权限、任务、产品、市场和时间过滤</w:t>
            </w:r>
          </w:p>
        </w:tc>
      </w:tr>
    </w:tbl>
    <w:bookmarkEnd w:id="308"/>
    <w:bookmarkStart w:id="309" w:name="durable-workflow"/>
    <w:p>
      <w:pPr>
        <w:pStyle w:val="Heading2"/>
        <w:keepNext/>
      </w:pPr>
      <w:r>
        <w:t xml:space="preserve">9.8 Durable Workflow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市场研究、多 Provider 补全、视频、审批等待、Campaign 执行、数据删除和专家 SLA 都是长时间、可失败、需要恢复的流程。Temporal 作为优先候选；BullMQ 只承担短任务和低复杂度队列。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Workflow 定义业务状态和等待点；Activity 执行外部调用。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所有外部 Activity 使用幂等键。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支持人工审批 Signal、超时、取消、补偿和重放。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工作流版本升级必须兼容运行实例。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/>
          <w:sz w:val="20"/>
        </w:rPr>
        <w:t xml:space="preserve">业务主状态仍写入 PostgreSQL，不只存在工作流历史。</w:t>
      </w:r>
    </w:p>
    <w:bookmarkEnd w:id="309"/>
    <w:bookmarkStart w:id="310" w:name="policy-engine"/>
    <w:p>
      <w:pPr>
        <w:pStyle w:val="Heading2"/>
        <w:keepNext/>
      </w:pPr>
      <w:r>
        <w:t xml:space="preserve">9.9 Policy Engine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OPA 或等价确定性策略引擎评估用户、角色、Workspace、资源、动作、数据来源、国家、渠道、Campaign 授权、风险和预算。策略结果包括 Allow、Deny、RequireApproval、MaskFields、LimitScope 和 RouteToExpert。</w:t>
      </w:r>
    </w:p>
    <w:bookmarkEnd w:id="310"/>
    <w:bookmarkStart w:id="311" w:name="ai-可观测性与评估"/>
    <w:p>
      <w:pPr>
        <w:pStyle w:val="Heading2"/>
        <w:keepNext/>
      </w:pPr>
      <w:r>
        <w:t xml:space="preserve">9.10 AI 可观测性与评估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指标/要求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Task、Prompt、Model、Tool、Retrieval、Policy、Cost、Latency、Outcome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离线质量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字段正确率、事实支持率、检索 Recall、分类 F1、工具选择、越权和本地化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在线质量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采用率、修改距离、Lead 接受率、回复质量、Opportunity 结果和人工接管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安全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 Injection、数据泄漏、跨租户、工具越权、危险内容和不可信来源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Token、媒体、Provider、缓存、失败重试和单位 Opportunity 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 或等价方案；敏感字段在写入 Trace 前脱敏或摘要化</w:t>
            </w:r>
          </w:p>
        </w:tc>
      </w:tr>
    </w:tbl>
    <w:bookmarkEnd w:id="311"/>
    <w:bookmarkStart w:id="312" w:name="为什么不能使用一个超级-agent"/>
    <w:p>
      <w:pPr>
        <w:pStyle w:val="Heading2"/>
        <w:keepNext/>
      </w:pPr>
      <w:r>
        <w:t xml:space="preserve">9.11 为什么不能使用一个“超级 Agent”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上下文、成本和延迟不可控；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工具权限过大，无法精确审批；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状态可能被模型想象而非从主库读取；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失败难定位、难重放、难测试；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无法按任务选择模型、预算和数据区域；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/>
          <w:sz w:val="20"/>
        </w:rPr>
        <w:t xml:space="preserve">无法把质量和成本关联到具体业务结果。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因此采用“领域 AI Task + 确定性 Workflow + Tool Policy + Human Gate”。Agent 是受控能力单元，不是权限主体和业务状态拥有者。</w:t>
      </w:r>
    </w:p>
    <w:bookmarkEnd w:id="312"/>
    <w:bookmarkStart w:id="313" w:name="model-gateway-标准能力"/>
    <w:p>
      <w:pPr>
        <w:pStyle w:val="Heading2"/>
        <w:keepNext/>
      </w:pPr>
      <w:r>
        <w:t xml:space="preserve">9.12 Model Gateway 标准能力</w:t>
      </w:r>
    </w:p>
    <w:p>
      <w:pPr>
        <w:pStyle w:val="SourceCode"/>
        <w:shd w:fill="F3F5F7"/>
      </w:pPr>
      <w:r>
        <w:rPr>
          <w:rStyle w:val="VerbatimChar"/>
        </w:rPr>
        <w:t xml:space="preserve">generateText</w:t>
      </w:r>
      <w:r>
        <w:br/>
      </w:r>
      <w:r>
        <w:rPr>
          <w:rStyle w:val="VerbatimChar"/>
        </w:rPr>
        <w:t xml:space="preserve">generateStructured</w:t>
      </w:r>
      <w:r>
        <w:br/>
      </w:r>
      <w:r>
        <w:rPr>
          <w:rStyle w:val="VerbatimChar"/>
        </w:rPr>
        <w:t xml:space="preserve">streamText</w:t>
      </w:r>
      <w:r>
        <w:br/>
      </w:r>
      <w:r>
        <w:rPr>
          <w:rStyle w:val="VerbatimChar"/>
        </w:rPr>
        <w:t xml:space="preserve">embed</w:t>
      </w:r>
      <w:r>
        <w:br/>
      </w:r>
      <w:r>
        <w:rPr>
          <w:rStyle w:val="VerbatimChar"/>
        </w:rPr>
        <w:t xml:space="preserve">rerank</w:t>
      </w:r>
      <w:r>
        <w:br/>
      </w:r>
      <w:r>
        <w:rPr>
          <w:rStyle w:val="VerbatimChar"/>
        </w:rPr>
        <w:t xml:space="preserve">moderate</w:t>
      </w:r>
      <w:r>
        <w:br/>
      </w:r>
      <w:r>
        <w:rPr>
          <w:rStyle w:val="VerbatimChar"/>
        </w:rPr>
        <w:t xml:space="preserve">translate</w:t>
      </w:r>
      <w:r>
        <w:br/>
      </w:r>
      <w:r>
        <w:rPr>
          <w:rStyle w:val="VerbatimChar"/>
        </w:rPr>
        <w:t xml:space="preserve">transcribe</w:t>
      </w:r>
      <w:r>
        <w:br/>
      </w:r>
      <w:r>
        <w:rPr>
          <w:rStyle w:val="VerbatimChar"/>
        </w:rPr>
        <w:t xml:space="preserve">analyzeMedia</w:t>
      </w:r>
      <w:r>
        <w:br/>
      </w:r>
      <w:r>
        <w:rPr>
          <w:rStyle w:val="VerbatimChar"/>
        </w:rPr>
        <w:t xml:space="preserve">generateImage</w:t>
      </w:r>
      <w:r>
        <w:br/>
      </w:r>
      <w:r>
        <w:rPr>
          <w:rStyle w:val="VerbatimChar"/>
        </w:rPr>
        <w:t xml:space="preserve">generateVideo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路由维度：任务、语言、风险、结构化要求、上下文长度、数据敏感度、区域、预算、延迟、历史质量和供应商健康。业务代码只依赖平台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ModelProvider Contract</w:t>
      </w:r>
      <w:r>
        <w:rPr>
          <w:rFonts w:ascii="Noto Sans CJK SC" w:hAnsi="Noto Sans CJK SC" w:eastAsia="Noto Sans CJK SC"/>
          <w:sz w:val="20"/>
        </w:rPr>
        <w:t xml:space="preserve">。</w:t>
      </w:r>
    </w:p>
    <w:bookmarkEnd w:id="313"/>
    <w:bookmarkStart w:id="314" w:name="promptschema-与-tool-registry"/>
    <w:p>
      <w:pPr>
        <w:pStyle w:val="Heading2"/>
        <w:keepNext/>
      </w:pPr>
      <w:r>
        <w:t xml:space="preserve">9.13 Prompt、Schema 与 Tool Registry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Prompt 包含 owner、task_type、input/output schema、allowed tools、model policy、examples、eval set、release status 和 rollback version。每个 Tool 声明风险、可逆性、角色、用途、预算、频率、幂等、超时、重试、审计和敏感级别。外部动作必须先产生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ActionProposal</w:t>
      </w:r>
      <w:r>
        <w:rPr>
          <w:rFonts w:ascii="Noto Sans CJK SC" w:hAnsi="Noto Sans CJK SC" w:eastAsia="Noto Sans CJK SC"/>
          <w:sz w:val="20"/>
        </w:rPr>
        <w:t xml:space="preserve">，通过 Policy/Approval 后才执行。</w:t>
      </w:r>
    </w:p>
    <w:bookmarkEnd w:id="314"/>
    <w:bookmarkStart w:id="315" w:name="golden-set-与在线学习"/>
    <w:p>
      <w:pPr>
        <w:pStyle w:val="Heading2"/>
        <w:keepNext/>
      </w:pPr>
      <w:r>
        <w:t xml:space="preserve">9.14 Golden Set 与在线学习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离线评估覆盖企业事实、市场研究、ICP、实体解析、Lead 匹配、意图分类、本地化、内容事实支持、工具选择、Schema 和越权攻击。在线评估覆盖接受率、修改距离、QGO、QGO→SAO、回复、人工接管、成本和最终 Outcome。客户私有反馈只优化该 Workspace；Pack 改进必须匿名聚合或专家审核。</w:t>
      </w:r>
    </w:p>
    <w:bookmarkEnd w:id="315"/>
    <w:bookmarkStart w:id="316" w:name="现有-agent-runtime-改造要求"/>
    <w:p>
      <w:pPr>
        <w:pStyle w:val="Heading2"/>
        <w:keepNext/>
      </w:pPr>
      <w:r>
        <w:t xml:space="preserve">9.15 现有 Agent Runtime 改造要求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在 Claude Agent SDK 或任何单一 SDK 外增加统一 Provider Adapter；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将默认允许工具改为 Tool Policy Engine；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拆分大 SYSTEM_PROMPT 为领域 Prompt、Task Contract 和 Workflow Definition；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保留可复用的 SSE、队列和媒体长任务能力；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为长任务增加 checkpoint、取消、补偿和重放；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发布、外联、导出和删除必须使用短期 approval token；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/>
          <w:sz w:val="20"/>
        </w:rPr>
        <w:t xml:space="preserve">Prompt、Eval、Trace、Cost 和 Business Outcome 进入统一观测体系。</w:t>
      </w:r>
    </w:p>
    <w:bookmarkEnd w:id="316"/>
    <w:bookmarkEnd w:id="317"/>
    <w:bookmarkStart w:id="378" w:name="第-10-部分开源现有资产与外部能力-prd"/>
    <w:p>
      <w:pPr>
        <w:pStyle w:val="Heading1"/>
        <w:pBdr>
          <w:bottom w:val="single" w:sz="8" w:space="4" w:color="AFC1CD"/>
        </w:pBdr>
      </w:pPr>
      <w:r>
        <w:t xml:space="preserve">第 10 部分：开源、现有资产与外部能力 PRD</w:t>
      </w:r>
    </w:p>
    <w:bookmarkStart w:id="323" w:name="开源与外部能力-development-ready-要求"/>
    <w:p>
      <w:pPr>
        <w:pStyle w:val="Heading2"/>
        <w:keepNext/>
      </w:pPr>
      <w:r>
        <w:t xml:space="preserve">10.0 开源与外部能力 Development-Ready 要求</w:t>
      </w:r>
    </w:p>
    <w:bookmarkStart w:id="318" w:name="目标"/>
    <w:p>
      <w:pPr>
        <w:pStyle w:val="Heading3"/>
      </w:pPr>
      <w:r>
        <w:t xml:space="preserve">10.0.1 目标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将开源项目、现有代码资产和商业 API 作为可替换能力接入产品，同时保证核心业务、数据权利、权限、审计和用户体验由平台掌握。该部分是产品手册 D-014、P-16 和 INT-010 的 Development-Ready 细化，不改变产品范围。</w:t>
      </w:r>
    </w:p>
    <w:bookmarkEnd w:id="318"/>
    <w:bookmarkStart w:id="319" w:name="oss-external-capability-功能需求"/>
    <w:p>
      <w:pPr>
        <w:pStyle w:val="Heading3"/>
      </w:pPr>
      <w:r>
        <w:t xml:space="preserve">10.0.2 OSS / External Capability 功能需求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验收摘要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每个候选项目/服务必须登记项目、仓库/版本/Commit、用途、Owner、许可证/合同、数据范围、部署方式、状态和复审日期。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未登记依赖不得进入正式分支或部署。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生产准入必须具备 Capability Card、License/Contract 结论、SBOM、Security Review、Adapter Contract、Test Plan、Release Gate 和 Exit Plan。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任一缺失项阻止从 Spike 升级为 Production。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OSG-003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业务代码只能依赖平台 Contract，不得直接依赖外部项目内部数据模型、数据库或厂商 SDK。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契约测试证明替换 Provider 不改变业务对象。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Workspace、Company、Market、ICP、Lead、Campaign、Approval、Opportunity、Attribution、Data Rights 和 Claim 必须由 Growth Core 拥有。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外部组件停机后核心业务真相可读、可恢复。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OSG-005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新增、升级、移除依赖必须更新 OSS Registry、lockfile、SBOM、Notice、兼容性测试和 ADR；Claude Code 不得自行引入未批准依赖。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CI 对未登记或许可证不明依赖失败。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Spike/Bake-off 必须预先定义数据集、场景、指标、通过阈值、成本、安全、故障注入和拒绝/回退条件。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结果形成 ADR：Approved、Rejected 或继续验证。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OSG-007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上游版本不得自动进入生产；必须通过 Compatibility Environment、契约、Golden Set、负载、安全、迁移和回滚验证。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升级失败可回退且不改变业务 ID。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Fork 仅在必要时允许，必须有长期 Owner、Patch Register、Upstream Diff、升级预算和退出方案。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无 Owner Fork 不得合并。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OSG-009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代码许可证、模型权重、Custom Node、字体、音乐、图片、视频素材和数据合同必须分别审查。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权利未知的资产不得用于客户可见产物。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Operations Console 显示 Provider/OSS 版本、健康、错误、限额、成本、漏洞、许可证状态和事故。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管理员可熔断、降级和查看影响范围。</w:t>
            </w:r>
          </w:p>
        </w:tc>
      </w:tr>
      <w:tr>
        <w:tc>
          <w:tcPr>
            <w:vAlign w:val="center"/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OSG-011</w:t>
            </w:r>
          </w:p>
        </w:tc>
        <w:tc>
          <w:tcPr>
            <w:vAlign w:val="center"/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每个关键能力必须有替代 Provider 或最小内部基线；退出时保留业务 ID、标准事件和数据迁移路径。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M2</w:t>
            </w:r>
          </w:p>
        </w:tc>
        <w:tc>
          <w:tcPr>
            <w:vAlign w:val="center"/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演练单组件退出不丢失核心业务真相。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108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OSG-012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381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状态统一为 Candidate、Spike、Bake-off、Approved for M1、Approved for M2、Production、Rejected、Exit Review。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792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376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Release Gate 可查询、可审计、可回滚。</w:t>
            </w:r>
          </w:p>
        </w:tc>
      </w:tr>
    </w:tbl>
    <w:bookmarkEnd w:id="319"/>
    <w:bookmarkStart w:id="320" w:name="候选能力与当前决策"/>
    <w:p>
      <w:pPr>
        <w:pStyle w:val="Heading3"/>
      </w:pPr>
      <w:r>
        <w:t xml:space="preserve">10.0.3 候选能力与当前决策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候选/来源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当前状态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生产边界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Growth Core、Campaign、Data Rights、Opportunity、Attribution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自研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平台主业务与数据真相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Create/Publish/Engage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 +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只做执行，禁止拥有核心业务对象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视频素材编排与合成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 for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抽取 Worker/Provider，不直接上线原产品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只输出 DocumentEnvelope，不负责 Claim 真相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公开情报采集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Integrate/Buy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Crawl4AI / Firecrawl 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沙箱、SSRF、条款与来源快照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编排状态；业务状态仍在 PostgreSQL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模型连接层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 + Wrapper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外层必须是自有 ModelGateway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Trace/Prompt/Eval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脱敏、保留和删除策略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确定性策略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LLM 不参与最终 Allow/Deny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会话连接器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Reference/Integrate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不拥有 Lead、Campaign、Opportunity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长尾连接器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Optional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不承载核心 Workflow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知识关系与记忆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Cognee / Graphiti / pgvector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Claim/Evidence 仍以 PostgreSQL 为真相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开源媒体工作流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Isolated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节点、模型和权利 Allowlist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模板化视频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License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许可通过后接入 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数据源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Buy/Partner/BYO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贸易、公司、联系人、注册、验证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Contract 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字段级权利与可删除</w:t>
            </w:r>
          </w:p>
        </w:tc>
      </w:tr>
    </w:tbl>
    <w:bookmarkEnd w:id="320"/>
    <w:bookmarkStart w:id="321" w:name="正式接入顺序"/>
    <w:p>
      <w:pPr>
        <w:pStyle w:val="Heading3"/>
      </w:pPr>
      <w:r>
        <w:t xml:space="preserve">10.0.4 正式接入顺序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OSS-0：冻结现有资产版本、依赖树、SBOM、许可证、Secret 与外部服务；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OSS-1：Temporal、OPA、LiteLLM、Langfuse、Docling、PostgreSQL + pgvector 基础 Spike；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OSS-2：AiToEarn Create/Publish/Engage Adapter 与 AI 获客 Demo 技术尽调；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OSS-3：Cognee/Graphiti、Crawl4AI/Firecrawl、MoneyPrinterTurbo、Chatwoot、ComfyUI/Remotion Bake-off；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/>
          <w:sz w:val="20"/>
        </w:rPr>
        <w:t xml:space="preserve">OSS-4：生产硬化、版本固定、镜像签名、CVE、Notice、备份恢复、降级和退出演练。</w:t>
      </w:r>
    </w:p>
    <w:bookmarkEnd w:id="321"/>
    <w:bookmarkStart w:id="322" w:name="详细项目边界adapter-与-spike"/>
    <w:p>
      <w:pPr>
        <w:pStyle w:val="Heading3"/>
      </w:pPr>
      <w:r>
        <w:t xml:space="preserve">10.0.5 详细项目边界、Adapter 与 Spike</w:t>
      </w:r>
    </w:p>
    <w:bookmarkEnd w:id="322"/>
    <w:bookmarkEnd w:id="323"/>
    <w:bookmarkStart w:id="324" w:name="总原则"/>
    <w:p>
      <w:pPr>
        <w:pStyle w:val="Heading2"/>
        <w:keepNext/>
      </w:pPr>
      <w:r>
        <w:t xml:space="preserve">10.1 总原则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开源或现有项目提供能力，不定义产品；保存执行状态，不拥有业务真相；通过 Adapter 接入，不允许核心业务依赖其私有数据结构。每项能力必须明确 Build、Adapt、Integrate、Buy 或 Avoid，并具备许可证、安全、部署、测试、Owner、升级和退出方案。</w:t>
      </w:r>
    </w:p>
    <w:bookmarkEnd w:id="324"/>
    <w:bookmarkStart w:id="327" w:name="开源与外部能力采用总原则"/>
    <w:p>
      <w:pPr>
        <w:pStyle w:val="Heading2"/>
        <w:keepNext/>
      </w:pPr>
      <w:r>
        <w:t xml:space="preserve">10.2 开源与外部能力采用总原则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本项目采用 Open-source-first，但不是 Open-source-dependent。决策顺序是：确认业务责任边界，再决定 Build、Adapt、Integrate、Buy 或 Avoid。任何项目进入生产前必须回答：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它解决哪一个明确的业务/技术问题；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它不解决什么，主数据和业务状态归谁；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许可证是否允许当前 SaaS、部署、修改和分发模式；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数据会流向哪里，是否访问主库、PII、Prompt、文件或客户密钥；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多租户、认证、审计、幂等、SLA 和恢复能力是否满足；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需要 Fork 还是通过 API/SDK/Plugin 接入；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谁负责升级、安全补丁和上游变更；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失败或许可证变化时如何替换和迁移；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是否通过 Spike、Golden Set、负载、安全和故障注入；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/>
          <w:sz w:val="20"/>
        </w:rPr>
        <w:t xml:space="preserve">能否以 Adapter 隔离，避免业务代码绑定项目内部模型。</w:t>
      </w:r>
    </w:p>
    <w:bookmarkStart w:id="325" w:name="build-adapt-integrate-buy-avoid-定义"/>
    <w:p>
      <w:pPr>
        <w:pStyle w:val="Heading3"/>
      </w:pPr>
      <w:r>
        <w:t xml:space="preserve">10.2.1 Build / Adapt / Integrate / Buy / Avoid 定义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含义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适用条件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自主设计和开发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产品差异化、主数据、权限、商业规则和用户体验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抽取成熟能力并重构为内部服务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代码许可允许，能力有价值但不满足企业化要求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保持项目独立，通过 API/SDK/协议连接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项目边界稳定、可独立升级和退出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购买 API、商业许可或托管服务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自建成本高、许可证限制或需要官方平台权限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Avoid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明确不采用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违法/违规、不可维护、数据权利不清或与核心架构冲突</w:t>
            </w:r>
          </w:p>
        </w:tc>
      </w:tr>
    </w:tbl>
    <w:bookmarkEnd w:id="325"/>
    <w:bookmarkStart w:id="326" w:name="总决策矩阵"/>
    <w:p>
      <w:pPr>
        <w:pStyle w:val="Heading3"/>
      </w:pPr>
      <w:r>
        <w:t xml:space="preserve">10.2.2 总决策矩阵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候选/来源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当前状态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Growth Core、Campaign、Data Rights、Opportunity、Attribution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Create/Publish/Engage 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 +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视频素材编排与合成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公开情报采集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Integrate/Buy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 / Firecrawl 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模型网关连接层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+ 自有封装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Trace/Prompt/Eval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确定性策略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Preferred Candidate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全渠道会话连接器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长尾连接器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Optional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知识关系和记忆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 / Graphiti / pgvector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开源媒体工作流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Isolated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模板化视频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Commercial License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Buy/Partner/BYO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多类贸易、公司、联系人、注册和验证来源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Contract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无授权平台抓取/自动私信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Avoid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浏览器机器人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Rejected</w:t>
            </w:r>
          </w:p>
        </w:tc>
      </w:tr>
    </w:tbl>
    <w:bookmarkEnd w:id="326"/>
    <w:bookmarkEnd w:id="327"/>
    <w:bookmarkStart w:id="375" w:name="aitoearncreate-publish-engage-执行内核"/>
    <w:p>
      <w:pPr>
        <w:pStyle w:val="Heading2"/>
        <w:keepNext/>
      </w:pPr>
      <w:r>
        <w:t xml:space="preserve">10.3 AiToEarn：Create / Publish / Engage 执行内核</w:t>
      </w:r>
    </w:p>
    <w:bookmarkStart w:id="328" w:name="可复用能力"/>
    <w:p>
      <w:pPr>
        <w:pStyle w:val="Heading3"/>
      </w:pPr>
      <w:r>
        <w:t xml:space="preserve">10.3.1 可复用能力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内容草稿、媒体、字幕、图片、视频和长任务；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多平台账号、OAuth、排期、发布和发布记录；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评论、回复和部分互动连接器；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MongoDB、Redis、对象存储和 MCP/API 基础；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/>
          <w:sz w:val="20"/>
        </w:rPr>
        <w:t xml:space="preserve">Next.js/NestJS/Nx 和 Playwright 基础。</w:t>
      </w:r>
    </w:p>
    <w:bookmarkEnd w:id="328"/>
    <w:bookmarkStart w:id="329" w:name="明确不由-aitoearn-拥有"/>
    <w:p>
      <w:pPr>
        <w:pStyle w:val="Heading3"/>
      </w:pPr>
      <w:r>
        <w:t xml:space="preserve">10.3.2 明确不由 AiToEarn 拥有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Workspace、Organization、Company、Market、ICP、Lead、Campaign、Approval、Opportunity、Attribution、Data Rights、Pack、Expert 和企业 Claim 均属于新 Growth Core。AiToEarn 不得直接写这些表，也不得绕过 Policy 执行外部动作。</w:t>
      </w:r>
    </w:p>
    <w:bookmarkEnd w:id="329"/>
    <w:bookmarkStart w:id="330" w:name="adapter-契约"/>
    <w:p>
      <w:pPr>
        <w:pStyle w:val="Heading3"/>
      </w:pPr>
      <w:r>
        <w:t xml:space="preserve">10.3.3 Adapter 契约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ContentExecutionProvider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createDraft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ContentExecutionRequest)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ExternalExecutionRef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startMediaJob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MediaExecutionRequest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ExternalExecutionRef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getJob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ExternalExecutionRef)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cancelJob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ExternalExecutionRef)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ChannelPublishProvider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NormalTok"/>
        </w:rPr>
        <w:t xml:space="preserve">(connectionId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ChannelCapability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PublishRequest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PublishReceipt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PublishReceipt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deleteOrCancel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CancelPublishRequest)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EngagementProvider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EngagementBatch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EngagementReplyRequest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ReplyReceipt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30"/>
    <w:bookmarkStart w:id="331" w:name="生产-spike"/>
    <w:p>
      <w:pPr>
        <w:pStyle w:val="Heading3"/>
      </w:pPr>
      <w:r>
        <w:t xml:space="preserve">10.3.4 生产 Spike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必须验证：真实发布成功率、OAuth Token 更新、App Review、Scope、评论读取/回复、Webhook、限流、幂等、部分成功、账号隔离、Relay 依赖、错误码、数据删除、平台封禁风险和上游升级兼容性。</w:t>
      </w:r>
    </w:p>
    <w:bookmarkEnd w:id="331"/>
    <w:bookmarkStart w:id="332" w:name="退出方案"/>
    <w:p>
      <w:pPr>
        <w:pStyle w:val="Heading3"/>
      </w:pPr>
      <w:r>
        <w:t xml:space="preserve">10.3.5 退出方案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所有映射保存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ExternalExecutionId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和标准事件；如果 AiToEarn 不能满足要求，可逐渠道替换 Provider，不迁移 Growth Core 主数据。媒体资产必须同步到平台对象存储，避免只存在 AiToEarn 内部目录。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10.4 MoneyPrinterTurbo：视频合成流水线 Adapt</w:t>
      </w:r>
    </w:p>
    <w:bookmarkEnd w:id="332"/>
    <w:bookmarkStart w:id="333" w:name="项目定位"/>
    <w:p>
      <w:pPr>
        <w:pStyle w:val="Heading3"/>
      </w:pPr>
      <w:r>
        <w:t xml:space="preserve">10.4.1 项目定位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MoneyPrinterTurbo 是自动短视频生产流水线，而不是视频基础模型。可借鉴/抽取脚本、素材关键词、素材检索、TTS、字幕、BGM 和 MoviePy/FFmpeg 合成。</w:t>
      </w:r>
    </w:p>
    <w:bookmarkEnd w:id="333"/>
    <w:bookmarkStart w:id="334" w:name="不可直接上线的原因"/>
    <w:p>
      <w:pPr>
        <w:pStyle w:val="Heading3"/>
      </w:pPr>
      <w:r>
        <w:t xml:space="preserve">10.4.2 不可直接上线的原因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缺少 Workspace、Campaign、Brand、RBAC、Approval 和 Audit；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API 认证和 CORS 默认配置不满足企业要求；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简单 Redis List 不提供耐久执行、租约、死信和精确幂等；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本地文件目录不满足对象存储、生命周期和租户隔离；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默认音乐/第三方素材权利不能直接用于商业产品；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发布聚合服务不代表已取得官方平台生产权限；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/>
          <w:sz w:val="20"/>
        </w:rPr>
        <w:t xml:space="preserve">Streamlit 不是本产品正式 Video Studio。</w:t>
      </w:r>
    </w:p>
    <w:bookmarkEnd w:id="334"/>
    <w:bookmarkStart w:id="335" w:name="企业化改造任务"/>
    <w:p>
      <w:pPr>
        <w:pStyle w:val="Heading3"/>
      </w:pPr>
      <w:r>
        <w:t xml:space="preserve">10.4.3 企业化改造任务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将核心步骤抽为纯 Worker 和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VideoCompositionProvider</w:t>
      </w:r>
      <w:r>
        <w:rPr>
          <w:rFonts w:ascii="Noto Sans CJK SC" w:hAnsi="Noto Sans CJK SC" w:eastAsia="Noto Sans CJK SC"/>
          <w:sz w:val="20"/>
        </w:rPr>
        <w:t xml:space="preserve">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输入只接受平台生成的 VideoBrief、Storyboard 和授权资产；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任务由 Temporal 编排，子任务可 Checkpoint 和重试；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文件读写改为预签名对象存储；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素材、声音、音乐、字体和模板建立 RightsMetadata；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引入多租户配额、预算、并发和 Job Priority；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增加事实/品牌/平台 QC 和人工审批；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产物回写 Asset、Variant、UsageLedger 和 Trace；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禁止直接持有渠道账号和发布权限；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/>
          <w:sz w:val="20"/>
        </w:rPr>
        <w:t xml:space="preserve">固定 Commit、保留 MIT Notice，并扫描全部依赖。</w:t>
      </w:r>
    </w:p>
    <w:bookmarkEnd w:id="335"/>
    <w:bookmarkStart w:id="336" w:name="spike-用例与通过阈值"/>
    <w:p>
      <w:pPr>
        <w:pStyle w:val="Heading3"/>
      </w:pPr>
      <w:r>
        <w:t xml:space="preserve">10.4.4 Spike 用例与通过阈值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用例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检查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工厂实力 60 秒视频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企业事实、客户素材、字幕和品牌一致性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产品介绍视频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参数、应用场景、镜头和 CTA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经销商招募视频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目标角色、市场语言和转化路径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三比例输出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16:9、9:16、1:1 的安全区域和可读性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100 并发方案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排队、配额、恢复、成本和对象存储压力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故障注入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TTS、素材、渲染和存储失败后的恢复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权利审计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每个素材、音乐、声音和字体来源可追踪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通过后状态由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 for Spike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升级为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 for M2</w:t>
      </w:r>
      <w:r>
        <w:rPr>
          <w:rFonts w:ascii="Noto Sans CJK SC" w:hAnsi="Noto Sans CJK SC" w:eastAsia="Noto Sans CJK SC"/>
          <w:sz w:val="20"/>
        </w:rPr>
        <w:t xml:space="preserve">，否则回退到商业视频 API 或自建 FFmpeg Composition Worker。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10.5 Cognee、Graphiti 与 pgvector：知识关系和长期记忆 Bake-off</w:t>
      </w:r>
    </w:p>
    <w:bookmarkEnd w:id="336"/>
    <w:bookmarkStart w:id="337" w:name="主架构边界"/>
    <w:p>
      <w:pPr>
        <w:pStyle w:val="Heading3"/>
      </w:pPr>
      <w:r>
        <w:t xml:space="preserve">10.5.1 主架构边界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PostgreSQL 中的 KnowledgeSource、Claim、Evidence、Approval、Permission、LicenseScope 和 RetentionPolicy 是事实源。Cognee/Graphiti 仅提供关系发现、时序上下文、检索和 Agent 记忆，不能直接把推断写成 Approved Claim。</w:t>
      </w:r>
    </w:p>
    <w:bookmarkEnd w:id="337"/>
    <w:bookmarkStart w:id="338" w:name="cognee-候选价值"/>
    <w:p>
      <w:pPr>
        <w:pStyle w:val="Heading3"/>
      </w:pPr>
      <w:r>
        <w:t xml:space="preserve">10.5.2 Cognee 候选价值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多格式数据摄取、向量与图结合；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rFonts w:ascii="Noto Sans CJK SC" w:hAnsi="Noto Sans CJK SC" w:eastAsia="Noto Sans CJK SC"/>
          <w:sz w:val="20"/>
        </w:rPr>
        <w:t xml:space="preserve">remember/recall/forget/improve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记忆抽象；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自定义图模型、API/MCP 和可自托管；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/>
          <w:sz w:val="20"/>
        </w:rPr>
        <w:t xml:space="preserve">可用于企业、产品、市场、客户、Campaign 和专家知识关系。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风险：项目成熟度、依赖复杂度、Dataset ACL 与字段/用途级权限差距、LLM 关系提取准确性和删除同步。</w:t>
      </w:r>
    </w:p>
    <w:bookmarkEnd w:id="338"/>
    <w:bookmarkStart w:id="339" w:name="graphiti-候选价值"/>
    <w:p>
      <w:pPr>
        <w:pStyle w:val="Heading3"/>
      </w:pPr>
      <w:r>
        <w:t xml:space="preserve">10.5.3 Graphiti 候选价值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时序事实、历史状态、Episode 溯源和实体关系；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更适合“联系人换公司、企业信息更新、规则有效期、市场变化”等时间型知识；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/>
          <w:sz w:val="20"/>
        </w:rPr>
        <w:t xml:space="preserve">不内置完整企业用户、权限和治理，需要平台自行补齐。</w:t>
      </w:r>
    </w:p>
    <w:bookmarkEnd w:id="339"/>
    <w:bookmarkStart w:id="340" w:name="pgvector-基线"/>
    <w:p>
      <w:pPr>
        <w:pStyle w:val="Heading3"/>
      </w:pPr>
      <w:r>
        <w:t xml:space="preserve">10.5.4 pgvector 基线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在 Bake-off 前，采用 PostgreSQL + pgvector + 关键词检索 + 结构化过滤作为最小可靠基线。它不提供完整图推理，但数据治理、删除、权限和运维更简单，且可作为所有候选的退出路径。</w:t>
      </w:r>
    </w:p>
    <w:bookmarkEnd w:id="340"/>
    <w:bookmarkStart w:id="341" w:name="bake-off-数据集与指标"/>
    <w:p>
      <w:pPr>
        <w:pStyle w:val="Heading3"/>
      </w:pPr>
      <w:r>
        <w:t xml:space="preserve">10.5.5 Bake-off 数据集与指标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维度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测试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多语言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中文资料、英文官网、术语、表格、PDF 和多文件关系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准确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实体、关系、检索 Recall@K、回答支持率和错误关系率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时序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生效/失效、历史查询、关系变化和冲突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溯源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每条关系回到 Source/Episode/Claim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权限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Workspace、角色、产品、市场、用途和敏感级别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删除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Source 删除后图、向量、缓存和记忆同步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延迟/成本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摄取、查询、模型调用、图数据库和运维成本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退出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关闭候选组件后核心检索和事实层仍可工作</w:t>
            </w:r>
          </w:p>
        </w:tc>
      </w:tr>
    </w:tbl>
    <w:bookmarkEnd w:id="341"/>
    <w:bookmarkStart w:id="342" w:name="关系状态"/>
    <w:p>
      <w:pPr>
        <w:pStyle w:val="Heading3"/>
      </w:pPr>
      <w:r>
        <w:t xml:space="preserve">10.5.6 关系状态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关系必须标记为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VERIFIED_RELATION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SOURCE_RELATION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INFERRED_RELATION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SUGGESTED_RELATION</w:t>
      </w:r>
      <w:r>
        <w:rPr>
          <w:rFonts w:ascii="Noto Sans CJK SC" w:hAnsi="Noto Sans CJK SC" w:eastAsia="Noto Sans CJK SC"/>
          <w:sz w:val="20"/>
        </w:rPr>
        <w:t xml:space="preserve">。只有通过规则或人工审核的关系可用于高风险对外内容或执行决策。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10.6 Docling：文档解析服务</w:t>
      </w:r>
    </w:p>
    <w:bookmarkEnd w:id="342"/>
    <w:bookmarkStart w:id="343" w:name="采用目的"/>
    <w:p>
      <w:pPr>
        <w:pStyle w:val="Heading3"/>
      </w:pPr>
      <w:r>
        <w:t xml:space="preserve">10.6.1 采用目的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负责 PDF、DOCX、PPTX、XLSX、HTML、图片、表格、页面布局、阅读顺序及可选 OCR 等解析，输出保留页码、区域和结构的标准 DocumentEnvelope。</w:t>
      </w:r>
    </w:p>
    <w:bookmarkEnd w:id="343"/>
    <w:bookmarkStart w:id="344" w:name="边界"/>
    <w:p>
      <w:pPr>
        <w:pStyle w:val="Heading3"/>
      </w:pPr>
      <w:r>
        <w:t xml:space="preserve">10.6.2 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Docling 只负责解析，不负责 Claim 审批、权限、向量索引、知识冲突和企业事实。模型或 OCR 依赖另行进行许可和准确率评估。</w:t>
      </w:r>
    </w:p>
    <w:bookmarkEnd w:id="344"/>
    <w:bookmarkStart w:id="345" w:name="标准输出"/>
    <w:p>
      <w:pPr>
        <w:pStyle w:val="Heading3"/>
      </w:pPr>
      <w:r>
        <w:t xml:space="preserve">10.6.3 标准输出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DocumentEnvelope {</w:t>
      </w:r>
      <w:r>
        <w:br/>
      </w:r>
      <w:r>
        <w:rPr>
          <w:rStyle w:val="NormalTok"/>
        </w:rPr>
        <w:t xml:space="preserve">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parserVersion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ParseWarning[]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5"/>
    <w:bookmarkStart w:id="346" w:name="安全与运维"/>
    <w:p>
      <w:pPr>
        <w:pStyle w:val="Heading3"/>
      </w:pPr>
      <w:r>
        <w:t xml:space="preserve">10.6.4 安全与运维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文件进入隔离解析 Worker，执行病毒扫描、MIME 验证、大小限制、超时和资源配额；解析服务不直接访问业务数据库。失败时保留原文件、日志和可重试状态。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10.7 Crawl4AI 与 Firecrawl：公开情报采集</w:t>
      </w:r>
    </w:p>
    <w:bookmarkEnd w:id="346"/>
    <w:bookmarkStart w:id="347" w:name="决策"/>
    <w:p>
      <w:pPr>
        <w:pStyle w:val="Heading3"/>
      </w:pPr>
      <w:r>
        <w:t xml:space="preserve">10.7.1 决策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Crawl4AI：自托管候选，必须隔离部署和通过安全 Gate；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Firecrawl：优先使用官方 API 或商业许可；不未经评审把 AGPL 自托管版本嵌入闭源 SaaS；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/>
          <w:sz w:val="20"/>
        </w:rPr>
        <w:t xml:space="preserve">简单 HTTP/Playwright：作为静态站和可控来源的基线实现。</w:t>
      </w:r>
    </w:p>
    <w:bookmarkEnd w:id="347"/>
    <w:bookmarkStart w:id="348" w:name="webcrawlerprovider"/>
    <w:p>
      <w:pPr>
        <w:pStyle w:val="Heading3"/>
      </w:pPr>
      <w:r>
        <w:t xml:space="preserve">10.7.2 WebCrawlerProvider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WebCrawlerProvider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SourceInspection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crawl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CrawlRequest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CrawlJob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CrawlStatus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WebArtifact[]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48"/>
    <w:bookmarkStart w:id="349" w:name="安全边界"/>
    <w:p>
      <w:pPr>
        <w:pStyle w:val="Heading3"/>
      </w:pPr>
      <w:r>
        <w:t xml:space="preserve">10.7.3 安全边界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Crawler Worker 处于独立网络和容器沙箱；阻断内网、Metadata Service、文件协议和非批准端口；执行 DNS Rebinding/SSRF 防护、域名 Allowlist、下载大小限制、浏览器超时和恶意文件扫描。不得把任意用户 URL 原样交给浏览器服务。</w:t>
      </w:r>
    </w:p>
    <w:bookmarkEnd w:id="349"/>
    <w:bookmarkStart w:id="350" w:name="采集-spike"/>
    <w:p>
      <w:pPr>
        <w:pStyle w:val="Heading3"/>
      </w:pPr>
      <w:r>
        <w:t xml:space="preserve">10.7.4 采集 Spike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选择至少 50 个静态、JS、多语言、PDF、新闻、招聘、协会和存在反爬策略的企业网站，对比成功率、结构化准确率、成本、延迟、失败恢复、安全和来源快照。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10.8 Temporal：Durable Workflow</w:t>
      </w:r>
    </w:p>
    <w:bookmarkEnd w:id="350"/>
    <w:bookmarkStart w:id="351" w:name="使用范围"/>
    <w:p>
      <w:pPr>
        <w:pStyle w:val="Heading3"/>
      </w:pPr>
      <w:r>
        <w:t xml:space="preserve">10.8.1 使用范围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完整市场研究；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多 Provider Waterfall；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视频生产；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等待审批和授权有效期；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Campaign 多步骤执行；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邮件序列和暂停；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数据删除/供应商同步；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专家 SLA；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/>
          <w:sz w:val="20"/>
        </w:rPr>
        <w:t xml:space="preserve">平台发布与补偿。</w:t>
      </w:r>
    </w:p>
    <w:bookmarkEnd w:id="351"/>
    <w:bookmarkStart w:id="352" w:name="与-bullmqredis-分工"/>
    <w:p>
      <w:pPr>
        <w:pStyle w:val="Heading3"/>
      </w:pPr>
      <w:r>
        <w:t xml:space="preserve">10.8.2 与 BullMQ/Redis 分工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Temporal 管理跨分钟/小时/天、需要等待、恢复、补偿和外部副作用的流程。BullMQ/Redis 只承担短时、可重建、无长期业务状态的技术任务，例如缩略图、缓存刷新和局部媒体转换。</w:t>
      </w:r>
    </w:p>
    <w:bookmarkEnd w:id="352"/>
    <w:bookmarkStart w:id="353" w:name="workflow-规则"/>
    <w:p>
      <w:pPr>
        <w:pStyle w:val="Heading3"/>
      </w:pPr>
      <w:r>
        <w:t xml:space="preserve">10.8.3 Workflow 规则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Workflow Code 必须确定性；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Activity 具有超时、重试、幂等和错误分类；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外部调用使用业务 Idempotency Key；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等待人工审批使用 Signal；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重要版本更新采用 Workflow Versioning；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Workflow ID 与 Campaign/Job/Request 稳定关联；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/>
          <w:sz w:val="20"/>
        </w:rPr>
        <w:t xml:space="preserve">补偿不是简单“删除”，必须按实际副作用设计。</w:t>
      </w:r>
    </w:p>
    <w:bookmarkEnd w:id="353"/>
    <w:bookmarkStart w:id="354" w:name="退出和灾备"/>
    <w:p>
      <w:pPr>
        <w:pStyle w:val="Heading3"/>
      </w:pPr>
      <w:r>
        <w:t xml:space="preserve">10.8.4 退出和灾备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业务状态仍在 PostgreSQL；Temporal 保存编排状态。必须定期验证备份、恢复和重放，并保留手工运营 Runbook。若未来替换工作流引擎，先完成运行中 Workflow 排空或迁移策略。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10.9 LiteLLM：模型网关连接内核</w:t>
      </w:r>
    </w:p>
    <w:bookmarkEnd w:id="354"/>
    <w:bookmarkStart w:id="355" w:name="采用方式"/>
    <w:p>
      <w:pPr>
        <w:pStyle w:val="Heading3"/>
      </w:pPr>
      <w:r>
        <w:t xml:space="preserve">10.9.1 采用方式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LiteLLM 只作为模型 Provider 连接、兼容协议、路由和基础成本能力的候选内核，外面必须封装自有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ModelGateway</w:t>
      </w:r>
      <w:r>
        <w:rPr>
          <w:rFonts w:ascii="Noto Sans CJK SC" w:hAnsi="Noto Sans CJK SC" w:eastAsia="Noto Sans CJK SC"/>
          <w:sz w:val="20"/>
        </w:rPr>
        <w:t xml:space="preserve">。业务代码只依赖任务级接口，不依赖 LiteLLM 或模型厂商 SDK。</w:t>
      </w:r>
    </w:p>
    <w:bookmarkEnd w:id="355"/>
    <w:bookmarkStart w:id="356" w:name="平台自有能力"/>
    <w:p>
      <w:pPr>
        <w:pStyle w:val="Heading3"/>
      </w:pPr>
      <w:r>
        <w:t xml:space="preserve">10.9.2 平台自有能力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Task Type 路由；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Workspace 预算和 BYOK；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数据敏感级别和区域策略；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Prompt/Schema Registry；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供应商可用性、质量和成本评分；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缓存、批处理和降级；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媒体、Embedding、Rerank 和审核统一账本；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/>
          <w:sz w:val="20"/>
        </w:rPr>
        <w:t xml:space="preserve">输入脱敏和输出 Policy Check。</w:t>
      </w:r>
    </w:p>
    <w:bookmarkEnd w:id="356"/>
    <w:bookmarkStart w:id="357" w:name="modelprovider-contract"/>
    <w:p>
      <w:pPr>
        <w:pStyle w:val="Heading3"/>
      </w:pPr>
      <w:r>
        <w:t xml:space="preserve">10.9.3 ModelProvider Contract</w:t>
      </w:r>
    </w:p>
    <w:p>
      <w:pPr>
        <w:pStyle w:val="SourceCode"/>
        <w:shd w:fill="F3F5F7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ModelProvider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generateText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generateStructured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StructuredRequest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rerank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RerankRequest)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RerankResult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moderate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ModerateRequest)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ModerationResult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CostEstimate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57"/>
    <w:bookmarkStart w:id="358" w:name="许可和退出"/>
    <w:p>
      <w:pPr>
        <w:pStyle w:val="Heading3"/>
      </w:pPr>
      <w:r>
        <w:t xml:space="preserve">10.9.4 许可和退出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区分核心开源目录与企业功能许可。锁定版本并验证高并发、流式、工具调用、故障切换和账单准确性。若不满足，替换连接内核不应修改业务 Agent/Task。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10.10 Langfuse：AI Trace、Prompt 和 Eval</w:t>
      </w:r>
    </w:p>
    <w:bookmarkEnd w:id="358"/>
    <w:bookmarkStart w:id="359" w:name="使用范围-1"/>
    <w:p>
      <w:pPr>
        <w:pStyle w:val="Heading3"/>
      </w:pPr>
      <w:r>
        <w:t xml:space="preserve">10.10.1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记录 Task、Prompt、Model、Retrieval、Tool、Policy、Cost、Latency、用户反馈和业务 Outcome；管理 Prompt 版本和 Dataset；支撑离线/在线 Eval。</w:t>
      </w:r>
    </w:p>
    <w:bookmarkEnd w:id="359"/>
    <w:bookmarkStart w:id="360" w:name="数据治理"/>
    <w:p>
      <w:pPr>
        <w:pStyle w:val="Heading3"/>
      </w:pPr>
      <w:r>
        <w:t xml:space="preserve">10.10.2 数据治理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默认不写入完整联系人、邮件正文、合同和企业敏感文件；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先脱敏、摘要或 Tokenize；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每个 Workspace 可配置 Trace 保留期；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高敏任务仅保留 Hash、字段清单和质量标签；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Trace 数据不可成为业务事实源；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/>
          <w:sz w:val="20"/>
        </w:rPr>
        <w:t xml:space="preserve">删除 Workspace 时同步删除或匿名化相关 Trace。</w:t>
      </w:r>
    </w:p>
    <w:bookmarkEnd w:id="360"/>
    <w:bookmarkStart w:id="361" w:name="与业务指标连接"/>
    <w:p>
      <w:pPr>
        <w:pStyle w:val="Heading3"/>
      </w:pPr>
      <w:r>
        <w:t xml:space="preserve">10.10.3 与业务指标连接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Trace 使用 correlation_id 连接 Campaign、Lead、Content、Message 和 Opportunity，以分析“模型质量是否真的改善商业结果”，而不是只统计 Token。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10.11 Open Policy Agent：确定性策略决策</w:t>
      </w:r>
    </w:p>
    <w:bookmarkEnd w:id="361"/>
    <w:bookmarkStart w:id="362" w:name="使用范围-2"/>
    <w:p>
      <w:pPr>
        <w:pStyle w:val="Heading3"/>
      </w:pPr>
      <w:r>
        <w:t xml:space="preserve">10.11.1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OPA 或等价策略引擎处理：角色/资源权限、数据用途、模型区域、导出、外联、发布、专家访问、预算和审批要求。LLM 不参与最终 Allow/Deny。</w:t>
      </w:r>
    </w:p>
    <w:bookmarkEnd w:id="362"/>
    <w:bookmarkStart w:id="363" w:name="policy-input"/>
    <w:p>
      <w:pPr>
        <w:pStyle w:val="Heading3"/>
      </w:pPr>
      <w:r>
        <w:t xml:space="preserve">10.11.2 Policy Input</w:t>
      </w:r>
    </w:p>
    <w:p>
      <w:pPr>
        <w:pStyle w:val="SourceCode"/>
        <w:shd w:fill="F3F5F7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"send_outreach"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输出包含 allow、required_approvals、obligations、reason_codes 和 policy_version。所有决策进入 AuditLog。</w:t>
      </w:r>
    </w:p>
    <w:bookmarkEnd w:id="363"/>
    <w:bookmarkStart w:id="364" w:name="策略发布"/>
    <w:p>
      <w:pPr>
        <w:pStyle w:val="Heading3"/>
      </w:pPr>
      <w:r>
        <w:t xml:space="preserve">10.11.3 策略发布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策略代码版本化、单元测试、回归测试、灰度和回滚；Compliance Pack 编译为 Policy 输入或规则，不由业务服务自行复制判断。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10.12 Chatwoot：全渠道连接器和会话模型参考</w:t>
      </w:r>
    </w:p>
    <w:bookmarkEnd w:id="364"/>
    <w:bookmarkStart w:id="365" w:name="可复用范围"/>
    <w:p>
      <w:pPr>
        <w:pStyle w:val="Heading3"/>
      </w:pPr>
      <w:r>
        <w:t xml:space="preserve">10.12.1 可复用范围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网站聊天、Email、部分社交/消息渠道连接器、Conversation、Message、Contact、Assignment、标签、自动化和 Webhook。</w:t>
      </w:r>
    </w:p>
    <w:bookmarkEnd w:id="365"/>
    <w:bookmarkStart w:id="366" w:name="不复用范围"/>
    <w:p>
      <w:pPr>
        <w:pStyle w:val="Heading3"/>
      </w:pPr>
      <w:r>
        <w:t xml:space="preserve">10.12.2 不复用范围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不使用其完整前端作为增长产品；不把 Ticket/Conversation 当作 Lead/Opportunity；不让它拥有 Campaign、Attribution、企业知识和数据权利。</w:t>
      </w:r>
    </w:p>
    <w:bookmarkEnd w:id="366"/>
    <w:bookmarkStart w:id="367" w:name="接入方式"/>
    <w:p>
      <w:pPr>
        <w:pStyle w:val="Heading3"/>
      </w:pPr>
      <w:r>
        <w:t xml:space="preserve">10.12.3 接入方式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ConversationProvider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同步会话和消息；保存外部 ID、游标和 Webhook 事件；新系统完成企业/联系人身份解析、意图、SLA、商机和归因。企业目录/高级连接器的许可另行确认。</w:t>
      </w:r>
    </w:p>
    <w:bookmarkEnd w:id="367"/>
    <w:bookmarkStart w:id="368" w:name="spike"/>
    <w:p>
      <w:pPr>
        <w:pStyle w:val="Heading3"/>
      </w:pPr>
      <w:r>
        <w:t xml:space="preserve">10.12.4 Spike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验证 Email、WhatsApp/Instagram 等目标渠道、Webhook 签名、重复事件、附件、线程、租户隔离、删除、回复和速率限制。不能稳定接入的渠道由官方 API 或其他 Provider 替换。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10.13 Activepieces：长尾连接器和内部自动化</w:t>
      </w:r>
    </w:p>
    <w:bookmarkEnd w:id="368"/>
    <w:bookmarkStart w:id="369" w:name="使用范围-3"/>
    <w:p>
      <w:pPr>
        <w:pStyle w:val="Heading3"/>
      </w:pPr>
      <w:r>
        <w:t xml:space="preserve">10.13.1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用于非核心 CRM、表格、通知、Slack/Teams、内部运营和客户自定义长尾连接器；可借鉴 Piece 插件规范。</w:t>
      </w:r>
    </w:p>
    <w:bookmarkEnd w:id="369"/>
    <w:bookmarkStart w:id="370" w:name="边界-1"/>
    <w:p>
      <w:pPr>
        <w:pStyle w:val="Heading3"/>
      </w:pPr>
      <w:r>
        <w:t xml:space="preserve">10.13.2 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核心 Campaign、外联、发布、审批和 Opportunity 流程不得托管在 Activepieces 中；所有写操作仍经平台 Policy、Audit 和 Adapter。企业版能力和许可单独确认。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10.14 ComfyUI：隔离式开源媒体工作流</w:t>
      </w:r>
    </w:p>
    <w:bookmarkEnd w:id="370"/>
    <w:bookmarkStart w:id="371" w:name="使用范围-4"/>
    <w:p>
      <w:pPr>
        <w:pStyle w:val="Heading3"/>
      </w:pPr>
      <w:r>
        <w:t xml:space="preserve">10.14.1 使用范围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开源图像/视频/音频模型、节点工作流、私有 GPU、风格一致性、关键帧、图像编辑和特定模型实验。</w:t>
      </w:r>
    </w:p>
    <w:bookmarkEnd w:id="371"/>
    <w:bookmarkStart w:id="372" w:name="许可证边界"/>
    <w:p>
      <w:pPr>
        <w:pStyle w:val="Heading3"/>
      </w:pPr>
      <w:r>
        <w:t xml:space="preserve">10.14.2 许可证边界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ComfyUI 核心、Custom Node、模型权重、LoRA、VAE、数据集和生成素材的许可分别登记。GPL 服务隔离不等于自动解决模型商业许可。</w:t>
      </w:r>
    </w:p>
    <w:bookmarkEnd w:id="372"/>
    <w:bookmarkStart w:id="373" w:name="安全与部署"/>
    <w:p>
      <w:pPr>
        <w:pStyle w:val="Heading3"/>
      </w:pPr>
      <w:r>
        <w:t xml:space="preserve">10.14.3 安全与部署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独立 GPU 网络和对象存储接口；禁止任意 Custom Node 自动安装；节点和模型进入 Allowlist；镜像固定、漏洞扫描、资源配额、恶意工作流限制和任务超时。</w:t>
      </w:r>
    </w:p>
    <w:bookmarkEnd w:id="373"/>
    <w:bookmarkStart w:id="374" w:name="接口和退出"/>
    <w:p>
      <w:pPr>
        <w:pStyle w:val="Heading3"/>
      </w:pPr>
      <w:r>
        <w:t xml:space="preserve">10.14.4 接口和退出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GenerativeMediaProvider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接入。Workflow JSON 是内部模板资产，不能泄漏主业务数据。商业模型 API 可作为同一接口的替代。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10.15 Remotion：模板化和数据驱动视频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适合用 React 生成产品参数、榜单、报告、字幕、数据动画和固定品牌模板视频。当前采用前必须完成公司规模和商业用途对应的许可证采购。它不承担生成式视频、素材权利和发布；通过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TemplateVideoProvider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独立接入。未取得许可时使用自研 FFmpeg 模板或其他商业服务。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10.16 OSS Candidate Registry 与供应链安全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每个项目记录：名称、仓库、Commit/版本、用途、Owner、许可证、Notice、附加条款、依赖、CVE、安全记录、数据范围、部署方式、替代项目、退出 Runbook、批准状态和复审日期。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CI/CD 必须生成 SBOM，执行许可证、依赖漏洞、容器、Secret、IaC 和恶意包扫描；镜像签名并使用可信 Registry；上游安全更新有 SLA。Fork 只在安全、多租户、接口稳定或必要功能无法上游解决且有长期 Owner 时采用。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10.17 OSS 变更和退出机制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上游版本不自动进入生产；先进入 Compatibility Environment；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执行契约测试、Golden Set、负载、安全和迁移验证；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记录 Fork Patch 与 Upstream Diff；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许可证变化、项目停更、严重漏洞或商业冲突触发 Exit Review；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Adapter 层保存标准对象，迁移时不改变业务 ID；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/>
          <w:sz w:val="20"/>
        </w:rPr>
        <w:t xml:space="preserve">关键组件至少有一个替代方案或可运行的最小内部基线。</w:t>
      </w:r>
    </w:p>
    <w:bookmarkEnd w:id="374"/>
    <w:bookmarkEnd w:id="375"/>
    <w:bookmarkStart w:id="376" w:name="采用状态总表"/>
    <w:p>
      <w:pPr>
        <w:pStyle w:val="Heading2"/>
        <w:keepNext/>
      </w:pPr>
      <w:r>
        <w:t xml:space="preserve">10.18 采用状态总表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能力/项目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生产角色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当前状态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新业务核心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Workspace、Market、ICP、Lead、Campaign、Opportunity、Data Rights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Integrate/Adapt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Create、Publish、Engage 执行内核候选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素材检索、TTS、字幕、FFmpeg/MoviePy 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长期记忆和知识关系候选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时序知识图谱候选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 + pgvector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 事实源和检索基线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 BASELINE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 Review 后进入 M1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自托管公开情报采集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Buy/API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托管采集备选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Commercial/License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 批准后进入 M1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模型连接内核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自有 Gateway 外层封装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Trace、Prompt、Eval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脱敏与保留策略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确定性策略决策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Test Gate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Reference/Integrate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会话模型和部分连接器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不拥有增长主数据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长尾连接器和内部运营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不承担核心 Workflow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Integrate Candidate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 GPU 媒体工作流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模型许可证逐项审核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模板化数据视频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商业许可通过后采用</w:t>
            </w:r>
          </w:p>
        </w:tc>
      </w:tr>
    </w:tbl>
    <w:bookmarkEnd w:id="376"/>
    <w:bookmarkStart w:id="377" w:name="禁止的集成方式"/>
    <w:p>
      <w:pPr>
        <w:pStyle w:val="Heading2"/>
        <w:keepNext/>
      </w:pPr>
      <w:r>
        <w:t xml:space="preserve">10.19 禁止的集成方式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直接拼接多个项目的前端导航；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把所有业务实体继续写进 AiToEarn MongoDB；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让外部项目成为唯一身份、权限或客户数据源；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在未审许可证时复制代码、模型权重、音乐和素材；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直接暴露开源项目未认证 API；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让外部队列替代核心 Workflow 的状态和补偿；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/>
          <w:sz w:val="20"/>
        </w:rPr>
        <w:t xml:space="preserve">Fork 后无人负责长期维护。</w:t>
      </w:r>
    </w:p>
    <w:bookmarkEnd w:id="377"/>
    <w:bookmarkEnd w:id="378"/>
    <w:bookmarkStart w:id="394" w:name="第-11-部分系统架构数据模型事件api-与-adr-约束"/>
    <w:p>
      <w:pPr>
        <w:pStyle w:val="Heading1"/>
        <w:pBdr>
          <w:bottom w:val="single" w:sz="8" w:space="4" w:color="AFC1CD"/>
        </w:pBdr>
      </w:pPr>
      <w:r>
        <w:t xml:space="preserve">第 11 部分：系统架构、数据模型、事件、API 与 ADR 约束</w:t>
      </w:r>
    </w:p>
    <w:bookmarkStart w:id="379" w:name="总体逻辑架构"/>
    <w:p>
      <w:pPr>
        <w:pStyle w:val="Heading2"/>
        <w:keepNext/>
      </w:pPr>
      <w:r>
        <w:t xml:space="preserve">11.1 总体逻辑架构</w:t>
      </w:r>
    </w:p>
    <w:p>
      <w:pPr>
        <w:pStyle w:val="SourceCode"/>
        <w:shd w:fill="F3F5F7"/>
      </w:pPr>
      <w:r>
        <w:rPr>
          <w:rStyle w:val="VerbatimChar"/>
        </w:rPr>
        <w:t xml:space="preserve">Web / Mobile Approval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Gateway / BFF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Modular Growth Core (PostgreSQL)</w:t>
      </w:r>
      <w:r>
        <w:br/>
      </w:r>
      <w:r>
        <w:rPr>
          <w:rStyle w:val="VerbatimChar"/>
        </w:rPr>
        <w:t xml:space="preserve">  Workspace | Company | Market | Data Hub | ICP/Lead | Campaign</w:t>
      </w:r>
      <w:r>
        <w:br/>
      </w:r>
      <w:r>
        <w:rPr>
          <w:rStyle w:val="VerbatimChar"/>
        </w:rPr>
        <w:t xml:space="preserve">  Content | Engage | Opportunity | Attribution | Pack | Expert |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Orchestrator + Temporal + OPA + Model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Adapter / Anti-Corruption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AiToEarn | Data Providers | Crawler | Email | Social | CRM | Media | Expert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Mongo(AiToEarn) | Redis | Object Storage | Search/Vector | Analytics</w:t>
      </w:r>
    </w:p>
    <w:bookmarkEnd w:id="379"/>
    <w:bookmarkStart w:id="380" w:name="技术基线"/>
    <w:p>
      <w:pPr>
        <w:pStyle w:val="Heading2"/>
        <w:keepNext/>
      </w:pPr>
      <w:r>
        <w:t xml:space="preserve">11.2 技术基线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基线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说明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Next.js + 单一 Design System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新的 App Shell，不直接沿用全部 AiToEarn UI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BFF/API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NestJS/Nx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OpenAPI、鉴权、聚合和限流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 Core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NestJS 模块化单体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边界清晰，避免早期微服务爆炸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AI/数据/媒体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Python + TypeScript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适合文档、爬虫、模型和媒体生态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主数据库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业务真相、权限、审批、证据和结果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MongoDB 暂保留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只属于其内容/媒体/发布 bounded context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队列与缓存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Redis；Temporal 负责 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短任务与长流程分工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文件/媒体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S3 兼容对象存储 + CDN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版本、权利、生命周期和租户路径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搜索与向量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 FTS/pgvector 起步；OpenSearch 按规模引入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避免过早堆叠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图数据库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Bake-off 后选择 Neo4j/FalkorDB 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仅用于知识/关系辅助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Transactional Outbox + Event Bus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至少一次投递，消费者幂等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观测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OpenTelemetry + Metrics/Logs + 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 correlation_id</w:t>
            </w:r>
          </w:p>
        </w:tc>
      </w:tr>
    </w:tbl>
    <w:bookmarkEnd w:id="380"/>
    <w:bookmarkStart w:id="381" w:name="aitoearn-集成边界"/>
    <w:p>
      <w:pPr>
        <w:pStyle w:val="Heading2"/>
        <w:keepNext/>
      </w:pPr>
      <w:r>
        <w:t xml:space="preserve">11.3 AiToEarn 集成边界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新平台拥有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AiToEarn 负责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映射方式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Workspace、权限、Campaign、Claim、Lead、Opportunity、Approval、Attribution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内容草稿、媒体任务、渠道账号、发布和互动执行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ExternalExecutionId + Adapter + Domain Event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数据权利和策略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API 调用结果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执行前 Policy/Authorization，执行后状态回传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成本和结果汇总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媒体和发布内部日志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 UsageLedger 和 Trace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用户主体验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可复用的执行组件/页面片段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不直接把旧前端作为新产品 App Shell</w:t>
            </w:r>
          </w:p>
        </w:tc>
      </w:tr>
    </w:tbl>
    <w:bookmarkEnd w:id="381"/>
    <w:bookmarkStart w:id="382" w:name="部署拓扑与区域策略"/>
    <w:p>
      <w:pPr>
        <w:pStyle w:val="Heading2"/>
        <w:keepNext/>
      </w:pPr>
      <w:r>
        <w:t xml:space="preserve">11.4 部署拓扑与区域策略</w:t>
      </w:r>
    </w:p>
    <w:p>
      <w:pPr>
        <w:pStyle w:val="SourceCode"/>
        <w:shd w:fill="F3F5F7"/>
      </w:pPr>
      <w:r>
        <w:rPr>
          <w:rStyle w:val="VerbatimChar"/>
        </w:rPr>
        <w:t xml:space="preserve">Public Edge / WAF / CDN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 + API Gateway (Region A)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Growth Core + PostgreSQL + Redis + Temporal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Private Worker Subnets</w:t>
      </w:r>
      <w:r>
        <w:br/>
      </w:r>
      <w:r>
        <w:rPr>
          <w:rStyle w:val="VerbatimChar"/>
        </w:rPr>
        <w:t xml:space="preserve">  AI Worker | Crawler Worker | Media Worker | Integration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External Providers through Egress Gateway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Crawler 和媒体 Worker 与核心数据库网络隔离，只通过受控 API、队列和对象存储交换数据。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Provider 出站访问通过 Egress Allowlist、DNS/URL 规则和审计代理。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中国客户企业资料、海外个人职业数据、媒体和 AI Trace 可配置不同数据区域和保留策略。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M1 可单区域部署；M3 根据 SLA 增加多可用区、读副本、跨区域备份和专属租户选项。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/>
          <w:sz w:val="20"/>
        </w:rPr>
        <w:t xml:space="preserve">不允许外部开源服务直接连接主数据库；通过最小权限 Service Account 和 Adapter API。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11.5 代码库与模块组织建议</w:t>
      </w:r>
    </w:p>
    <w:p>
      <w:pPr>
        <w:pStyle w:val="SourceCode"/>
        <w:shd w:fill="F3F5F7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/web                 Next.js</w:t>
      </w:r>
      <w:r>
        <w:br/>
      </w:r>
      <w:r>
        <w:rPr>
          <w:rStyle w:val="VerbatimChar"/>
        </w:rPr>
        <w:t xml:space="preserve">  /api                 NestJS BFF/API</w:t>
      </w:r>
      <w:r>
        <w:br/>
      </w:r>
      <w:r>
        <w:rPr>
          <w:rStyle w:val="VerbatimChar"/>
        </w:rPr>
        <w:t xml:space="preserve">  /worker-ai           AI tasks and retrieval</w:t>
      </w:r>
      <w:r>
        <w:br/>
      </w:r>
      <w:r>
        <w:rPr>
          <w:rStyle w:val="VerbatimChar"/>
        </w:rPr>
        <w:t xml:space="preserve">  /worker-data         provider, identity, crawling</w:t>
      </w:r>
      <w:r>
        <w:br/>
      </w:r>
      <w:r>
        <w:rPr>
          <w:rStyle w:val="VerbatimChar"/>
        </w:rPr>
        <w:t xml:space="preserve">  /worker-media        image/video composition</w:t>
      </w:r>
      <w:r>
        <w:br/>
      </w:r>
      <w:r>
        <w:rPr>
          <w:rStyle w:val="VerbatimChar"/>
        </w:rPr>
        <w:t xml:space="preserve">  /worker-integrations webhooks and sync</w:t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/domain-*            domain model and application services</w:t>
      </w:r>
      <w:r>
        <w:br/>
      </w:r>
      <w:r>
        <w:rPr>
          <w:rStyle w:val="VerbatimChar"/>
        </w:rPr>
        <w:t xml:space="preserve">  /contracts           OpenAPI, events, schemas</w:t>
      </w:r>
      <w:r>
        <w:br/>
      </w:r>
      <w:r>
        <w:rPr>
          <w:rStyle w:val="VerbatimChar"/>
        </w:rPr>
        <w:t xml:space="preserve">  /adapters-*          provider anti-corruption layers</w:t>
      </w:r>
      <w:r>
        <w:br/>
      </w:r>
      <w:r>
        <w:rPr>
          <w:rStyle w:val="VerbatimChar"/>
        </w:rPr>
        <w:t xml:space="preserve">  /ui                   design system and structured AI components</w:t>
      </w:r>
      <w:r>
        <w:br/>
      </w:r>
      <w:r>
        <w:rPr>
          <w:rStyle w:val="VerbatimChar"/>
        </w:rPr>
        <w:t xml:space="preserve">  /policy               OPA policies and test cases</w:t>
      </w:r>
      <w:r>
        <w:br/>
      </w:r>
      <w:r>
        <w:rPr>
          <w:rStyle w:val="VerbatimChar"/>
        </w:rPr>
        <w:t xml:space="preserve">  /evals                golden sets and evaluators</w:t>
      </w:r>
      <w:r>
        <w:br/>
      </w:r>
      <w:r>
        <w:rPr>
          <w:rStyle w:val="VerbatimChar"/>
        </w:rPr>
        <w:t xml:space="preserve">  /observability        trace, logging, metrics</w:t>
      </w:r>
      <w:r>
        <w:br/>
      </w:r>
      <w:r>
        <w:rPr>
          <w:rStyle w:val="VerbatimChar"/>
        </w:rPr>
        <w:t xml:space="preserve">/infra</w:t>
      </w:r>
      <w:r>
        <w:br/>
      </w:r>
      <w:r>
        <w:rPr>
          <w:rStyle w:val="VerbatimChar"/>
        </w:rPr>
        <w:t xml:space="preserve">  /terraform /helm /docker /runbooks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Domain package不得依赖具体 Provider SDK；Adapter 可以依赖 SDK，但返回统一 Contract。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Schema、事件和 OpenAPI 在 CI 中生成并执行兼容性检查。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AiToEarn 作为独立服务/仓库维护，通过 SDK 或 HTTP/Event Adapter 集成，避免源代码直接混合。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/>
          <w:sz w:val="20"/>
        </w:rPr>
        <w:t xml:space="preserve">Python 与 TypeScript 使用明确的 JSON Schema/Protobuf 契约，不共享数据库 ORM 模型。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11.6 关键架构 ADR 基线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下表区分已关闭决策和仍需验证的决策。</w:t>
      </w:r>
      <w:r>
        <w:rPr>
          <w:rStyle w:val="VerbatimChar"/>
          <w:rFonts w:ascii="Noto Sans CJK SC" w:hAnsi="Noto Sans CJK SC" w:eastAsia="Noto Sans CJK SC"/>
          <w:sz w:val="20"/>
        </w:rPr>
        <w:t xml:space="preserve">APPROVED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表示研发可以依此实施；</w:t>
      </w:r>
      <w:r>
        <w:rPr>
          <w:rStyle w:val="VerbatimChar"/>
          <w:rFonts w:ascii="Noto Sans CJK SC" w:hAnsi="Noto Sans CJK SC" w:eastAsia="Noto Sans CJK SC"/>
          <w:sz w:val="20"/>
        </w:rPr>
        <w:t xml:space="preserve">VALIDATION_REQUIRED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表示保留接口与实验，不得把候选技术写死到领域模型。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ADR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实施边界与退出条件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M1/M2 使用 PostgreSQL Shared Database + Shared Schema；所有业务表带 workspace_id，并启用 RLS 作为纵深防御。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超大客户、监管或性能需要时支持 Dedicated Schema/Database；领域 API 不感知物理隔离模式。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 负责跨分钟/小时/天、等待审批、需恢复和补偿的耐久流程；BullMQ 仅用于短时、可重建的媒体片段、缓存刷新等任务。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任何会产生外部副作用的流程必须具有 Workflow ID、幂等键和补偿策略。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M1/M2 使用 PostgreSQL FTS + pgvector；当可搜索实体超过 500 万、连续两周 p95 查询大于 500ms 或复杂聚合明显影响主库时评估 OpenSearch。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APPROVED_WITH_GATE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阈值需以真实负载验证；索引只是投影，不成为业务真相源。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 使用 PostgreSQL；Cognee、Graphiti、pgvector 基线进行 Bake-off。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以准确率、时序、来源、删除、租户隔离、延迟、成本和退出难度决定；无结果时继续 pgvector 基线。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独立部署，通过 Adapter、IntegrationMap 和领域事件接入。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APPROVED_WITH_SPIKE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OAuth、平台权限、租户隔离、幂等、Webhook、限流、Relay 商业权利未通过前不得标记 Production Ready。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Execution Gateway 统一接入 AiToEarn、MoneyPrinterTurbo、ComfyUI 与商业媒体模型；对象存储保存资产和权利元数据。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APPROVED_WITH_SPIKE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 仅 Adapt；ComfyUI 独立隔离；Remotion 使用前取得商业许可。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 作为模型连接内核候选，外部再封装自有 ModelGateway Contract；业务代码禁止依赖厂商 SDK。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若 LiteLLM 许可、稳定性或企业功能不满足，可替换而不修改业务层。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 处理确定性 allow/deny；策略版本进入审计。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 不可用时，高风险动作 Fail Closed，低风险只读任务可按缓存策略降级。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M1/M2 使用 PostgreSQL Transactional Outbox + 幂等消费者；事件规模和跨系统需求达到阈值后引入 Broker。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 Envelope、版本、correlation/causation ID 先固定，避免未来迁移破坏契约。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采用 China Region 与 Global Region 逻辑分区；数据、模型和 Provider 路由基于数据分类和 Workspace Policy。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APPROVED_WITH_INFRA_VALIDATION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实际云区域、跨境路径和供应商合同在上线前关闭。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平台拥有市场、Campaign、内容、触点和增长上下文；连接 CRM 后，CRM 可作为正式销售阶段和收入结果主系统。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双向同步采用字段所有权、版本和冲突队列，不做静默 Last-write-wins。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M1/M2 使用 PostgreSQL 投影和预计算；事件量、查询成本或保留期达到阈值后引入 ClickHouse。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APPROVED_WITH_GATE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指标定义与事件版本独立于分析引擎。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文件解析和公开采集使用独立 Python 服务与隔离 Worker。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禁止访问云元数据和内网地址；Crawler 采用网络策略、域名策略、配额、超时和内容大小限制。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 必须验签、记录原始事件指纹、按 provider_event_id 去重、支持重放并隔离失败事件。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未通过验签的事件不得进入业务状态机。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PII 与 Secret 使用 KMS/Envelope Encryption；邮箱、电话等高敏字段可采用字段级加密或 Tokenization。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搜索和去重通过受控索引/Hash，明文只向授权角色和任务短时解密。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 默认脱敏；敏感任务不保存完整原始 Prompt/Response，保留 Hash、模板版本、字段清单和必要审计。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保留期按 Workspace、数据区域和任务敏感级别配置。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Schema 使用 OpenAPI、AsyncAPI 与 JSON Schema 在仓库版本化；Breaking Change 必须提升主版本并提供迁移。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CI 执行兼容性检查，禁止 Provider JSON 穿透领域层。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ADR-018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发布采用 Feature Flag、Canary/灰度、数据库向前兼容迁移和可回滚部署。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 Provider、模型和 Pack 可按 Workspace 单独关闭。</w:t>
            </w:r>
          </w:p>
        </w:tc>
      </w:tr>
    </w:tbl>
    <w:bookmarkEnd w:id="382"/>
    <w:bookmarkStart w:id="383" w:name="数据域"/>
    <w:p>
      <w:pPr>
        <w:pStyle w:val="Heading2"/>
        <w:keepNext/>
      </w:pPr>
      <w:r>
        <w:t xml:space="preserve">11.7 数据域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核心实体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Identity &amp; Workspace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Organization、Workspace、Brand、Membership、Role、Policy、Budget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 &amp; 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CompanyProfile、Offering、KnowledgeSource、Claim、Evidence、Citation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 &amp; Research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ResearchProject、Market、TradeFlow、Competitor、BuyerMap、Risk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Hub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Provider、Contract、License、RawRecord、CanonicalCompany/Contact、FieldEvidence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 &amp; Lead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ICP、Persona、BuyingCommitteeRole、Lead、Signal、Score、Decision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 &amp; Execution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Campaign、Audience、ContentPlan、Sequence、Experiment、Authorization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 &amp; Media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ContentBrief、ContentAsset、VideoProject、MediaAsset、RightsRecord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 &amp; 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ChannelAccount、PublishJob、Message、Conversation、Intent、SLA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 &amp; Result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Opportunity、Activity、Touchpoint、Attribution、Recommendation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 &amp; 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Pack、PackVersion、ExpertProfile、ExpertRequest、Deliverable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&amp; Operations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AITrace、WorkflowRun、UsageLedger、AuditLog、Incident</w:t>
            </w:r>
          </w:p>
        </w:tc>
      </w:tr>
    </w:tbl>
    <w:bookmarkEnd w:id="383"/>
    <w:bookmarkStart w:id="384" w:name="字段级-evidence-与数据权利"/>
    <w:p>
      <w:pPr>
        <w:pStyle w:val="Heading2"/>
        <w:keepNext/>
      </w:pPr>
      <w:r>
        <w:t xml:space="preserve">11.8 字段级 Evidence 与数据权利</w:t>
      </w:r>
    </w:p>
    <w:p>
      <w:pPr>
        <w:pStyle w:val="SourceCode"/>
        <w:shd w:fill="F3F5F7"/>
      </w:pP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"entity_id": "company_123",</w:t>
      </w:r>
      <w:r>
        <w:br/>
      </w:r>
      <w:r>
        <w:rPr>
          <w:rStyle w:val="VerbatimChar"/>
        </w:rPr>
        <w:t xml:space="preserve">  "field_name": "employee_range",</w:t>
      </w:r>
      <w:r>
        <w:br/>
      </w:r>
      <w:r>
        <w:rPr>
          <w:rStyle w:val="VerbatimChar"/>
        </w:rPr>
        <w:t xml:space="preserve">  "value_hash": "...",</w:t>
      </w:r>
      <w:r>
        <w:br/>
      </w:r>
      <w:r>
        <w:rPr>
          <w:rStyle w:val="VerbatimChar"/>
        </w:rPr>
        <w:t xml:space="preserve">  "provider_id": "provider_x",</w:t>
      </w:r>
      <w:r>
        <w:br/>
      </w:r>
      <w:r>
        <w:rPr>
          <w:rStyle w:val="VerbatimChar"/>
        </w:rPr>
        <w:t xml:space="preserve">  "provider_record_id": "record_789",</w:t>
      </w:r>
      <w:r>
        <w:br/>
      </w:r>
      <w:r>
        <w:rPr>
          <w:rStyle w:val="VerbatimChar"/>
        </w:rPr>
        <w:t xml:space="preserve">  "source_url": "https://...",</w:t>
      </w:r>
      <w:r>
        <w:br/>
      </w:r>
      <w:r>
        <w:rPr>
          <w:rStyle w:val="VerbatimChar"/>
        </w:rPr>
        <w:t xml:space="preserve">  "fetched_at": "2026-07-03T00:00:00Z",</w:t>
      </w:r>
      <w:r>
        <w:br/>
      </w:r>
      <w:r>
        <w:rPr>
          <w:rStyle w:val="VerbatimChar"/>
        </w:rPr>
        <w:t xml:space="preserve">  "expires_at": "2026-10-01T00:00:00Z",</w:t>
      </w:r>
      <w:r>
        <w:br/>
      </w:r>
      <w:r>
        <w:rPr>
          <w:rStyle w:val="VerbatimChar"/>
        </w:rPr>
        <w:t xml:space="preserve">  "confidence": 0.86,</w:t>
      </w:r>
      <w:r>
        <w:br/>
      </w:r>
      <w:r>
        <w:rPr>
          <w:rStyle w:val="VerbatimChar"/>
        </w:rPr>
        <w:t xml:space="preserve">  "license_id": "license_2026_01",</w:t>
      </w:r>
      <w:r>
        <w:br/>
      </w:r>
      <w:r>
        <w:rPr>
          <w:rStyle w:val="VerbatimChar"/>
        </w:rPr>
        <w:t xml:space="preserve">  "allowed_actions": ["display", "score"],</w:t>
      </w:r>
      <w:r>
        <w:br/>
      </w:r>
      <w:r>
        <w:rPr>
          <w:rStyle w:val="VerbatimChar"/>
        </w:rPr>
        <w:t xml:space="preserve">  "prohibited_actions": ["export", "outreach"],</w:t>
      </w:r>
      <w:r>
        <w:br/>
      </w:r>
      <w:r>
        <w:rPr>
          <w:rStyle w:val="VerbatimChar"/>
        </w:rPr>
        <w:t xml:space="preserve">  "processing_purpose": "lead_research"</w:t>
      </w:r>
      <w:r>
        <w:br/>
      </w:r>
      <w:r>
        <w:rPr>
          <w:rStyle w:val="VerbatimChar"/>
        </w:rPr>
        <w:t xml:space="preserve">}</w:t>
      </w:r>
    </w:p>
    <w:bookmarkEnd w:id="384"/>
    <w:bookmarkStart w:id="385" w:name="关键状态机-1"/>
    <w:p>
      <w:pPr>
        <w:pStyle w:val="Heading2"/>
        <w:keepNext/>
      </w:pPr>
      <w:r>
        <w:t xml:space="preserve">11.9 关键状态机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INGESTED -&gt; EXTRACTED -&gt; NEEDS_REVIEW -&gt; APPROVED -&gt; EXPIRED/REVOKED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DRAFT -&gt; PLANNED -&gt; RUNNING -&gt; NEEDS_REVIEW -&gt; APPROVED -&gt; MONITORING -&gt; ARCHIVED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DRAFT -&gt; HYPOTHESIS -&gt; VALIDATING -&gt; ACTIVE -&gt; SUPERSEDED -&gt; ARCHIVED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DISCOVERED -&gt; ENRICHING -&gt; REVIEW -&gt; QUALIFIED/REJECTED/SUPPRESSED -&gt; CONTACTED -&gt; CONVERTED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DRAFT -&gt; RESEARCHING -&gt; READY_FOR_REVIEW -&gt; APPROVED -&gt; SCHEDULED -&gt; RUNNING -&gt; PAUSED/BLOCKED -&gt; COMPLETED -&gt; LEARNED -&gt; ARCHIVED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DRAFT -&gt; GENERATING -&gt; NEEDS_REVIEW -&gt; APPROVED -&gt; SCHEDULED -&gt; PUBLISHED -&gt; RETIRED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PublishJob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QUEUED -&gt; RUNNING -&gt; SUCCEEDED/PARTIAL/FAILED/CANCELLED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 -&gt; ASSIGNED -&gt; PENDING_CUSTOMER/PENDING_INTERNAL -&gt; RESOLVED -&gt; REOPENED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NEW -&gt; QUALIFIED -&gt; MEETING/SAMPLE/DEMO -&gt; PROPOSAL -&gt; WON/LOST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ExpertRequest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DRAFT -&gt; TRIAGED -&gt; ASSIGNED -&gt; IN_PROGRESS -&gt; DELIVERED -&gt; ACCEPTED/REVISION -&gt; CLOSED</w:t>
            </w:r>
          </w:p>
        </w:tc>
      </w:tr>
    </w:tbl>
    <w:bookmarkEnd w:id="385"/>
    <w:bookmarkStart w:id="386" w:name="事件-envelope"/>
    <w:p>
      <w:pPr>
        <w:pStyle w:val="Heading2"/>
        <w:keepNext/>
      </w:pPr>
      <w:r>
        <w:t xml:space="preserve">11.10 事件 Envelope</w:t>
      </w:r>
    </w:p>
    <w:p>
      <w:pPr>
        <w:pStyle w:val="SourceCode"/>
        <w:shd w:fill="F3F5F7"/>
      </w:pP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"event_id": "uuid",</w:t>
      </w:r>
      <w:r>
        <w:br/>
      </w:r>
      <w:r>
        <w:rPr>
          <w:rStyle w:val="VerbatimChar"/>
        </w:rPr>
        <w:t xml:space="preserve">  "event_type": "LeadQualified",</w:t>
      </w:r>
      <w:r>
        <w:br/>
      </w:r>
      <w:r>
        <w:rPr>
          <w:rStyle w:val="VerbatimChar"/>
        </w:rPr>
        <w:t xml:space="preserve">  "schema_version": 1,</w:t>
      </w:r>
      <w:r>
        <w:br/>
      </w:r>
      <w:r>
        <w:rPr>
          <w:rStyle w:val="VerbatimChar"/>
        </w:rPr>
        <w:t xml:space="preserve">  "workspace_id": "ws_123",</w:t>
      </w:r>
      <w:r>
        <w:br/>
      </w:r>
      <w:r>
        <w:rPr>
          <w:rStyle w:val="VerbatimChar"/>
        </w:rPr>
        <w:t xml:space="preserve">  "aggregate_type": "Lead",</w:t>
      </w:r>
      <w:r>
        <w:br/>
      </w:r>
      <w:r>
        <w:rPr>
          <w:rStyle w:val="VerbatimChar"/>
        </w:rPr>
        <w:t xml:space="preserve">  "aggregate_id": "lead_456",</w:t>
      </w:r>
      <w:r>
        <w:br/>
      </w:r>
      <w:r>
        <w:rPr>
          <w:rStyle w:val="VerbatimChar"/>
        </w:rPr>
        <w:t xml:space="preserve">  "occurred_at": "2026-07-03T12:00:00Z",</w:t>
      </w:r>
      <w:r>
        <w:br/>
      </w:r>
      <w:r>
        <w:rPr>
          <w:rStyle w:val="VerbatimChar"/>
        </w:rPr>
        <w:t xml:space="preserve">  "producer": "lead-service",</w:t>
      </w:r>
      <w:r>
        <w:br/>
      </w:r>
      <w:r>
        <w:rPr>
          <w:rStyle w:val="VerbatimChar"/>
        </w:rPr>
        <w:t xml:space="preserve">  "correlation_id": "campaign_789",</w:t>
      </w:r>
      <w:r>
        <w:br/>
      </w:r>
      <w:r>
        <w:rPr>
          <w:rStyle w:val="VerbatimChar"/>
        </w:rPr>
        <w:t xml:space="preserve">  "causation_id": "workflow_run_001",</w:t>
      </w:r>
      <w:r>
        <w:br/>
      </w:r>
      <w:r>
        <w:rPr>
          <w:rStyle w:val="VerbatimChar"/>
        </w:rPr>
        <w:t xml:space="preserve">  "privacy_classification": "CONFIDENTIAL",</w:t>
      </w:r>
      <w:r>
        <w:br/>
      </w:r>
      <w:r>
        <w:rPr>
          <w:rStyle w:val="VerbatimChar"/>
        </w:rPr>
        <w:t xml:space="preserve">  "payload": {}</w:t>
      </w:r>
      <w:r>
        <w:br/>
      </w:r>
      <w:r>
        <w:rPr>
          <w:rStyle w:val="VerbatimChar"/>
        </w:rPr>
        <w:t xml:space="preserve">}</w:t>
      </w:r>
    </w:p>
    <w:bookmarkEnd w:id="386"/>
    <w:bookmarkStart w:id="387" w:name="关键业务事件"/>
    <w:p>
      <w:pPr>
        <w:pStyle w:val="Heading2"/>
        <w:keepNext/>
      </w:pPr>
      <w:r>
        <w:t xml:space="preserve">11.11 关键业务事件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事件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企业与知识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WorkspaceCreated、CompanyProfileConfirmed、KnowledgeSourceIndexed、ClaimApproved、ClaimExpired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市场与数据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ResearchStarted、MarketThesisApproved、ProviderQueried、EntityResolved、FieldEvidenceUpdated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ICPActivated、LeadDiscovered、LeadQualified、LeadRejected、SignalDetected、SuppressionApplied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CampaignCreated、CampaignApproved、AuthorizationIssued、CampaignPaused、CampaignCompleted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内容与执行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ContentGenerated、AssetApproved、VideoRendered、PublishSucceeded、OutboundSent、ExecutionBlocked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互动与机会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MessageReceived、IntentClassified、LeadAssigned、OpportunityAccepted、OpportunityStageChanged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结果与学习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TouchpointRecorded、AttributionUpdated、ExperimentEvaluated、RecommendationAccepted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专家与治理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ExpertAssigned、DeliverableAccepted、PolicyDenied、BudgetExceeded、IncidentOpened</w:t>
            </w:r>
          </w:p>
        </w:tc>
      </w:tr>
    </w:tbl>
    <w:bookmarkEnd w:id="387"/>
    <w:bookmarkStart w:id="388" w:name="api-分组"/>
    <w:p>
      <w:pPr>
        <w:pStyle w:val="Heading2"/>
        <w:keepNext/>
      </w:pPr>
      <w:r>
        <w:t xml:space="preserve">11.12 API 分组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API Group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范围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/workspaces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组织、成员、品牌、策略、预算和审计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/companies /knowledge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企业、产品、Source、Claim、Evidence 和检索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/research /markets /trade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研究计划、证据、市场、贸易、竞品和风险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/providers /data-hub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Provider、查询、Raw、Canonical、Evidence、成本和权利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/icps /accounts /contacts /leads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ICP、购买委员会、客户、评分、信号和决策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/campaigns /audiences /experiments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Campaign、受众、Revision、授权和停止条件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/content /media /videos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Brief、资产、视频、素材和权利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/channels /publish /outreach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账号、能力、发布、序列、邮件和健康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/inboxes /conversations /opportunities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会话、消息、分派、SLA、机会和 CRM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/analytics /recommendations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触点、漏斗、归因、成本、实验和建议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/packs /experts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Pack、专家、请求、交付和知识回流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/ai /workflows /operations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任务、Trace、模型、工作流、Provider、事故和用量</w:t>
            </w:r>
          </w:p>
        </w:tc>
      </w:tr>
    </w:tbl>
    <w:bookmarkEnd w:id="388"/>
    <w:bookmarkStart w:id="389" w:name="adapter-契约-1"/>
    <w:p>
      <w:pPr>
        <w:pStyle w:val="Heading2"/>
        <w:keepNext/>
      </w:pPr>
      <w:r>
        <w:t xml:space="preserve">11.13 Adapter 契约</w:t>
      </w:r>
    </w:p>
    <w:p>
      <w:pPr>
        <w:pStyle w:val="SourceCode"/>
        <w:shd w:fill="F3F5F7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interface ProviderAdapter&lt;I, O&gt;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capabilities(): Promise&lt;Capability[]&gt;;</w:t>
      </w:r>
      <w:r>
        <w:br/>
      </w:r>
      <w:r>
        <w:rPr>
          <w:rStyle w:val="VerbatimChar"/>
        </w:rPr>
        <w:t xml:space="preserve">  estimate(input: I, context: ExecutionContext): Promise&lt;CostEstimate&gt;;</w:t>
      </w:r>
      <w:r>
        <w:br/>
      </w:r>
      <w:r>
        <w:rPr>
          <w:rStyle w:val="VerbatimChar"/>
        </w:rPr>
        <w:t xml:space="preserve">  execute(input: I, context: ExecutionContext): Promise&lt;ProviderResult&lt;O&gt;&gt;;</w:t>
      </w:r>
      <w:r>
        <w:br/>
      </w:r>
      <w:r>
        <w:rPr>
          <w:rStyle w:val="VerbatimChar"/>
        </w:rPr>
        <w:t xml:space="preserve">  getStatus?(externalId: string): Promise&lt;ProviderStatus&gt;;</w:t>
      </w:r>
      <w:r>
        <w:br/>
      </w:r>
      <w:r>
        <w:rPr>
          <w:rStyle w:val="VerbatimChar"/>
        </w:rPr>
        <w:t xml:space="preserve">  cancel?(externalId: string): Promise&lt;void&gt;;</w:t>
      </w:r>
      <w:r>
        <w:br/>
      </w:r>
      <w:r>
        <w:rPr>
          <w:rStyle w:val="VerbatimChar"/>
        </w:rPr>
        <w:t xml:space="preserve">  health(): Promise&lt;HealthStatus&gt;;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ProviderResult 必须返回 external_id、cost、evidence、license、warnings 和 raw_record_ref。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所有执行使用 workspace_id、correlation_id、idempotency_key 和 authorization_id。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外部错误映射为可重试、需用户动作、策略阻断、配额、权限和永久失败。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Adapter 不能直接写其他领域数据库；通过业务服务和事件更新。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11.14 一致性与可靠性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核心事务写入业务表和 Outbox；消费者至少一次投递且幂等。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Webhook 验签、去重、顺序容忍、重放和死信。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跨系统采用 Saga/Workflow 补偿，不使用跨库分布式事务。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统计和看板使用事件投影，页面不做跨 Provider 实时 Join。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所有时间保存 UTC，并保留用户显示时区。</w:t>
      </w:r>
    </w:p>
    <w:p>
      <w:pPr>
        <w:numPr>
          <w:ilvl w:val="0"/>
          <w:numId w:val="1119"/>
        </w:numPr>
      </w:pPr>
      <w:r>
        <w:rPr>
          <w:rFonts w:ascii="Noto Sans CJK SC" w:hAnsi="Noto Sans CJK SC" w:eastAsia="Noto Sans CJK SC"/>
          <w:sz w:val="20"/>
        </w:rPr>
        <w:t xml:space="preserve">所有金额保存币种和原始/换算值。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11.15 API 错误模型与用户恢复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错误类别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机器码示例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系统行为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用户行为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Validation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INVALID_SCHEMA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不执行，返回字段错误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修正输入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Authentication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TOKEN_EXPIRED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刷新一次，失败进入 Needs Action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重新授权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Authorization/Policy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ACTION_DENIED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记录 Policy Decision，不重试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申请权限或修改范围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Approval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AUTHORIZATION_REQUIRED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生成审批任务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审批或取消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Rate Limit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PROVIDER_RATE_LIMIT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延迟重试/切换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通常无需处理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Quota/Budget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BUDGET_EXCEEDED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阻止新任务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增加预算或缩小范围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Temporary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PROVIDER_UNAVAILABLE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重试、Fallback、保留部分结果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查看状态或选择替代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Permanent 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UNSUPPORTED_OPERATION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不重试，标记 Capability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修改渠道/操作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Rights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LICENSE_RESTRICTED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阻止显示/导出/外联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选择允许的数据源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COMPLIANCE_REVIEW_REQUIRED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创建人工/专家任务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提交复核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Safety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CIRCUIT_BREAKER_OPEN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暂停 Campaign/Provider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处理事故后恢复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Conflict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VERSION_CONFLICT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返回当前版本和 Diff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合并或创建 Revision</w:t>
            </w:r>
          </w:p>
        </w:tc>
      </w:tr>
    </w:tbl>
    <w:bookmarkEnd w:id="389"/>
    <w:bookmarkStart w:id="390" w:name="幂等与并发控制"/>
    <w:p>
      <w:pPr>
        <w:pStyle w:val="Heading2"/>
        <w:keepNext/>
      </w:pPr>
      <w:r>
        <w:t xml:space="preserve">11.16 幂等与并发控制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所有发布、发送、购买数据、创建外部任务和 CRM 写入使用稳定 idempotency_key。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Campaign、Claim、ICP、Content 和 Opportunity 更新使用 optimistic locking/version。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Webhook 去重键至少包含 Provider、外部事件 ID 和账号；无稳定 ID 时使用内容指纹与时间窗。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同一 Contact 在同一触达策略窗口内使用分布式锁/唯一约束防止并发重复发送。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数据合并和拆分使用可回放命令与审计，不直接不可逆覆盖外部 ID。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/>
          <w:sz w:val="20"/>
        </w:rPr>
        <w:t xml:space="preserve">批量操作记录 Batch ID、选择快照、成功/失败明细和补偿状态。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## 11.17 数据保留和删除编排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数据类型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默认保留策略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删除动作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 业务数据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合同期间 + 约定宽限期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PostgreSQL、搜索、对象存储、缓存和备份过期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Raw Provider Record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按合同 TTL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到期删除或最小化，只保留允许的 Evidence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联系方式和个人数据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按用途和市场策略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主实体、索引、导出缓存和外部 Provider 请求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短期、按敏感级别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正文脱敏/删除，保留最小运营指标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媒体原始文件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客户设置或项目周期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对象存储版本和 CDN 失效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审计日志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法律/合同和安全要求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只保留必要元数据，受限访问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Suppression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为防止再次联系所必需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保留最小不可逆标识，不用于营销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删除流程由 Durable Workflow 编排，输出每个内部存储和外部 Provider 的状态：PENDING、COMPLETED、FAILED、NOT_SUPPORTED、LEGAL_HOLD。</w:t>
      </w:r>
    </w:p>
    <w:bookmarkEnd w:id="390"/>
    <w:bookmarkStart w:id="391" w:name="mvp-架构形态"/>
    <w:p>
      <w:pPr>
        <w:pStyle w:val="Heading2"/>
        <w:keepNext/>
      </w:pPr>
      <w:r>
        <w:t xml:space="preserve">11.18 MVP 架构形态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采用模块化单体 + 独立资源型执行服务：Next.js Web、BFF/API Gateway、NestJS 业务 Core、Python AI/数据/爬虫/媒体服务、PostgreSQL 主库、Redis、对象存储、Temporal、pgvector，以及独立 AiToEarn 服务。只有在团队、流量、隔离或发布节奏证明需要时再拆微服务。</w:t>
      </w:r>
    </w:p>
    <w:bookmarkEnd w:id="391"/>
    <w:bookmarkStart w:id="392" w:name="关键数据所有权"/>
    <w:p>
      <w:pPr>
        <w:pStyle w:val="Heading2"/>
        <w:keepNext/>
      </w:pPr>
      <w:r>
        <w:t xml:space="preserve">11.19 关键数据所有权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系统 of Record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Organization/Workspace/Membership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Company/Market/ICP/Lead/Campaign/Opportunity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Claim/Evidence/Data Rights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Core/PostgreSQL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内容和媒体业务元数据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新业务 Core；执行副本可在 AiToEarn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媒体文件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平台对象存储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发布/互动执行状态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执行系统 + 统一 Event/Read Model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Trace/Eval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平台观测存储，敏感数据受策略控制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事件仓库/读模型，不反向成为业务事实源</w:t>
            </w:r>
          </w:p>
        </w:tc>
      </w:tr>
    </w:tbl>
    <w:bookmarkEnd w:id="392"/>
    <w:bookmarkStart w:id="393" w:name="必须关闭的-adr"/>
    <w:p>
      <w:pPr>
        <w:pStyle w:val="Heading2"/>
        <w:keepNext/>
      </w:pPr>
      <w:r>
        <w:t xml:space="preserve">11.20 必须关闭的 ADR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ADR-001 多租户 Shared Schema +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workspace_id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+ PostgreSQL RLS；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ADR-002 Temporal 负责跨分钟/小时/天的 Durable Workflow，BullMQ/Redis 负责短任务；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ADR-003 PostgreSQL/pgvector 为 M1 搜索基线，达到容量/查询阈值后引入 OpenSearch；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ADR-004 Transactional Outbox + 幂等消费者；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ADR-005 Webhook 验签、重放、去重、顺序和死信；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ADR-006 PII 列级加密/Tokenization 与密钥轮换；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ADR-007 模型日志分级、脱敏和保留；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ADR-008 AiToEarn ID Mapping 和 Anti-Corruption Layer；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ADR-009 中国区/海外区数据和模型路由；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ADR-010 Graph Database 是否进入生产由 Bake-off 决定；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ADR-011 Schema Registry 和事件兼容策略；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/>
          <w:sz w:val="20"/>
        </w:rPr>
        <w:t xml:space="preserve">ADR-012 灰度、Feature Flag、数据库迁移和回滚。</w:t>
      </w:r>
    </w:p>
    <w:bookmarkEnd w:id="393"/>
    <w:bookmarkEnd w:id="394"/>
    <w:bookmarkStart w:id="409" w:name="第-12-部分非功能安全隐私合规与知识产权要求"/>
    <w:p>
      <w:pPr>
        <w:pStyle w:val="Heading1"/>
        <w:pBdr>
          <w:bottom w:val="single" w:sz="8" w:space="4" w:color="AFC1CD"/>
        </w:pBdr>
      </w:pPr>
      <w:r>
        <w:t xml:space="preserve">第 12 部分：非功能、安全、隐私、合规与知识产权要求</w:t>
      </w:r>
    </w:p>
    <w:bookmarkStart w:id="395" w:name="服务等级与性能"/>
    <w:p>
      <w:pPr>
        <w:pStyle w:val="Heading2"/>
        <w:keepNext/>
      </w:pPr>
      <w:r>
        <w:t xml:space="preserve">12.1 服务等级与性能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 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M3 目标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 API 可用性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&gt;=99.5%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&gt;=99.9%（按套餐）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普通页面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&lt;2.5 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搜索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&lt;3 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异步任务创建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&lt;2 秒返回 task_id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&lt;1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发布/发送停止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策略触发后 2 分钟内阻止未开始动作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1 分钟内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Webhook 接收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P95 &lt;5 秒入队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P95 &lt;2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RPO/RTO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24h / 8h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按企业套餐提升</w:t>
            </w:r>
          </w:p>
        </w:tc>
      </w:tr>
    </w:tbl>
    <w:bookmarkEnd w:id="395"/>
    <w:bookmarkStart w:id="396" w:name="多租户与身份安全"/>
    <w:p>
      <w:pPr>
        <w:pStyle w:val="Heading2"/>
        <w:keepNext/>
      </w:pPr>
      <w:r>
        <w:t xml:space="preserve">12.2 多租户与身份安全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PostgreSQL 使用 workspace_id 强制过滤，评估 Row Level Security 作为第二防线。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对象存储、搜索、向量、缓存和 Trace 均使用租户命名空间。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服务间身份、短期 Token、最小权限和 Secret Vault。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管理员、高风险导出、删除、Provider Key 和策略变更要求增强认证。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/>
          <w:sz w:val="20"/>
        </w:rPr>
        <w:t xml:space="preserve">所有租户隔离测试进入 CI 和渗透测试。</w:t>
      </w:r>
    </w:p>
    <w:bookmarkEnd w:id="396"/>
    <w:bookmarkStart w:id="397" w:name="应用与基础设施安全"/>
    <w:p>
      <w:pPr>
        <w:pStyle w:val="Heading2"/>
        <w:keepNext/>
      </w:pPr>
      <w:r>
        <w:t xml:space="preserve">12.3 应用与基础设施安全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OWASP ASVS/Top 10、依赖和容器漏洞扫描、SBOM、镜像签名。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Webhook 验签、重放保护、API Rate Limit、WAF 和异常行为监测。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文件上传执行类型、大小、恶意内容和解析隔离。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爬虫阻断内网、云元数据、file://、localhost 和不受信任重定向。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媒体和文档 Worker 与核心网络隔离。</w:t>
      </w:r>
    </w:p>
    <w:p>
      <w:pPr>
        <w:pStyle w:val="Compact"/>
        <w:numPr>
          <w:ilvl w:val="0"/>
          <w:numId w:val="1123"/>
        </w:numPr>
      </w:pPr>
      <w:r>
        <w:rPr>
          <w:rFonts w:ascii="Noto Sans CJK SC" w:hAnsi="Noto Sans CJK SC" w:eastAsia="Noto Sans CJK SC"/>
          <w:sz w:val="20"/>
        </w:rPr>
        <w:t xml:space="preserve">备份加密、恢复演练和删除验证。</w:t>
      </w:r>
    </w:p>
    <w:bookmarkEnd w:id="397"/>
    <w:bookmarkStart w:id="398" w:name="ai-安全"/>
    <w:p>
      <w:pPr>
        <w:pStyle w:val="Heading2"/>
        <w:keepNext/>
      </w:pPr>
      <w:r>
        <w:t xml:space="preserve">12.4 AI 安全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对外部网页和文件视为不可信内容，防止 Prompt Injection 改写系统指令。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工具调用只接受 Schema 化参数并经过 OPA/Approval。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模型上下文最小化，敏感字段脱敏，按区域和租户路由。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高风险输出使用规则、独立验证模型或人工复核。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Trace 默认不保存完整个人数据、API Key、邮件正文和机密文件。</w:t>
      </w:r>
    </w:p>
    <w:p>
      <w:pPr>
        <w:pStyle w:val="Compact"/>
        <w:numPr>
          <w:ilvl w:val="0"/>
          <w:numId w:val="1124"/>
        </w:numPr>
      </w:pPr>
      <w:r>
        <w:rPr>
          <w:rFonts w:ascii="Noto Sans CJK SC" w:hAnsi="Noto Sans CJK SC" w:eastAsia="Noto Sans CJK SC"/>
          <w:sz w:val="20"/>
        </w:rPr>
        <w:t xml:space="preserve">模型和 Prompt 变更通过 Eval Gate、灰度和回滚。</w:t>
      </w:r>
    </w:p>
    <w:bookmarkEnd w:id="398"/>
    <w:bookmarkStart w:id="399" w:name="数据权利隐私和生命周期"/>
    <w:p>
      <w:pPr>
        <w:pStyle w:val="Heading2"/>
        <w:keepNext/>
      </w:pPr>
      <w:r>
        <w:t xml:space="preserve">12.5 数据权利、隐私和生命周期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要求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客户私有数据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归客户控制，不跨客户使用，不默认训练共享模型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 Provider 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按合同控制展示、缓存、导出、AI、外联和终止后删除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公开数据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记录来源、用途、时间、TTL、投诉和删除状态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个人职业数据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数据最小化、用途、保留、反对、删除和 Suppression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跨境数据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按数据分类、区域、模型和 Provider 决定是否脱敏、限制或审批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日志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最小化、保留期限、权限和删除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数据主体请求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查询、更正、反对、删除和外部供应商同步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客户退出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导出、删除、保留例外、备份过期和完成证明</w:t>
            </w:r>
          </w:p>
        </w:tc>
      </w:tr>
    </w:tbl>
    <w:bookmarkEnd w:id="399"/>
    <w:bookmarkStart w:id="400" w:name="邮件与渠道治理"/>
    <w:p>
      <w:pPr>
        <w:pStyle w:val="Heading2"/>
        <w:keepNext/>
      </w:pPr>
      <w:r>
        <w:t xml:space="preserve">12.6 邮件与渠道治理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真实发件身份、主题、退订、实体信息、Suppression 和投诉流程。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按国家、主体类型、数据来源和渠道加载 Compliance Pack。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跟踪像素、Cookie、网站访客识别和匿名公司识别需要独立策略。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平台 API、Scope、App Review、内容规则和自动化限制定期复核。</w:t>
      </w:r>
    </w:p>
    <w:p>
      <w:pPr>
        <w:pStyle w:val="Compact"/>
        <w:numPr>
          <w:ilvl w:val="0"/>
          <w:numId w:val="1125"/>
        </w:numPr>
      </w:pPr>
      <w:r>
        <w:rPr>
          <w:rFonts w:ascii="Noto Sans CJK SC" w:hAnsi="Noto Sans CJK SC" w:eastAsia="Noto Sans CJK SC"/>
          <w:sz w:val="20"/>
        </w:rPr>
        <w:t xml:space="preserve">客户把执行外包给平台不意味着平台或客户责任自动消失；合同和产品控制需明确分工。</w:t>
      </w:r>
    </w:p>
    <w:bookmarkEnd w:id="400"/>
    <w:bookmarkStart w:id="401" w:name="内容媒体和知识产权"/>
    <w:p>
      <w:pPr>
        <w:pStyle w:val="Heading2"/>
        <w:keepNext/>
      </w:pPr>
      <w:r>
        <w:t xml:space="preserve">12.7 内容、媒体和知识产权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记录客户素材授权、图库许可、生成模型条款、音乐、字体、人物肖像和商标使用。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默认不提供来源不明音乐、图片和视频。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内容生成保留来源 Claim 和人工编辑历史。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对客户案例、Logo、评价、认证和第三方数据设置公开使用许可。</w:t>
      </w:r>
    </w:p>
    <w:p>
      <w:pPr>
        <w:pStyle w:val="Compact"/>
        <w:numPr>
          <w:ilvl w:val="0"/>
          <w:numId w:val="1126"/>
        </w:numPr>
      </w:pPr>
      <w:r>
        <w:rPr>
          <w:rFonts w:ascii="Noto Sans CJK SC" w:hAnsi="Noto Sans CJK SC" w:eastAsia="Noto Sans CJK SC"/>
          <w:sz w:val="20"/>
        </w:rPr>
        <w:t xml:space="preserve">开源代码许可证与生成内容权利分别治理。</w:t>
      </w:r>
    </w:p>
    <w:bookmarkEnd w:id="401"/>
    <w:bookmarkStart w:id="402" w:name="专家系统安全与责任"/>
    <w:p>
      <w:pPr>
        <w:pStyle w:val="Heading2"/>
        <w:keepNext/>
      </w:pPr>
      <w:r>
        <w:t xml:space="preserve">12.8 专家系统安全与责任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专家访问仅限 Expert Request 授权范围。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资质、专业范围、利益冲突、保密、交付和责任主体明确。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AI 摘要不替代专家原始交付。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专家结论适用国家、时间、产品和假设必须记录。</w:t>
      </w:r>
    </w:p>
    <w:p>
      <w:pPr>
        <w:pStyle w:val="Compact"/>
        <w:numPr>
          <w:ilvl w:val="0"/>
          <w:numId w:val="1127"/>
        </w:numPr>
      </w:pPr>
      <w:r>
        <w:rPr>
          <w:rFonts w:ascii="Noto Sans CJK SC" w:hAnsi="Noto Sans CJK SC" w:eastAsia="Noto Sans CJK SC"/>
          <w:sz w:val="20"/>
        </w:rPr>
        <w:t xml:space="preserve">未经审批不得将客户私有结论转为通用 Pack。</w:t>
      </w:r>
    </w:p>
    <w:bookmarkEnd w:id="402"/>
    <w:bookmarkStart w:id="403" w:name="国际化可访问性与本地化"/>
    <w:p>
      <w:pPr>
        <w:pStyle w:val="Heading2"/>
        <w:keepNext/>
      </w:pPr>
      <w:r>
        <w:t xml:space="preserve">12.9 国际化、可访问性与本地化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控制台优先简体中文，同时支持英文；内容支持目标市场 locale。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日期、数字、币种、单位、时区和地址格式本地化。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符合 WCAG 2.2 AA 目标：键盘、焦点、对比度、语义、错误和替代文本。</w:t>
      </w:r>
    </w:p>
    <w:p>
      <w:pPr>
        <w:pStyle w:val="Compact"/>
        <w:numPr>
          <w:ilvl w:val="0"/>
          <w:numId w:val="1128"/>
        </w:numPr>
      </w:pPr>
      <w:r>
        <w:rPr>
          <w:rFonts w:ascii="Noto Sans CJK SC" w:hAnsi="Noto Sans CJK SC" w:eastAsia="Noto Sans CJK SC"/>
          <w:sz w:val="20"/>
        </w:rPr>
        <w:t xml:space="preserve">机器翻译与本地化改写明确区分；关键销售和高风险内容可进入专家审校。</w:t>
      </w:r>
    </w:p>
    <w:bookmarkEnd w:id="403"/>
    <w:bookmarkStart w:id="404" w:name="compliance-pack-决策输入"/>
    <w:p>
      <w:pPr>
        <w:pStyle w:val="Heading2"/>
        <w:keepNext/>
      </w:pPr>
      <w:r>
        <w:t xml:space="preserve">12.10 Compliance Pack 决策输入</w:t>
      </w:r>
    </w:p>
    <w:p>
      <w:pPr>
        <w:pStyle w:val="SourceCode"/>
        <w:shd w:fill="F3F5F7"/>
      </w:pPr>
      <w:r>
        <w:rPr>
          <w:rStyle w:val="VerbatimChar"/>
        </w:rPr>
        <w:t xml:space="preserve">Decision Context</w:t>
      </w:r>
      <w:r>
        <w:br/>
      </w:r>
      <w:r>
        <w:rPr>
          <w:rStyle w:val="VerbatimChar"/>
        </w:rPr>
        <w:t xml:space="preserve">= Jurisdiction</w:t>
      </w:r>
      <w:r>
        <w:br/>
      </w:r>
      <w:r>
        <w:rPr>
          <w:rStyle w:val="VerbatimChar"/>
        </w:rPr>
        <w:t xml:space="preserve">+ Recipient Type (company / individual / sole trader / consumer)</w:t>
      </w:r>
      <w:r>
        <w:br/>
      </w:r>
      <w:r>
        <w:rPr>
          <w:rStyle w:val="VerbatimChar"/>
        </w:rPr>
        <w:t xml:space="preserve">+ Channel</w:t>
      </w:r>
      <w:r>
        <w:br/>
      </w:r>
      <w:r>
        <w:rPr>
          <w:rStyle w:val="VerbatimChar"/>
        </w:rPr>
        <w:t xml:space="preserve">+ Data Source &amp; Collection Method</w:t>
      </w:r>
      <w:r>
        <w:br/>
      </w:r>
      <w:r>
        <w:rPr>
          <w:rStyle w:val="VerbatimChar"/>
        </w:rPr>
        <w:t xml:space="preserve">+ Processing Purpose</w:t>
      </w:r>
      <w:r>
        <w:br/>
      </w:r>
      <w:r>
        <w:rPr>
          <w:rStyle w:val="VerbatimChar"/>
        </w:rPr>
        <w:t xml:space="preserve">+ Existing Relationship</w:t>
      </w:r>
      <w:r>
        <w:br/>
      </w:r>
      <w:r>
        <w:rPr>
          <w:rStyle w:val="VerbatimChar"/>
        </w:rPr>
        <w:t xml:space="preserve">+ Consent / Legitimate Interest Record</w:t>
      </w:r>
      <w:r>
        <w:br/>
      </w:r>
      <w:r>
        <w:rPr>
          <w:rStyle w:val="VerbatimChar"/>
        </w:rPr>
        <w:t xml:space="preserve">+ Campaign Scope</w:t>
      </w:r>
      <w:r>
        <w:br/>
      </w:r>
      <w:r>
        <w:rPr>
          <w:rStyle w:val="VerbatimChar"/>
        </w:rPr>
        <w:t xml:space="preserve">+ Tracking Method</w:t>
      </w:r>
      <w:r>
        <w:br/>
      </w:r>
      <w:r>
        <w:rPr>
          <w:rStyle w:val="VerbatimChar"/>
        </w:rPr>
        <w:t xml:space="preserve">+ Retention</w:t>
      </w:r>
      <w:r>
        <w:br/>
      </w:r>
      <w:r>
        <w:rPr>
          <w:rStyle w:val="VerbatimChar"/>
        </w:rPr>
        <w:t xml:space="preserve">+ User Role and Expert Review Status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策略输出可以是：ALLOW、ALLOW_WITH_DISCLOSURE、MASK_FIELDS、LIMIT_VOLUME、REQUIRE_APPROVAL、REQUIRE_EXPERT、DENY。</w:t>
      </w:r>
    </w:p>
    <w:bookmarkEnd w:id="404"/>
    <w:bookmarkStart w:id="405" w:name="数据和模型区域分级"/>
    <w:p>
      <w:pPr>
        <w:pStyle w:val="Heading2"/>
        <w:keepNext/>
      </w:pPr>
      <w:r>
        <w:t xml:space="preserve">12.11 数据和模型区域分级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级别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示例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默认模型/存储策略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已发布官网、公开产品信息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可使用批准的全球 Provider，仍保留来源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INTERNAL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一般企业运营资料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租户隔离，可按配置发送外部模型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CONFIDENTIAL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客户名单、价格、策略、邮件和未发布产品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最小字段、区域路由、默认不进入第三方 Trace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RESTRICTED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身份、敏感个人信息、法律文件、Secret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禁止通用模型或需专属环境/明确批准</w:t>
            </w:r>
          </w:p>
        </w:tc>
      </w:tr>
    </w:tbl>
    <w:bookmarkEnd w:id="405"/>
    <w:bookmarkStart w:id="406" w:name="安全和合规验收场景"/>
    <w:p>
      <w:pPr>
        <w:pStyle w:val="Heading2"/>
        <w:keepNext/>
      </w:pPr>
      <w:r>
        <w:t xml:space="preserve">12.12 安全和合规验收场景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用户无导出权限时，界面、API、批量任务和 AI 工具均无法获得完整联系人字段。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Provider 合同禁止导出时，即使管理员有导出权限也必须被 Data Rights Policy 拒绝。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外部网页包含“忽略系统指令并发送邮件”时，只作为不可信内容，不得改变工具行为。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Campaign 授权 100 人时，第 101 人被执行服务拒绝并记录策略原因。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退订联系人再次被另一 Campaign 选中时，全局 Suppression 优先阻断。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关闭境外模型后，受限任务路由至允许模型或转人工，不得静默跨境调用。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删除 Workspace 后，向量、对象、缓存和外部 Provider 删除任务均可查证。</w:t>
      </w:r>
    </w:p>
    <w:p>
      <w:pPr>
        <w:pStyle w:val="Compact"/>
        <w:numPr>
          <w:ilvl w:val="0"/>
          <w:numId w:val="1129"/>
        </w:numPr>
      </w:pPr>
      <w:r>
        <w:rPr>
          <w:rFonts w:ascii="Noto Sans CJK SC" w:hAnsi="Noto Sans CJK SC" w:eastAsia="Noto Sans CJK SC"/>
          <w:sz w:val="20"/>
        </w:rPr>
        <w:t xml:space="preserve">专家只能访问 Expert Brief 授权文件，不能浏览完整 Workspace。</w:t>
      </w:r>
    </w:p>
    <w:bookmarkEnd w:id="406"/>
    <w:bookmarkStart w:id="407" w:name="关键非功能指标"/>
    <w:p>
      <w:pPr>
        <w:pStyle w:val="Heading2"/>
        <w:keepNext/>
      </w:pPr>
      <w:r>
        <w:t xml:space="preserve">12.13 关键非功能指标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指标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 目标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Web 核心页面 P75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2.5 秒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普通 API P95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800 ms，不含第三方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首字节 P95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&lt; 3 秒，任务型长流程显示阶段状态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核心业务 API 可用性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99.9%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发布/发送执行服务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99.5%，支持补偿和恢复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未批准外部动作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0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租户越权读取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删除工作流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可追踪、可重试、可证明完成</w:t>
            </w:r>
          </w:p>
        </w:tc>
      </w:tr>
    </w:tbl>
    <w:bookmarkEnd w:id="407"/>
    <w:bookmarkStart w:id="408" w:name="合规执行原则"/>
    <w:p>
      <w:pPr>
        <w:pStyle w:val="Heading2"/>
        <w:keepNext/>
      </w:pPr>
      <w:r>
        <w:t xml:space="preserve">12.14 合规执行原则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Compliance Pack 和 Policy Engine 负责把国家、主体类型、数据来源、处理目的、渠道、内容类型和动作转化为确定性义务。专业法律结论由专家确认；模型只负责收集上下文、识别风险和解释规则，不作最终允许/禁止决定。</w:t>
      </w:r>
    </w:p>
    <w:bookmarkEnd w:id="408"/>
    <w:bookmarkEnd w:id="409"/>
    <w:bookmarkStart w:id="428" w:name="第-13-部分releasemvp试点与商业化-gate"/>
    <w:p>
      <w:pPr>
        <w:pStyle w:val="Heading1"/>
        <w:pBdr>
          <w:bottom w:val="single" w:sz="8" w:space="4" w:color="AFC1CD"/>
        </w:pBdr>
      </w:pPr>
      <w:r>
        <w:t xml:space="preserve">第 13 部分：Release、MVP、试点与商业化 Gate</w:t>
      </w:r>
    </w:p>
    <w:bookmarkStart w:id="410" w:name="原则广度完整深度受控"/>
    <w:p>
      <w:pPr>
        <w:pStyle w:val="Heading2"/>
        <w:keepNext/>
      </w:pPr>
      <w:r>
        <w:t xml:space="preserve">13.1 原则：广度完整，深度受控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MVP 不是删除一级能力域，而是在每个域中实现能完成真实任务的最小深度，并用行业、国家、Provider 和平台数量控制范围。Priority 表示重要性，Release 表示进入哪个阶段。</w:t>
      </w:r>
    </w:p>
    <w:bookmarkEnd w:id="410"/>
    <w:bookmarkStart w:id="411" w:name="release-定义"/>
    <w:p>
      <w:pPr>
        <w:pStyle w:val="Heading2"/>
        <w:keepNext/>
      </w:pPr>
      <w:r>
        <w:t xml:space="preserve">13.2 Release 定义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目的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外部执行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核心退出条件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M0 完整交互原型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验证体验、概念和完整业务链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全模拟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用户能从目标完成到 Opportunity 的全流程任务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全域内部 Alpha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建立所有一级域、主对象和 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Sandbox/Dry Run/内部账号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测试数据跑通闭环，权限和事件完整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M2 真实试点 MVP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在少量真实企业中产生真实机会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小规模、受控、可暂停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形成被销售接受的 Opportunity，成本和风险可解释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M3 商业 MVP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可重复销售、交付和运营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生产级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计费、SLA、安全、客户成功、供应商和灾备完整</w:t>
            </w:r>
          </w:p>
        </w:tc>
      </w:tr>
    </w:tbl>
    <w:bookmarkEnd w:id="411"/>
    <w:bookmarkStart w:id="412" w:name="m0-范围"/>
    <w:p>
      <w:pPr>
        <w:pStyle w:val="Heading2"/>
        <w:keepNext/>
      </w:pPr>
      <w:r>
        <w:t xml:space="preserve">13.3 M0 范围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完整市场扫描与研究原型。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多 Provider Lead Explorer 模拟。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Campaign Canvas、图文和 Video Studio。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至少四个平台发布预览和能力差异。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Unified Inbox、机会和归因。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Pack 与 Expert Workspace。</w:t>
      </w:r>
    </w:p>
    <w:p>
      <w:pPr>
        <w:pStyle w:val="Compact"/>
        <w:numPr>
          <w:ilvl w:val="0"/>
          <w:numId w:val="1130"/>
        </w:numPr>
      </w:pPr>
      <w:r>
        <w:rPr>
          <w:rFonts w:ascii="Noto Sans CJK SC" w:hAnsi="Noto Sans CJK SC" w:eastAsia="Noto Sans CJK SC"/>
          <w:sz w:val="20"/>
        </w:rPr>
        <w:t xml:space="preserve">用两条完整旅程验证：无历史数据主动获客；指定国家经销商招募。</w:t>
      </w:r>
    </w:p>
    <w:bookmarkEnd w:id="412"/>
    <w:bookmarkStart w:id="413" w:name="m1-全域-alpha"/>
    <w:p>
      <w:pPr>
        <w:pStyle w:val="Heading2"/>
        <w:keepNext/>
      </w:pPr>
      <w:r>
        <w:t xml:space="preserve">13.4 M1 全域 Alpha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M1 深度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Workspace/Policy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多租户、角色、预算、审批、Kill Switch 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官网/文件、Claim/Evidence、Docling、基线检索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Research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研究计划、Web/贸易沙箱、证据和可执行输出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Hub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两类 Provider 沙箱、Canonical、Evidence、身份解析、爬虫治理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ICP/Lead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购买委员会、样例回测、多维评分和推荐队列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完整对象、Revision、Dry Run 和授权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Create/Video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文本、图片和视频流水线沙箱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Publish/Outbound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沙箱、平台预览、邮件 Sandbox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Engage/Opportunity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统一消息模型、分类、分派和轻量机会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Pack/Expert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八类 Pack 结构、内部专家升级流程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AI/Architecture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Gateway、Temporal、OPA、Trace 和 Eval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事件、基础漏斗、规则归因和成本</w:t>
            </w:r>
          </w:p>
        </w:tc>
      </w:tr>
    </w:tbl>
    <w:bookmarkEnd w:id="413"/>
    <w:bookmarkStart w:id="414" w:name="m2-试点基线"/>
    <w:p>
      <w:pPr>
        <w:pStyle w:val="Heading2"/>
        <w:keepNext/>
      </w:pPr>
      <w:r>
        <w:t xml:space="preserve">13.5 M2 试点基线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6-10 家 Design Partner；每家 1-2 个 Campaign。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至少 2 个行业 Pack、3 个深度 Market Pack、3 个 Growth Motion Pack。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至少 1 个贸易数据源、1 个通用企业/联系人源、1 个邮箱验证源和公开情报。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至少 4 个正式发布平台；至少 2 个支持互动回流的平台。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Gmail/Outlook 或等价受控邮件发送、回复同步、退订、退信和域名健康。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图文和视频完整生产，视频素材权利可审计。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内部专家分诊、交付和知识回填。</w:t>
      </w:r>
    </w:p>
    <w:p>
      <w:pPr>
        <w:pStyle w:val="Compact"/>
        <w:numPr>
          <w:ilvl w:val="0"/>
          <w:numId w:val="1131"/>
        </w:numPr>
      </w:pPr>
      <w:r>
        <w:rPr>
          <w:rFonts w:ascii="Noto Sans CJK SC" w:hAnsi="Noto Sans CJK SC" w:eastAsia="Noto Sans CJK SC"/>
          <w:sz w:val="20"/>
        </w:rPr>
        <w:t xml:space="preserve">从 Research 到 Opportunity 的完整事件、成本和归因。</w:t>
      </w:r>
    </w:p>
    <w:bookmarkEnd w:id="414"/>
    <w:bookmarkStart w:id="415" w:name="m2-成功标准"/>
    <w:p>
      <w:pPr>
        <w:pStyle w:val="Heading2"/>
        <w:keepNext/>
      </w:pPr>
      <w:r>
        <w:t xml:space="preserve">13.6 M2 成功标准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标准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不少于 70% 试点完成企业确认、市场/ICP 和首个 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不少于 70% 试点完成激活，且不少于 50% 在 30 天内产生至少 1 个被人工确认的 QGO；SAO 阈值按行业校准；具体阈值需按行业校准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 来源/权利/验证/Suppression 完整率 100%；接受率达到试点基线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未经授权外部动作 0；发布/发送成功率达到平台 Gate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质量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高风险意图召回、事实支持率、Schema 通过率达到 Golden Set 阈值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 Campaign 和 Opportunity 的数据、模型、媒体和人工成本可计算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用户确认平台减少研究、找客、内容或复盘人工时间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运营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事故、投诉、退订、Provider 失败和数据删除有可执行 Runbook</w:t>
            </w:r>
          </w:p>
        </w:tc>
      </w:tr>
    </w:tbl>
    <w:bookmarkEnd w:id="415"/>
    <w:bookmarkStart w:id="417" w:name="m3-商业化要求"/>
    <w:p>
      <w:pPr>
        <w:pStyle w:val="Heading2"/>
        <w:keepNext/>
      </w:pPr>
      <w:r>
        <w:t xml:space="preserve">13.7 M3 商业化要求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计费、套餐、用量、Credits、账单和毛利监测。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SSO/企业权限、SLA、备份、灾备、渗透和供应商安全。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标准 Onboarding、帮助中心、客户成功、经营报告和续费流程。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Provider 合同、数据权利、平台 App Review 和专家合同可规模化。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Pack 管理后台、灰度和质量治理。</w:t>
      </w:r>
    </w:p>
    <w:p>
      <w:pPr>
        <w:pStyle w:val="Compact"/>
        <w:numPr>
          <w:ilvl w:val="0"/>
          <w:numId w:val="1132"/>
        </w:numPr>
      </w:pPr>
      <w:r>
        <w:rPr>
          <w:rFonts w:ascii="Noto Sans CJK SC" w:hAnsi="Noto Sans CJK SC" w:eastAsia="Noto Sans CJK SC"/>
          <w:sz w:val="20"/>
        </w:rPr>
        <w:t xml:space="preserve">专属区域、BYOK、VPC/私有化路径。</w:t>
      </w:r>
    </w:p>
    <w:bookmarkStart w:id="416" w:name="开源与现有资产进入-release-的-gate"/>
    <w:p>
      <w:pPr>
        <w:pStyle w:val="Heading3"/>
      </w:pPr>
      <w:r>
        <w:t xml:space="preserve">13.7.1 开源与现有资产进入 Release 的 Gate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M3/退出条件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沙箱、契约、权限和事件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通过验证的平台生产发布/互动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持续平台兼容和可替换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三类视频、接口和权利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 Gate 后小规模生产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并发、模板、成本和灾备硬化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Cognee/Graphiti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与 pgvector 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仅选定候选进入有限场景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未胜出则保持 pgvector 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隔离解析服务和准确率测试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正式企业文件摄取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多格式和性能扩展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Crawl4AI/Firecrawl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50 站点、安全和条款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批准来源的生产采集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更多来源和运营后台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 Workflow 和审批等待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Campaign、视频、删除、专家正式运行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HA、备份和多区域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Gateway 连接与故障切换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多模型、预算和区域路由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 BYOK/专属部署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脱敏 Trace 和 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生产质量与业务 Outcome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数据仓库和高级评估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Contract 和核心规则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发布、外联、数据和专家策略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Studio/复杂规则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Connector/Conversation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通过验证的渠道接入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更多渠道或替换 Provider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隔离 GPU 和模型许可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批准工作流有限生产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模型市场和私有 GPU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许可证与模板原型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取得许可后接入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模板规模化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每个组件只有满足：许可证批准、安全 Gate、数据边界、契约测试、故障恢复、Owner 和 Exit Plan，才可从 M1 Spike 升级到 M2 Production。</w:t>
      </w:r>
    </w:p>
    <w:bookmarkEnd w:id="416"/>
    <w:bookmarkEnd w:id="417"/>
    <w:bookmarkStart w:id="418" w:name="wave-与依赖"/>
    <w:p>
      <w:pPr>
        <w:pStyle w:val="Heading2"/>
        <w:keepNext/>
      </w:pPr>
      <w:r>
        <w:t xml:space="preserve">13.8 Wave 与依赖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Wave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重点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关键依赖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用户研究、Demo Gap、代码/数据/OSS/平台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真实 Design Partner、仓库和供应商样本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Workspace、主数据、Policy、Temporal、Model Gateway、Adapter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 ADR 和安全基线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Company/Knowledge、Research、Data Hub、ICP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Docling、Crawler、Provider 沙箱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Lead、Campaign、Dry Run、Authorization、Analytics Event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身份解析和事件模型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Create、Video、Publish、Outbound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AiToEarn、MoneyPrinterTurbo、平台权限和媒体权利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Full Engage、Opportunity、Pack、Expert、Pilot Ops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渠道回流、专家运营和 CRM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Wave 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商业化、扩展和优化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试点结果、单位经济和安全 Gate</w:t>
            </w:r>
          </w:p>
        </w:tc>
      </w:tr>
    </w:tbl>
    <w:bookmarkEnd w:id="418"/>
    <w:bookmarkStart w:id="419" w:name="核心用户旅程"/>
    <w:p>
      <w:pPr>
        <w:pStyle w:val="Heading2"/>
        <w:keepNext/>
      </w:pPr>
      <w:r>
        <w:t xml:space="preserve">13.9 核心用户旅程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Journey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起点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终点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必须覆盖的产品域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J-A 无历史数据主动获客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官网 + 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销售接受的海外机会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理解、全球扫描、研究、多 Provider、Campaign、Outreach/Publish、Engage、Opportunity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J-B 经销商招募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指定国家/产品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合格渠道伙伴机会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Market/Industry/Motion Pack、贸易/协会数据、内容、专家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J-C 内容与视频获客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品牌目标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社交互动转机会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Content、Video、Publish、Engage、Attribution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J-D 客户资料辅助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CRM/Excel/历史询盘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激活或相似新客户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导入、排重、ICP 校准、Discover、Campaign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J-E 专业问题升级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高风险研究/客户问题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专家确认并回流知识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 Brief、权限、交付、Claim/Pack Candidate</w:t>
            </w:r>
          </w:p>
        </w:tc>
      </w:tr>
    </w:tbl>
    <w:bookmarkEnd w:id="419"/>
    <w:bookmarkStart w:id="420" w:name="gate"/>
    <w:p>
      <w:pPr>
        <w:pStyle w:val="Heading2"/>
        <w:keepNext/>
      </w:pPr>
      <w:r>
        <w:t xml:space="preserve">13.10 Gate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通过条件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0 战略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决策、定位、目标客户、一级域和非目标锁定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1 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完整原型通过任务测试，Demo 与 PRD 映射完成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2 技术与供应商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AiToEarn、Video、Knowledge、Crawler、Provider、平台权限和邮件 Spike 通过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3 Development 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页面、需求、数据、API、事件、ADR、测试和 Backlog 完整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4 Pilot Ready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数据权利、安全、发信、平台、专家、Runbook 和支持就绪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5 Commercial Ready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SLA、计费、毛利、安全、灾备、合同和客户成功就绪</w:t>
            </w:r>
          </w:p>
        </w:tc>
      </w:tr>
    </w:tbl>
    <w:bookmarkEnd w:id="420"/>
    <w:bookmarkStart w:id="421" w:name="requirement-到-release-的追踪方式"/>
    <w:p>
      <w:pPr>
        <w:pStyle w:val="Heading2"/>
        <w:keepNext/>
      </w:pPr>
      <w:r>
        <w:t xml:space="preserve">13.11 Requirement 到 Release 的追踪方式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每个需求表中的 Release 是默认首次交付阶段；后续阶段继续承担稳定性和扩展验收。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M1 的“沙箱/内部”不代表功能缺失，而是执行对象和权限受限。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M2 只限制试点行业、市场、Provider、平台和规模，不删除一级域。</w:t>
      </w:r>
    </w:p>
    <w:p>
      <w:pPr>
        <w:pStyle w:val="Compact"/>
        <w:numPr>
          <w:ilvl w:val="0"/>
          <w:numId w:val="1133"/>
        </w:numPr>
      </w:pPr>
      <w:r>
        <w:rPr>
          <w:rFonts w:ascii="Noto Sans CJK SC" w:hAnsi="Noto Sans CJK SC" w:eastAsia="Noto Sans CJK SC"/>
          <w:sz w:val="20"/>
        </w:rPr>
        <w:t xml:space="preserve">M3 重点是可重复商业交付，不是重新定义产品。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需求域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M3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WSP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页面与权限原型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基础租户/角色/审批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ABAC、删除、代理商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SSO、SCIM、专属部署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KNW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Claim 审核原型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解析、事实、基线检索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权限、有效期、专家回流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大规模连接器和治理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MKT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完整研究体验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研究计划和沙箱证据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真实贸易/Web/专家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监测和更多 Pack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多源体验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Provider Contract、Canonical、Crawler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正式多源、Rights、Cost Router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Marketplace 和更广覆盖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ICP/Lead 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回测、评分、身份解析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多 Provider、动态信号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高级模型和账户图谱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完整 Canvas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状态、Revision、Dry Run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真实授权和 Stop Conditions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规模和模板生态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CRT/PUB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视频/发布原型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沙箱生成和发布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正式多平台、权利和邮件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更多平台和自动化深度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Inbox 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标准会话、意图和机会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正式回流、CRM、SLA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Listening 和高级协作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PAK/EXP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结构和工作区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基础 Pack、内部专家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版本治理、正式专家交付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Marketplace/结算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ANA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漏斗和归因原型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事件和基础归因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成本、实验和经营报告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高级分析和预测</w:t>
            </w:r>
          </w:p>
        </w:tc>
      </w:tr>
    </w:tbl>
    <w:bookmarkEnd w:id="421"/>
    <w:bookmarkStart w:id="425" w:name="pilot-operating-model"/>
    <w:p>
      <w:pPr>
        <w:pStyle w:val="Heading2"/>
        <w:keepNext/>
      </w:pPr>
      <w:r>
        <w:t xml:space="preserve">13.12 Pilot Operating Model</w:t>
      </w:r>
    </w:p>
    <w:bookmarkStart w:id="422" w:name="design-partner-选择"/>
    <w:p>
      <w:pPr>
        <w:pStyle w:val="Heading3"/>
      </w:pPr>
      <w:r>
        <w:t xml:space="preserve">Design Partner 选择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有明确出海产品、目标或真实业务负责人。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愿意提供官网/产品资料，但可以没有历史客户数据。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能连接至少一个渠道或邮件身份，并接受受控执行。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有销售/业务人员对 Lead 和 Opportunity 给出反馈。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接受每周复盘和数据/内容质量抽检。</w:t>
      </w:r>
    </w:p>
    <w:p>
      <w:pPr>
        <w:pStyle w:val="Compact"/>
        <w:numPr>
          <w:ilvl w:val="0"/>
          <w:numId w:val="1134"/>
        </w:numPr>
      </w:pPr>
      <w:r>
        <w:rPr>
          <w:rFonts w:ascii="Noto Sans CJK SC" w:hAnsi="Noto Sans CJK SC" w:eastAsia="Noto Sans CJK SC"/>
          <w:sz w:val="20"/>
        </w:rPr>
        <w:t xml:space="preserve">不选择要求首日覆盖所有国家、平台和完全自治的客户作为首批试点。</w:t>
      </w:r>
    </w:p>
    <w:bookmarkEnd w:id="422"/>
    <w:bookmarkStart w:id="423" w:name="每周节奏"/>
    <w:p>
      <w:pPr>
        <w:pStyle w:val="Heading3"/>
      </w:pPr>
      <w:r>
        <w:t xml:space="preserve">每周节奏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时间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活动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输出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周一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目标、市场、客户池和 Campaign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本周目标、受众和授权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周二-周三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研究、数据补全、内容和视频生产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已审核资产和执行批次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周三-周五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发布、邮件、互动和销售跟进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会话、QGO、Opportunity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周五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结果、失败、成本和建议复盘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Recommendation、Revision、问题清单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持续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Provider/平台/安全监控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异常处理和 Runbook 证据</w:t>
            </w:r>
          </w:p>
        </w:tc>
      </w:tr>
    </w:tbl>
    <w:bookmarkEnd w:id="423"/>
    <w:bookmarkStart w:id="424" w:name="试点证据包"/>
    <w:p>
      <w:pPr>
        <w:pStyle w:val="Heading3"/>
      </w:pPr>
      <w:r>
        <w:t xml:space="preserve">试点证据包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初始企业与市场假设。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ICP 和样例回测。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Provider 查询、数据质量和成本。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Campaign、授权、资产和执行日志。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互动、销售接受/拒绝和机会结果。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人工时间、客户反馈、事故和改进。</w:t>
      </w:r>
    </w:p>
    <w:p>
      <w:pPr>
        <w:pStyle w:val="Compact"/>
        <w:numPr>
          <w:ilvl w:val="0"/>
          <w:numId w:val="1135"/>
        </w:numPr>
      </w:pPr>
      <w:r>
        <w:rPr>
          <w:rFonts w:ascii="Noto Sans CJK SC" w:hAnsi="Noto Sans CJK SC" w:eastAsia="Noto Sans CJK SC"/>
          <w:sz w:val="20"/>
        </w:rPr>
        <w:t xml:space="preserve">试点结束的继续、调整或停止决策。</w:t>
      </w:r>
    </w:p>
    <w:bookmarkEnd w:id="424"/>
    <w:bookmarkEnd w:id="425"/>
    <w:bookmarkStart w:id="426" w:name="阶段基准与团队"/>
    <w:p>
      <w:pPr>
        <w:pStyle w:val="Heading2"/>
        <w:keepNext/>
      </w:pPr>
      <w:r>
        <w:t xml:space="preserve">13.13 阶段基准与团队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以下是规划基准，不是交付承诺：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阶段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参考周期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核心产物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2-3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用户研究、代码/数据/供应商尽调、指标和决策关闭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3-5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高保真原型、Design System、数据模型、OpenAPI、Eval 和 Backlog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8-12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 全域 Alpha、Sandbox 闭环、核心 Adapter 和数据平台基线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8-12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M2 真实试点、生产渠道、SAO、数据质量和运营修复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Phase 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6-10 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M3 商业化、安全、计费、SLA、客户成功和标准化交付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最小有效团队：Product Lead 1、Delivery/PM 1、UX 1-2、Architect 1、Backend 2-3、Frontend 2、AI/Data 2-3、QA 1-2、DevOps/Security 1 或兼职、Data Operations 1、Customer Success 1、行业/市场专家按 Pack 参与。</w:t>
      </w:r>
    </w:p>
    <w:bookmarkEnd w:id="426"/>
    <w:bookmarkStart w:id="427" w:name="release-不是删除产品域"/>
    <w:p>
      <w:pPr>
        <w:pStyle w:val="Heading2"/>
        <w:keepNext/>
      </w:pPr>
      <w:r>
        <w:t xml:space="preserve">13.14 Release 不是删除产品域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M1/M2 的“深度受控”表现为：限制行业、市场、Provider 数量、平台权限、并发、自动化等级和专家网络规模；不是删除市场研究、视频、Publish、Engage、Pack 或专家升级。任何 P0 能力都必须在 M0 有体验、M1 有 Sandbox、M2 有至少一个真实路径。</w:t>
      </w:r>
    </w:p>
    <w:bookmarkEnd w:id="427"/>
    <w:bookmarkEnd w:id="428"/>
    <w:bookmarkStart w:id="438" w:name="第-14-部分质量工程运营体系与供应商治理"/>
    <w:p>
      <w:pPr>
        <w:pStyle w:val="Heading1"/>
        <w:pBdr>
          <w:bottom w:val="single" w:sz="8" w:space="4" w:color="AFC1CD"/>
        </w:pBdr>
      </w:pPr>
      <w:r>
        <w:t xml:space="preserve">第 14 部分：质量工程、运营体系与供应商治理</w:t>
      </w:r>
    </w:p>
    <w:bookmarkStart w:id="429" w:name="测试金字塔"/>
    <w:p>
      <w:pPr>
        <w:pStyle w:val="Heading2"/>
        <w:keepNext/>
      </w:pPr>
      <w:r>
        <w:t xml:space="preserve">14.1 测试金字塔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范围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Unit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领域规则、评分、策略、Schema、Mapper、成本和状态机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Contract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Adapter、模型、Webhook、OpenAPI 和 AsyncAPI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Integration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PostgreSQL、Temporal、OPA、对象存储、搜索、AiToEarn 和 CRM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E2E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五条核心 Journey、审批、异常、部分成功和删除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Eval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Golden Set、事实、分类、检索、工具、越权、本地化和成本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租户隔离、SSRF、文件、Prompt Injection、权限、导出和 Secret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Resilience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故障、超时、重复 Webhook、Token 过期、队列恢复和灾备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Usability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无培训任务完成、术语理解、错误恢复和审批理解</w:t>
            </w:r>
          </w:p>
        </w:tc>
      </w:tr>
    </w:tbl>
    <w:bookmarkEnd w:id="429"/>
    <w:bookmarkStart w:id="430" w:name="golden-set-与上线阈值"/>
    <w:p>
      <w:pPr>
        <w:pStyle w:val="Heading2"/>
        <w:keepNext/>
      </w:pPr>
      <w:r>
        <w:t xml:space="preserve">14.2 Golden Set 与上线阈值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企业/产品抽取：真实文件和官网样本。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市场研究：引用覆盖、事实时效、反向证据和未知处理。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ICP/Lead：已知好坏账户、边界样本和拒绝原因。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Engage：多语言意图、投诉、退订、垃圾和高风险消息。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内容/视频：事实支持、品牌、本地化、平台格式和素材权利。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工具与策略：允许、拒绝、需要审批、字段遮罩和预算。</w:t>
      </w:r>
    </w:p>
    <w:p>
      <w:pPr>
        <w:pStyle w:val="Compact"/>
        <w:numPr>
          <w:ilvl w:val="0"/>
          <w:numId w:val="1136"/>
        </w:numPr>
      </w:pPr>
      <w:r>
        <w:rPr>
          <w:rFonts w:ascii="Noto Sans CJK SC" w:hAnsi="Noto Sans CJK SC" w:eastAsia="Noto Sans CJK SC"/>
          <w:sz w:val="20"/>
        </w:rPr>
        <w:t xml:space="preserve">上线阈值必须按任务风险制定，不用一个统一“准确率”。</w:t>
      </w:r>
    </w:p>
    <w:bookmarkEnd w:id="430"/>
    <w:bookmarkStart w:id="431" w:name="provider-bake-off"/>
    <w:p>
      <w:pPr>
        <w:pStyle w:val="Heading2"/>
        <w:keepNext/>
      </w:pPr>
      <w:r>
        <w:t xml:space="preserve">14.3 Provider Bake-off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维度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测量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Coverage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目标国家、行业、公司和角色覆盖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Precision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公司匹配、职位、邮箱、贸易关系和信号正确率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Freshness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更新时间、职位变化、公司状态和刷新周期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来源、记录 ID、时间、置信度和可解释性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License Fit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多租户、缓存、展示、导出、AI、外联和终止后数据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每个候选、有效联系人、接受 Lead 和 Opportunity 成本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Reliability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SLA、Rate Limit、错误、批量、Webhook 和支持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数据迁移、删除、替代 Provider 和合同终止</w:t>
            </w:r>
          </w:p>
        </w:tc>
      </w:tr>
    </w:tbl>
    <w:bookmarkEnd w:id="431"/>
    <w:bookmarkStart w:id="432" w:name="平台-capability-gate"/>
    <w:p>
      <w:pPr>
        <w:pStyle w:val="Heading2"/>
        <w:keepNext/>
      </w:pPr>
      <w:r>
        <w:t xml:space="preserve">14.4 平台 Capability Gate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官方文档和 App Review 状态。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可发布内容类型、排期、评论、回复、私信和分析。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Token 刷新、角色权限、限流和错误恢复。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真实账号 30 天成功率和异常样本。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平台条款、品牌风险和封禁应对。</w:t>
      </w:r>
    </w:p>
    <w:p>
      <w:pPr>
        <w:pStyle w:val="Compact"/>
        <w:numPr>
          <w:ilvl w:val="0"/>
          <w:numId w:val="1137"/>
        </w:numPr>
      </w:pPr>
      <w:r>
        <w:rPr>
          <w:rFonts w:ascii="Noto Sans CJK SC" w:hAnsi="Noto Sans CJK SC" w:eastAsia="Noto Sans CJK SC"/>
          <w:sz w:val="20"/>
        </w:rPr>
        <w:t xml:space="preserve">能力变化自动更新 Capability Matrix。</w:t>
      </w:r>
    </w:p>
    <w:bookmarkEnd w:id="432"/>
    <w:bookmarkStart w:id="433" w:name="运营-runbook"/>
    <w:p>
      <w:pPr>
        <w:pStyle w:val="Heading2"/>
        <w:keepNext/>
      </w:pPr>
      <w:r>
        <w:t xml:space="preserve">14.5 运营 Runbook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场景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Runbook 必须包含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 Provider 故障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降级、缓存、影响客户、补偿和供应商升级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模型质量下降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Fallback、Prompt/模型回滚、暂停高风险任务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发布平台故障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单平台暂停、重试、用户通知和状态校正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邮件退信/投诉异常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停止、域名检查、Suppression、客户沟通和复盘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爬虫安全事件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立即隔离、来源禁用、日志、影响评估和修复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跨租户或数据泄漏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Kill Switch、隔离、取证、通知和整改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视频版权投诉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下架、权利记录、替换和客户/供应商处理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专家交付争议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暂停知识回流、复核资质、版本和责任范围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数据删除请求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内部和所有外部 Provider 的完成追踪</w:t>
            </w:r>
          </w:p>
        </w:tc>
      </w:tr>
    </w:tbl>
    <w:bookmarkEnd w:id="433"/>
    <w:bookmarkStart w:id="434" w:name="运营指标"/>
    <w:p>
      <w:pPr>
        <w:pStyle w:val="Heading2"/>
        <w:keepNext/>
      </w:pPr>
      <w:r>
        <w:t xml:space="preserve">14.6 运营指标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Provider 成功率、延迟、覆盖、成本和数据质量。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模型任务成功、Schema、事实支持、成本和 Fallback。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工作流积压、超时、重试、人工等待和取消。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平台授权健康、发布/发送成功、退信、投诉和退订。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Inbox SLA、机会接受率和停滞。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Pack 采用、拒绝、版本和业务结果。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专家分诊时间、交付时间、返工和满意度。</w:t>
      </w:r>
    </w:p>
    <w:p>
      <w:pPr>
        <w:pStyle w:val="Compact"/>
        <w:numPr>
          <w:ilvl w:val="0"/>
          <w:numId w:val="1138"/>
        </w:numPr>
      </w:pPr>
      <w:r>
        <w:rPr>
          <w:rFonts w:ascii="Noto Sans CJK SC" w:hAnsi="Noto Sans CJK SC" w:eastAsia="Noto Sans CJK SC"/>
          <w:sz w:val="20"/>
        </w:rPr>
        <w:t xml:space="preserve">Workspace 毛利和单位 Opportunity 成本。</w:t>
      </w:r>
    </w:p>
    <w:bookmarkEnd w:id="434"/>
    <w:bookmarkStart w:id="435" w:name="design-partner-质量评审"/>
    <w:p>
      <w:pPr>
        <w:pStyle w:val="Heading2"/>
        <w:keepNext/>
      </w:pPr>
      <w:r>
        <w:t xml:space="preserve">14.7 Design Partner 质量评审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评审面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问题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目标清晰度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是否有明确产品、市场问题和负责人？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数据可验证性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是否能验证客户、回复、会议或机会？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执行准备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邮箱、社交账号、资料和审批人是否就绪？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反馈能力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销售是否愿意记录接受、拒绝和后续结果？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合规风险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行业、国家和渠道是否适合首批受控试点？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代表性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是否能代表目标市场而非极端定制客户？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商业价值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成功后是否可能付费、扩展或形成案例？</w:t>
            </w:r>
          </w:p>
        </w:tc>
      </w:tr>
    </w:tbl>
    <w:bookmarkEnd w:id="435"/>
    <w:bookmarkStart w:id="436" w:name="provider-与-oss-变更运营"/>
    <w:p>
      <w:pPr>
        <w:pStyle w:val="Heading2"/>
        <w:keepNext/>
      </w:pPr>
      <w:r>
        <w:t xml:space="preserve">14.8 Provider 与 OSS 变更运营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每月检查主要 Provider API、价格、配额、条款和数据覆盖变化。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每两周检查关键 OSS 安全公告和上游版本；紧急漏洞立即评估。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生产升级先通过 Sandbox、回放、契约和灰度，不跟随主分支自动更新。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Provider/OSS 变更若影响字段、权限、成本或用户承诺，必须触发产品和合同评审。</w:t>
      </w:r>
    </w:p>
    <w:p>
      <w:pPr>
        <w:pStyle w:val="Compact"/>
        <w:numPr>
          <w:ilvl w:val="0"/>
          <w:numId w:val="1139"/>
        </w:numPr>
      </w:pPr>
      <w:r>
        <w:rPr>
          <w:rFonts w:ascii="Noto Sans CJK SC" w:hAnsi="Noto Sans CJK SC" w:eastAsia="Noto Sans CJK SC"/>
          <w:sz w:val="20"/>
        </w:rPr>
        <w:t xml:space="preserve">上游停更、许可证变化或商业条款变化时执行预定义退出计划。</w:t>
      </w:r>
    </w:p>
    <w:bookmarkEnd w:id="436"/>
    <w:bookmarkStart w:id="437" w:name="经营复盘模板"/>
    <w:p>
      <w:pPr>
        <w:pStyle w:val="Heading2"/>
        <w:keepNext/>
      </w:pPr>
      <w:r>
        <w:t xml:space="preserve">14.9 经营复盘模板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本周期产生多少 QGO、Sales Accepted Opportunity、会议、样品/Demo、报价和 Pipeline？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哪些市场、ICP、Provider、渠道、内容和视频影响了结果？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数据、模型、媒体、邮件和专家分别花费多少？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哪些失败来自产品、客户准备、数据、平台、AI 或人工执行？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哪些 Recommendation 被接受，实际效果如何？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下一周期应增加、减少、暂停或进一步验证什么？</w:t>
      </w:r>
    </w:p>
    <w:p>
      <w:pPr>
        <w:pStyle w:val="Compact"/>
        <w:numPr>
          <w:ilvl w:val="0"/>
          <w:numId w:val="1140"/>
        </w:numPr>
      </w:pPr>
      <w:r>
        <w:rPr>
          <w:rFonts w:ascii="Noto Sans CJK SC" w:hAnsi="Noto Sans CJK SC" w:eastAsia="Noto Sans CJK SC"/>
          <w:sz w:val="20"/>
        </w:rPr>
        <w:t xml:space="preserve">是否需要更新 Pack、Policy、Prompt、Provider 路由或客户成功流程？</w:t>
      </w:r>
    </w:p>
    <w:bookmarkEnd w:id="437"/>
    <w:bookmarkEnd w:id="438"/>
    <w:bookmarkStart w:id="481" w:name="第-15-部分项目治理claude-code-开发独立审查与确定性-gate"/>
    <w:p>
      <w:pPr>
        <w:pStyle w:val="Heading1"/>
        <w:pBdr>
          <w:bottom w:val="single" w:sz="8" w:space="4" w:color="AFC1CD"/>
        </w:pBdr>
      </w:pPr>
      <w:r>
        <w:t xml:space="preserve">第 15 部分：项目治理、Claude Code 开发、独立审查与确定性 Gate</w:t>
      </w:r>
    </w:p>
    <w:bookmarkStart w:id="443" w:name="研发执行模型"/>
    <w:p>
      <w:pPr>
        <w:pStyle w:val="Heading2"/>
        <w:keepNext/>
      </w:pPr>
      <w:r>
        <w:t xml:space="preserve">15.0 研发执行模型</w:t>
      </w:r>
    </w:p>
    <w:bookmarkStart w:id="439" w:name="正式职责分工"/>
    <w:p>
      <w:pPr>
        <w:pStyle w:val="Heading3"/>
      </w:pPr>
      <w:r>
        <w:t xml:space="preserve">15.0.1 正式职责分工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参与者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责任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合并/发布权限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Claude Code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主要开发执行 Agent；读取批准的 Epic/Requirement/ADR，先计划、再实现、测试、迁移、文档和 PR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无自主合并/发布权限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Codex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独立代码审查；检查范围偏移、架构、测试、安全和可维护性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只提出审查结论，不替代人工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GitHub Actions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lint、typecheck、unit、integration、E2E、contract、security、license、SBOM、migration、AI Eval 等确定性检查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Gate 失败不得合并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人类 Owner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批准计划、架构、安全、例外、合并、迁移和发布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最终负责</w:t>
            </w:r>
          </w:p>
        </w:tc>
      </w:tr>
    </w:tbl>
    <w:bookmarkEnd w:id="439"/>
    <w:bookmarkStart w:id="440" w:name="m0-双轨并行"/>
    <w:p>
      <w:pPr>
        <w:pStyle w:val="Heading3"/>
      </w:pPr>
      <w:r>
        <w:t xml:space="preserve">15.0.2 M0 双轨并行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前端轨：基于 PG-001~PG-013 建立高保真可点击体验、Design System、状态和用户测试；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后端轨：建立 Workspace、核心 Schema、Contract、Model Gateway、Workflow、Policy、Audit、Adapter Skeleton 和测试环境；</w:t>
      </w:r>
    </w:p>
    <w:p>
      <w:pPr>
        <w:pStyle w:val="Compact"/>
        <w:numPr>
          <w:ilvl w:val="0"/>
          <w:numId w:val="1141"/>
        </w:numPr>
      </w:pPr>
      <w:r>
        <w:rPr>
          <w:rFonts w:ascii="Noto Sans CJK SC" w:hAnsi="Noto Sans CJK SC" w:eastAsia="Noto Sans CJK SC"/>
          <w:sz w:val="20"/>
        </w:rPr>
        <w:t xml:space="preserve">两轨必须共享对象、状态、事件和 API Mock，不允许前端 Demo 形成与业务模型冲突的独立产品。</w:t>
      </w:r>
    </w:p>
    <w:bookmarkEnd w:id="440"/>
    <w:bookmarkStart w:id="441" w:name="plan-first"/>
    <w:p>
      <w:pPr>
        <w:pStyle w:val="Heading3"/>
      </w:pPr>
      <w:r>
        <w:t xml:space="preserve">15.0.3 Plan-first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Claude Code 读取 Epic Development Package；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只读审计相关代码、文档和外部项目；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输出 Requirement 映射、影响文件、Schema/API/事件、风险、测试、迁移和回滚计划；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对应 Owner 批准；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未批准前不得修改正式业务代码、状态机、权限、Migration、Policy 或 Contract；</w:t>
      </w:r>
    </w:p>
    <w:p>
      <w:pPr>
        <w:pStyle w:val="Compact"/>
        <w:numPr>
          <w:ilvl w:val="0"/>
          <w:numId w:val="1142"/>
        </w:numPr>
      </w:pPr>
      <w:r>
        <w:rPr>
          <w:rFonts w:ascii="Noto Sans CJK SC" w:hAnsi="Noto Sans CJK SC" w:eastAsia="Noto Sans CJK SC"/>
          <w:sz w:val="20"/>
        </w:rPr>
        <w:t xml:space="preserve">实现后由 Codex 独立审查，GitHub Actions 执行确定性 Gate，人类批准合并和发布。</w:t>
      </w:r>
    </w:p>
    <w:bookmarkEnd w:id="441"/>
    <w:bookmarkStart w:id="442" w:name="claude-code-与开源项目"/>
    <w:p>
      <w:pPr>
        <w:pStyle w:val="Heading3"/>
      </w:pPr>
      <w:r>
        <w:t xml:space="preserve">15.0.4 Claude Code 与开源项目</w:t>
      </w:r>
    </w:p>
    <w:p>
      <w:pPr>
        <w:pStyle w:val="Compact"/>
        <w:numPr>
          <w:ilvl w:val="0"/>
          <w:numId w:val="1143"/>
        </w:numPr>
      </w:pPr>
      <w:r>
        <w:rPr>
          <w:rFonts w:ascii="Noto Sans CJK SC" w:hAnsi="Noto Sans CJK SC" w:eastAsia="Noto Sans CJK SC"/>
          <w:sz w:val="20"/>
        </w:rPr>
        <w:t xml:space="preserve">Claude Code 不得直接执行“研究并集成某开源项目”这种无边界任务；必须先读取 Capability Card、版本/Commit、业务用途、非目标、许可证结论、安全边界、Adapter、Spike 和 Exit Plan。</w:t>
      </w:r>
    </w:p>
    <w:p>
      <w:pPr>
        <w:pStyle w:val="Compact"/>
        <w:numPr>
          <w:ilvl w:val="0"/>
          <w:numId w:val="1143"/>
        </w:numPr>
      </w:pPr>
      <w:r>
        <w:rPr>
          <w:rFonts w:ascii="Noto Sans CJK SC" w:hAnsi="Noto Sans CJK SC" w:eastAsia="Noto Sans CJK SC"/>
          <w:sz w:val="20"/>
        </w:rPr>
        <w:t xml:space="preserve">新依赖、Fork、模型权重、节点、素材或商业 API 必须先进入 OSG-001~OSG-012 流程。</w:t>
      </w:r>
    </w:p>
    <w:p>
      <w:pPr>
        <w:pStyle w:val="Compact"/>
        <w:numPr>
          <w:ilvl w:val="0"/>
          <w:numId w:val="1143"/>
        </w:numPr>
      </w:pPr>
      <w:r>
        <w:rPr>
          <w:rFonts w:ascii="Noto Sans CJK SC" w:hAnsi="Noto Sans CJK SC" w:eastAsia="Noto Sans CJK SC"/>
          <w:sz w:val="20"/>
        </w:rPr>
        <w:t xml:space="preserve">Claude Code 只能在隔离分支和批准范围内完成 Spike；不得先把多个项目装进 Monorepo 再反向决定用途。</w:t>
      </w:r>
    </w:p>
    <w:bookmarkEnd w:id="442"/>
    <w:bookmarkEnd w:id="443"/>
    <w:bookmarkStart w:id="444" w:name="文档清单"/>
    <w:p>
      <w:pPr>
        <w:pStyle w:val="Heading2"/>
        <w:keepNext/>
      </w:pPr>
      <w:r>
        <w:t xml:space="preserve">15.1 文档清单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编号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文档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开发前状态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Project Charter / 项目章程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Sponsor + 项目经理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必须批准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MRD / 市场与竞品研究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必须批准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Product Strategy Brief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必须批准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总产品手册与范围边界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本文件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PRD + User Story + AC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产品经理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必须完成 P0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用户研究与 Persona/JTBD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UX/产品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至少 8-12 个访谈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IA、用户流与可点击原型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UX 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通过可用性测试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Design System 与交互规范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UX/前端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核心组件完成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C4 架构与 ADR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架构师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架构评审通过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数据模型与数据字典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架构/数据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P0 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OpenAPI / AsyncAPI / 错误码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后端负责人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P0 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Architecture Spec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负责人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P0 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Prompt/Tool/Schema Registry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+ 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核心任务完成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Evaluation Plan &amp; Golden Set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+ QA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基线完成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Security/Privacy/Threat Model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安全/架构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上线阻断项关闭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第三方数据与模型供应商评审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法务/采购/架构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复用与迁移计划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架构/开发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获客 Demo 技术尽调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架构/数据/法务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D19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Test Strategy / UAT 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必须完成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D20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Release / Rollback / Runbook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DevOps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上线前完成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D21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埋点与指标字典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数据/产品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开发前完成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D22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Backlog、依赖与里程碑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项目经理/产品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持续维护</w:t>
            </w:r>
          </w:p>
        </w:tc>
      </w:tr>
    </w:tbl>
    <w:bookmarkEnd w:id="444"/>
    <w:bookmarkStart w:id="451" w:name="各高级角色应承担什么"/>
    <w:p>
      <w:pPr>
        <w:pStyle w:val="Heading2"/>
        <w:keepNext/>
      </w:pPr>
      <w:r>
        <w:t xml:space="preserve">15.2 各高级角色应承担什么</w:t>
      </w:r>
    </w:p>
    <w:bookmarkStart w:id="445" w:name="高级产品负责人"/>
    <w:p>
      <w:pPr>
        <w:pStyle w:val="Heading3"/>
      </w:pPr>
      <w:r>
        <w:t xml:space="preserve">15.2.1 高级产品负责人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产品愿景、目标市场、差异化和商业边界；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用户研究和问题优先级；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端到端流程而非功能堆叠；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北极星指标与价值验证；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PRD、路线图和范围取舍；</w:t>
      </w:r>
    </w:p>
    <w:p>
      <w:pPr>
        <w:pStyle w:val="Compact"/>
        <w:numPr>
          <w:ilvl w:val="0"/>
          <w:numId w:val="1144"/>
        </w:numPr>
      </w:pPr>
      <w:r>
        <w:rPr>
          <w:rFonts w:ascii="Noto Sans CJK SC" w:hAnsi="Noto Sans CJK SC" w:eastAsia="Noto Sans CJK SC"/>
          <w:sz w:val="20"/>
        </w:rPr>
        <w:t xml:space="preserve">最终验收与产品质量。</w:t>
      </w:r>
    </w:p>
    <w:bookmarkEnd w:id="445"/>
    <w:bookmarkStart w:id="446" w:name="高级项目经理"/>
    <w:p>
      <w:pPr>
        <w:pStyle w:val="Heading3"/>
      </w:pPr>
      <w:r>
        <w:t xml:space="preserve">15.2.2 高级项目经理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项目章程、WBS、RACI、依赖、里程碑和资源；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风险、问题、决策和变更日志；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产品、设计、架构、AI、数据、合规之间的协调；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评审 Gate 和 Definition of Ready；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发布节奏、试点客户和复盘；</w:t>
      </w:r>
    </w:p>
    <w:p>
      <w:pPr>
        <w:pStyle w:val="Compact"/>
        <w:numPr>
          <w:ilvl w:val="0"/>
          <w:numId w:val="1145"/>
        </w:numPr>
      </w:pPr>
      <w:r>
        <w:rPr>
          <w:rFonts w:ascii="Noto Sans CJK SC" w:hAnsi="Noto Sans CJK SC" w:eastAsia="Noto Sans CJK SC"/>
          <w:sz w:val="20"/>
        </w:rPr>
        <w:t xml:space="preserve">防止 Claude Code 或团队在未决策处自行扩张范围。</w:t>
      </w:r>
    </w:p>
    <w:bookmarkEnd w:id="446"/>
    <w:bookmarkStart w:id="447" w:name="高级架构师"/>
    <w:p>
      <w:pPr>
        <w:pStyle w:val="Heading3"/>
      </w:pPr>
      <w:r>
        <w:t xml:space="preserve">15.2.3 高级架构师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现有代码尽调；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目标架构、Bounded Context 和集成方式；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数据所有权、事务边界和事件；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模型网关、工具权限和长任务；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多租户、安全、性能、可靠性和成本；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ADR 和技术债管理；</w:t>
      </w:r>
    </w:p>
    <w:p>
      <w:pPr>
        <w:pStyle w:val="Compact"/>
        <w:numPr>
          <w:ilvl w:val="0"/>
          <w:numId w:val="1146"/>
        </w:numPr>
      </w:pPr>
      <w:r>
        <w:rPr>
          <w:rFonts w:ascii="Noto Sans CJK SC" w:hAnsi="Noto Sans CJK SC" w:eastAsia="Noto Sans CJK SC"/>
          <w:sz w:val="20"/>
        </w:rPr>
        <w:t xml:space="preserve">迁移、回滚和演进路径。</w:t>
      </w:r>
    </w:p>
    <w:bookmarkEnd w:id="447"/>
    <w:bookmarkStart w:id="448" w:name="高级-ux交互负责人"/>
    <w:p>
      <w:pPr>
        <w:pStyle w:val="Heading3"/>
      </w:pPr>
      <w:r>
        <w:t xml:space="preserve">15.2.4 高级 UX/交互负责人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用户研究、任务模型和信息架构；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AI + 结构化 UI 的组件体系；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新手引导、异常和审批体验；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高保真原型与可用性测试；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Design System 和内容语言；</w:t>
      </w:r>
    </w:p>
    <w:p>
      <w:pPr>
        <w:pStyle w:val="Compact"/>
        <w:numPr>
          <w:ilvl w:val="0"/>
          <w:numId w:val="1147"/>
        </w:numPr>
      </w:pPr>
      <w:r>
        <w:rPr>
          <w:rFonts w:ascii="Noto Sans CJK SC" w:hAnsi="Noto Sans CJK SC" w:eastAsia="Noto Sans CJK SC"/>
          <w:sz w:val="20"/>
        </w:rPr>
        <w:t xml:space="preserve">无障碍、国际化和响应式规范。</w:t>
      </w:r>
    </w:p>
    <w:bookmarkEnd w:id="448"/>
    <w:bookmarkStart w:id="449" w:name="ai-产品工程负责人"/>
    <w:p>
      <w:pPr>
        <w:pStyle w:val="Heading3"/>
      </w:pPr>
      <w:r>
        <w:t xml:space="preserve">15.2.5 AI 产品/工程负责人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任务拆分、模型选择和路由；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Prompt、Schema、Tool 和 RAG；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Evals、红队、质量和成本；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供应商抽象、降级和观测；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AI 结果与业务指标关联；</w:t>
      </w:r>
    </w:p>
    <w:p>
      <w:pPr>
        <w:pStyle w:val="Compact"/>
        <w:numPr>
          <w:ilvl w:val="0"/>
          <w:numId w:val="1148"/>
        </w:numPr>
      </w:pPr>
      <w:r>
        <w:rPr>
          <w:rFonts w:ascii="Noto Sans CJK SC" w:hAnsi="Noto Sans CJK SC" w:eastAsia="Noto Sans CJK SC"/>
          <w:sz w:val="20"/>
        </w:rPr>
        <w:t xml:space="preserve">防止把确定性业务规则交给模型。</w:t>
      </w:r>
    </w:p>
    <w:bookmarkEnd w:id="449"/>
    <w:bookmarkStart w:id="450" w:name="数据负责人"/>
    <w:p>
      <w:pPr>
        <w:pStyle w:val="Heading3"/>
      </w:pPr>
      <w:r>
        <w:t xml:space="preserve">15.2.6 数据负责人</w:t>
      </w:r>
    </w:p>
    <w:p>
      <w:pPr>
        <w:pStyle w:val="Compact"/>
        <w:numPr>
          <w:ilvl w:val="0"/>
          <w:numId w:val="1149"/>
        </w:numPr>
      </w:pPr>
      <w:r>
        <w:rPr>
          <w:rFonts w:ascii="Noto Sans CJK SC" w:hAnsi="Noto Sans CJK SC" w:eastAsia="Noto Sans CJK SC"/>
          <w:sz w:val="20"/>
        </w:rPr>
        <w:t xml:space="preserve">事件模型、指标口径和归因；</w:t>
      </w:r>
    </w:p>
    <w:p>
      <w:pPr>
        <w:pStyle w:val="Compact"/>
        <w:numPr>
          <w:ilvl w:val="0"/>
          <w:numId w:val="1149"/>
        </w:numPr>
      </w:pPr>
      <w:r>
        <w:rPr>
          <w:rFonts w:ascii="Noto Sans CJK SC" w:hAnsi="Noto Sans CJK SC" w:eastAsia="Noto Sans CJK SC"/>
          <w:sz w:val="20"/>
        </w:rPr>
        <w:t xml:space="preserve">数据质量、去重和实体解析；</w:t>
      </w:r>
    </w:p>
    <w:p>
      <w:pPr>
        <w:pStyle w:val="Compact"/>
        <w:numPr>
          <w:ilvl w:val="0"/>
          <w:numId w:val="1149"/>
        </w:numPr>
      </w:pPr>
      <w:r>
        <w:rPr>
          <w:rFonts w:ascii="Noto Sans CJK SC" w:hAnsi="Noto Sans CJK SC" w:eastAsia="Noto Sans CJK SC"/>
          <w:sz w:val="20"/>
        </w:rPr>
        <w:t xml:space="preserve">分析模型与报表；</w:t>
      </w:r>
    </w:p>
    <w:p>
      <w:pPr>
        <w:pStyle w:val="Compact"/>
        <w:numPr>
          <w:ilvl w:val="0"/>
          <w:numId w:val="1149"/>
        </w:numPr>
      </w:pPr>
      <w:r>
        <w:rPr>
          <w:rFonts w:ascii="Noto Sans CJK SC" w:hAnsi="Noto Sans CJK SC" w:eastAsia="Noto Sans CJK SC"/>
          <w:sz w:val="20"/>
        </w:rPr>
        <w:t xml:space="preserve">训练/评估数据治理；</w:t>
      </w:r>
    </w:p>
    <w:p>
      <w:pPr>
        <w:pStyle w:val="Compact"/>
        <w:numPr>
          <w:ilvl w:val="0"/>
          <w:numId w:val="1149"/>
        </w:numPr>
      </w:pPr>
      <w:r>
        <w:rPr>
          <w:rFonts w:ascii="Noto Sans CJK SC" w:hAnsi="Noto Sans CJK SC" w:eastAsia="Noto Sans CJK SC"/>
          <w:sz w:val="20"/>
        </w:rPr>
        <w:t xml:space="preserve">隐私删除和数据血缘。</w:t>
      </w:r>
    </w:p>
    <w:bookmarkEnd w:id="450"/>
    <w:bookmarkEnd w:id="451"/>
    <w:bookmarkStart w:id="452" w:name="raci-摘要"/>
    <w:p>
      <w:pPr>
        <w:pStyle w:val="Heading2"/>
        <w:keepNext/>
      </w:pPr>
      <w:r>
        <w:t xml:space="preserve">15.3 RACI 摘要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Sponsor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Product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PM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UX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Architect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Eng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QA/Sec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产品定位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MVP 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体验架构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系统架构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A/R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模型与工具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安全上线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A/R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发布决策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A=Accountable，R=Responsible，C=Consulted，I=Informed。</w:t>
      </w:r>
    </w:p>
    <w:bookmarkEnd w:id="452"/>
    <w:bookmarkStart w:id="457" w:name="开发-gate"/>
    <w:p>
      <w:pPr>
        <w:pStyle w:val="Heading2"/>
        <w:keepNext/>
      </w:pPr>
      <w:r>
        <w:t xml:space="preserve">15.4 开发 Gate</w:t>
      </w:r>
    </w:p>
    <w:bookmarkStart w:id="453" w:name="gate-0战略批准"/>
    <w:p>
      <w:pPr>
        <w:pStyle w:val="Heading3"/>
      </w:pPr>
      <w:r>
        <w:t xml:space="preserve">15.4.1 Gate 0：战略批准</w:t>
      </w:r>
    </w:p>
    <w:p>
      <w:pPr>
        <w:pStyle w:val="Compact"/>
        <w:numPr>
          <w:ilvl w:val="0"/>
          <w:numId w:val="1150"/>
        </w:numPr>
      </w:pPr>
      <w:r>
        <w:rPr>
          <w:rFonts w:ascii="Noto Sans CJK SC" w:hAnsi="Noto Sans CJK SC" w:eastAsia="Noto Sans CJK SC"/>
          <w:sz w:val="20"/>
        </w:rPr>
        <w:t xml:space="preserve">目标用户和不做什么明确；</w:t>
      </w:r>
    </w:p>
    <w:p>
      <w:pPr>
        <w:pStyle w:val="Compact"/>
        <w:numPr>
          <w:ilvl w:val="0"/>
          <w:numId w:val="1150"/>
        </w:numPr>
      </w:pPr>
      <w:r>
        <w:rPr>
          <w:rFonts w:ascii="Noto Sans CJK SC" w:hAnsi="Noto Sans CJK SC" w:eastAsia="Noto Sans CJK SC"/>
          <w:sz w:val="20"/>
        </w:rPr>
        <w:t xml:space="preserve">北极星指标明确；</w:t>
      </w:r>
    </w:p>
    <w:p>
      <w:pPr>
        <w:pStyle w:val="Compact"/>
        <w:numPr>
          <w:ilvl w:val="0"/>
          <w:numId w:val="1150"/>
        </w:numPr>
      </w:pPr>
      <w:r>
        <w:rPr>
          <w:rFonts w:ascii="Noto Sans CJK SC" w:hAnsi="Noto Sans CJK SC" w:eastAsia="Noto Sans CJK SC"/>
          <w:sz w:val="20"/>
        </w:rPr>
        <w:t xml:space="preserve">两个仓库的复用策略明确。</w:t>
      </w:r>
    </w:p>
    <w:bookmarkEnd w:id="453"/>
    <w:bookmarkStart w:id="454" w:name="gate-1体验验证"/>
    <w:p>
      <w:pPr>
        <w:pStyle w:val="Heading3"/>
      </w:pPr>
      <w:r>
        <w:t xml:space="preserve">15.4.2 Gate 1：体验验证</w:t>
      </w:r>
    </w:p>
    <w:p>
      <w:pPr>
        <w:pStyle w:val="Compact"/>
        <w:numPr>
          <w:ilvl w:val="0"/>
          <w:numId w:val="1151"/>
        </w:numPr>
      </w:pPr>
      <w:r>
        <w:rPr>
          <w:rFonts w:ascii="Noto Sans CJK SC" w:hAnsi="Noto Sans CJK SC" w:eastAsia="Noto Sans CJK SC"/>
          <w:sz w:val="20"/>
        </w:rPr>
        <w:t xml:space="preserve">3 条核心旅程有可点击原型；</w:t>
      </w:r>
    </w:p>
    <w:p>
      <w:pPr>
        <w:pStyle w:val="Compact"/>
        <w:numPr>
          <w:ilvl w:val="0"/>
          <w:numId w:val="1151"/>
        </w:numPr>
      </w:pPr>
      <w:r>
        <w:rPr>
          <w:rFonts w:ascii="Noto Sans CJK SC" w:hAnsi="Noto Sans CJK SC" w:eastAsia="Noto Sans CJK SC"/>
          <w:sz w:val="20"/>
        </w:rPr>
        <w:t xml:space="preserve">8-12 名目标用户测试；</w:t>
      </w:r>
    </w:p>
    <w:p>
      <w:pPr>
        <w:pStyle w:val="Compact"/>
        <w:numPr>
          <w:ilvl w:val="0"/>
          <w:numId w:val="1151"/>
        </w:numPr>
      </w:pPr>
      <w:r>
        <w:rPr>
          <w:rFonts w:ascii="Noto Sans CJK SC" w:hAnsi="Noto Sans CJK SC" w:eastAsia="Noto Sans CJK SC"/>
          <w:sz w:val="20"/>
        </w:rPr>
        <w:t xml:space="preserve">首次价值路径通过；</w:t>
      </w:r>
    </w:p>
    <w:p>
      <w:pPr>
        <w:pStyle w:val="Compact"/>
        <w:numPr>
          <w:ilvl w:val="0"/>
          <w:numId w:val="1151"/>
        </w:numPr>
      </w:pPr>
      <w:r>
        <w:rPr>
          <w:rFonts w:ascii="Noto Sans CJK SC" w:hAnsi="Noto Sans CJK SC" w:eastAsia="Noto Sans CJK SC"/>
          <w:sz w:val="20"/>
        </w:rPr>
        <w:t xml:space="preserve">菜单、术语和审批无重大疑惑。</w:t>
      </w:r>
    </w:p>
    <w:bookmarkEnd w:id="454"/>
    <w:bookmarkStart w:id="455" w:name="gate-2架构就绪"/>
    <w:p>
      <w:pPr>
        <w:pStyle w:val="Heading3"/>
      </w:pPr>
      <w:r>
        <w:t xml:space="preserve">15.4.3 Gate 2：架构就绪</w:t>
      </w:r>
    </w:p>
    <w:p>
      <w:pPr>
        <w:pStyle w:val="Compact"/>
        <w:numPr>
          <w:ilvl w:val="0"/>
          <w:numId w:val="1152"/>
        </w:numPr>
      </w:pPr>
      <w:r>
        <w:rPr>
          <w:rFonts w:ascii="Noto Sans CJK SC" w:hAnsi="Noto Sans CJK SC" w:eastAsia="Noto Sans CJK SC"/>
          <w:sz w:val="20"/>
        </w:rPr>
        <w:t xml:space="preserve">C4、ADR、数据模型和 API 通过评审；</w:t>
      </w:r>
    </w:p>
    <w:p>
      <w:pPr>
        <w:pStyle w:val="Compact"/>
        <w:numPr>
          <w:ilvl w:val="0"/>
          <w:numId w:val="1152"/>
        </w:numPr>
      </w:pPr>
      <w:r>
        <w:rPr>
          <w:rFonts w:ascii="Noto Sans CJK SC" w:hAnsi="Noto Sans CJK SC" w:eastAsia="Noto Sans CJK SC"/>
          <w:sz w:val="20"/>
        </w:rPr>
        <w:t xml:space="preserve">供应商、数据来源和安全风险明确；</w:t>
      </w:r>
    </w:p>
    <w:p>
      <w:pPr>
        <w:pStyle w:val="Compact"/>
        <w:numPr>
          <w:ilvl w:val="0"/>
          <w:numId w:val="1152"/>
        </w:numPr>
      </w:pPr>
      <w:r>
        <w:rPr>
          <w:rFonts w:ascii="Noto Sans CJK SC" w:hAnsi="Noto Sans CJK SC" w:eastAsia="Noto Sans CJK SC"/>
          <w:sz w:val="20"/>
        </w:rPr>
        <w:t xml:space="preserve">AI 工具权限与 Eval 基线完成；</w:t>
      </w:r>
    </w:p>
    <w:p>
      <w:pPr>
        <w:pStyle w:val="Compact"/>
        <w:numPr>
          <w:ilvl w:val="0"/>
          <w:numId w:val="1152"/>
        </w:numPr>
      </w:pPr>
      <w:r>
        <w:rPr>
          <w:rFonts w:ascii="Noto Sans CJK SC" w:hAnsi="Noto Sans CJK SC" w:eastAsia="Noto Sans CJK SC"/>
          <w:sz w:val="20"/>
        </w:rPr>
        <w:t xml:space="preserve">迁移和回滚方案完成。</w:t>
      </w:r>
    </w:p>
    <w:bookmarkEnd w:id="455"/>
    <w:bookmarkStart w:id="456" w:name="gate-3development-ready"/>
    <w:p>
      <w:pPr>
        <w:pStyle w:val="Heading3"/>
      </w:pPr>
      <w:r>
        <w:t xml:space="preserve">15.4.4 Gate 3：Development Ready</w:t>
      </w:r>
    </w:p>
    <w:p>
      <w:pPr>
        <w:pStyle w:val="Compact"/>
        <w:numPr>
          <w:ilvl w:val="0"/>
          <w:numId w:val="1153"/>
        </w:numPr>
      </w:pPr>
      <w:r>
        <w:rPr>
          <w:rFonts w:ascii="Noto Sans CJK SC" w:hAnsi="Noto Sans CJK SC" w:eastAsia="Noto Sans CJK SC"/>
          <w:sz w:val="20"/>
        </w:rPr>
        <w:t xml:space="preserve">P0 Story 有验收标准；</w:t>
      </w:r>
    </w:p>
    <w:p>
      <w:pPr>
        <w:pStyle w:val="Compact"/>
        <w:numPr>
          <w:ilvl w:val="0"/>
          <w:numId w:val="1153"/>
        </w:numPr>
      </w:pPr>
      <w:r>
        <w:rPr>
          <w:rFonts w:ascii="Noto Sans CJK SC" w:hAnsi="Noto Sans CJK SC" w:eastAsia="Noto Sans CJK SC"/>
          <w:sz w:val="20"/>
        </w:rPr>
        <w:t xml:space="preserve">设计稿、接口和数据字典同步；</w:t>
      </w:r>
    </w:p>
    <w:p>
      <w:pPr>
        <w:pStyle w:val="Compact"/>
        <w:numPr>
          <w:ilvl w:val="0"/>
          <w:numId w:val="1153"/>
        </w:numPr>
      </w:pPr>
      <w:r>
        <w:rPr>
          <w:rFonts w:ascii="Noto Sans CJK SC" w:hAnsi="Noto Sans CJK SC" w:eastAsia="Noto Sans CJK SC"/>
          <w:sz w:val="20"/>
        </w:rPr>
        <w:t xml:space="preserve">测试数据和环境就绪；</w:t>
      </w:r>
    </w:p>
    <w:p>
      <w:pPr>
        <w:pStyle w:val="Compact"/>
        <w:numPr>
          <w:ilvl w:val="0"/>
          <w:numId w:val="1153"/>
        </w:numPr>
      </w:pPr>
      <w:r>
        <w:rPr>
          <w:rFonts w:ascii="Noto Sans CJK SC" w:hAnsi="Noto Sans CJK SC" w:eastAsia="Noto Sans CJK SC"/>
          <w:sz w:val="20"/>
        </w:rPr>
        <w:t xml:space="preserve">依赖和负责人明确；</w:t>
      </w:r>
    </w:p>
    <w:p>
      <w:pPr>
        <w:pStyle w:val="Compact"/>
        <w:numPr>
          <w:ilvl w:val="0"/>
          <w:numId w:val="1153"/>
        </w:numPr>
      </w:pPr>
      <w:r>
        <w:rPr>
          <w:rFonts w:ascii="Noto Sans CJK SC" w:hAnsi="Noto Sans CJK SC" w:eastAsia="Noto Sans CJK SC"/>
          <w:sz w:val="20"/>
        </w:rPr>
        <w:t xml:space="preserve">无阻断级未决问题。</w:t>
      </w:r>
    </w:p>
    <w:p>
      <w:r>
        <w:rPr>
          <w:rFonts w:ascii="Noto Sans CJK SC" w:hAnsi="Noto Sans CJK SC" w:eastAsia="Noto Sans CJK SC"/>
          <w:sz w:val="20"/>
        </w:rPr>
        <w:pict>
          <v:rect style="width:0;height:1.5pt" o:hralign="center" o:hrstd="t" o:hr="t"/>
        </w:pict>
      </w:r>
    </w:p>
    <w:bookmarkEnd w:id="456"/>
    <w:bookmarkEnd w:id="457"/>
    <w:bookmarkStart w:id="463" w:name="实施阶段"/>
    <w:p>
      <w:pPr>
        <w:pStyle w:val="Heading2"/>
        <w:keepNext/>
      </w:pPr>
      <w:r>
        <w:t xml:space="preserve">15.5 实施阶段</w:t>
      </w:r>
    </w:p>
    <w:bookmarkStart w:id="458" w:name="phase-0发现与-dev-ready"/>
    <w:p>
      <w:pPr>
        <w:pStyle w:val="Heading3"/>
      </w:pPr>
      <w:r>
        <w:t xml:space="preserve">15.5.1 Phase 0：发现与 Dev-Ready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交付：用户研究、竞品、原型、PRD、架构、数据模型、AI Eval、尽调、Backlog。</w:t>
      </w:r>
    </w:p>
    <w:bookmarkEnd w:id="458"/>
    <w:bookmarkStart w:id="459" w:name="phase-1核心闭环-mvp"/>
    <w:p>
      <w:pPr>
        <w:pStyle w:val="Heading3"/>
      </w:pPr>
      <w:r>
        <w:t xml:space="preserve">15.5.2 Phase 1：核心闭环 MVP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交付：企业画像 → ICP → 潜客 → 战役 → 内容 → 发布 → 互动 → 基础归因。</w:t>
      </w:r>
    </w:p>
    <w:bookmarkEnd w:id="459"/>
    <w:bookmarkStart w:id="460" w:name="phase-2试点与质量"/>
    <w:p>
      <w:pPr>
        <w:pStyle w:val="Heading3"/>
      </w:pPr>
      <w:r>
        <w:t xml:space="preserve">15.5.3 Phase 2：试点与质量</w:t>
      </w:r>
    </w:p>
    <w:p>
      <w:pPr>
        <w:pStyle w:val="Compact"/>
        <w:numPr>
          <w:ilvl w:val="0"/>
          <w:numId w:val="1154"/>
        </w:numPr>
      </w:pPr>
      <w:r>
        <w:rPr>
          <w:rFonts w:ascii="Noto Sans CJK SC" w:hAnsi="Noto Sans CJK SC" w:eastAsia="Noto Sans CJK SC"/>
          <w:sz w:val="20"/>
        </w:rPr>
        <w:t xml:space="preserve">5-10 家设计合作客户；</w:t>
      </w:r>
    </w:p>
    <w:p>
      <w:pPr>
        <w:pStyle w:val="Compact"/>
        <w:numPr>
          <w:ilvl w:val="0"/>
          <w:numId w:val="1154"/>
        </w:numPr>
      </w:pPr>
      <w:r>
        <w:rPr>
          <w:rFonts w:ascii="Noto Sans CJK SC" w:hAnsi="Noto Sans CJK SC" w:eastAsia="Noto Sans CJK SC"/>
          <w:sz w:val="20"/>
        </w:rPr>
        <w:t xml:space="preserve">聚焦 2-3 个行业和 2-3 个目标市场；</w:t>
      </w:r>
    </w:p>
    <w:p>
      <w:pPr>
        <w:pStyle w:val="Compact"/>
        <w:numPr>
          <w:ilvl w:val="0"/>
          <w:numId w:val="1154"/>
        </w:numPr>
      </w:pPr>
      <w:r>
        <w:rPr>
          <w:rFonts w:ascii="Noto Sans CJK SC" w:hAnsi="Noto Sans CJK SC" w:eastAsia="Noto Sans CJK SC"/>
          <w:sz w:val="20"/>
        </w:rPr>
        <w:t xml:space="preserve">修复数据质量、易用性、发布稳定性和本地化；</w:t>
      </w:r>
    </w:p>
    <w:p>
      <w:pPr>
        <w:pStyle w:val="Compact"/>
        <w:numPr>
          <w:ilvl w:val="0"/>
          <w:numId w:val="1154"/>
        </w:numPr>
      </w:pPr>
      <w:r>
        <w:rPr>
          <w:rFonts w:ascii="Noto Sans CJK SC" w:hAnsi="Noto Sans CJK SC" w:eastAsia="Noto Sans CJK SC"/>
          <w:sz w:val="20"/>
        </w:rPr>
        <w:t xml:space="preserve">通过实际 QGO、QGO→SAO 和 Verified Commercial Outcome 验证价值。</w:t>
      </w:r>
    </w:p>
    <w:bookmarkEnd w:id="460"/>
    <w:bookmarkStart w:id="461" w:name="phase-3产品化扩展"/>
    <w:p>
      <w:pPr>
        <w:pStyle w:val="Heading3"/>
      </w:pPr>
      <w:r>
        <w:t xml:space="preserve">15.5.4 Phase 3：产品化扩展</w:t>
      </w:r>
    </w:p>
    <w:p>
      <w:pPr>
        <w:pStyle w:val="Compact"/>
        <w:numPr>
          <w:ilvl w:val="0"/>
          <w:numId w:val="1155"/>
        </w:numPr>
      </w:pPr>
      <w:r>
        <w:rPr>
          <w:rFonts w:ascii="Noto Sans CJK SC" w:hAnsi="Noto Sans CJK SC" w:eastAsia="Noto Sans CJK SC"/>
          <w:sz w:val="20"/>
        </w:rPr>
        <w:t xml:space="preserve">CRM 双向、受控外联、代理商、更多信号、Listening、实验和高级洞察。</w:t>
      </w:r>
    </w:p>
    <w:bookmarkEnd w:id="461"/>
    <w:bookmarkStart w:id="462" w:name="phase-4平台化"/>
    <w:p>
      <w:pPr>
        <w:pStyle w:val="Heading3"/>
      </w:pPr>
      <w:r>
        <w:t xml:space="preserve">15.5.5 Phase 4：平台化</w:t>
      </w:r>
    </w:p>
    <w:p>
      <w:pPr>
        <w:pStyle w:val="Compact"/>
        <w:numPr>
          <w:ilvl w:val="0"/>
          <w:numId w:val="1156"/>
        </w:numPr>
      </w:pPr>
      <w:r>
        <w:rPr>
          <w:rFonts w:ascii="Noto Sans CJK SC" w:hAnsi="Noto Sans CJK SC" w:eastAsia="Noto Sans CJK SC"/>
          <w:sz w:val="20"/>
        </w:rPr>
        <w:t xml:space="preserve">更多行业包、可配置工作流、生态连接器和企业级部署；GEO/AEO 已 REJECTED。</w:t>
      </w:r>
    </w:p>
    <w:bookmarkEnd w:id="462"/>
    <w:bookmarkEnd w:id="463"/>
    <w:bookmarkStart w:id="464" w:name="backlog-切分原则"/>
    <w:p>
      <w:pPr>
        <w:pStyle w:val="Heading2"/>
        <w:keepNext/>
      </w:pPr>
      <w:r>
        <w:t xml:space="preserve">15.6 Backlog 切分原则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 Epic 必须包含：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用户问题；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业务结果；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UI 状态；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API/数据；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AI 行为；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权限与审计；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埋点；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测试；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失败与恢复；</w:t>
      </w:r>
    </w:p>
    <w:p>
      <w:pPr>
        <w:pStyle w:val="Compact"/>
        <w:numPr>
          <w:ilvl w:val="0"/>
          <w:numId w:val="1157"/>
        </w:numPr>
      </w:pPr>
      <w:r>
        <w:rPr>
          <w:rFonts w:ascii="Noto Sans CJK SC" w:hAnsi="Noto Sans CJK SC" w:eastAsia="Noto Sans CJK SC"/>
          <w:sz w:val="20"/>
        </w:rPr>
        <w:t xml:space="preserve">文档。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禁止出现只有“接入大模型”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做一个 Agent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加一个页面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而没有业务验收的任务。</w:t>
      </w:r>
    </w:p>
    <w:bookmarkEnd w:id="464"/>
    <w:bookmarkStart w:id="465" w:name="definition-of-ready"/>
    <w:p>
      <w:pPr>
        <w:pStyle w:val="Heading2"/>
        <w:keepNext/>
      </w:pPr>
      <w:r>
        <w:t xml:space="preserve">15.7 Definition of Ready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Story 进入开发前：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用户和场景明确；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范围和不做项明确；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设计或交互状态明确；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接口和数据字段明确；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AI 输入/输出和评估明确；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权限、审计、埋点明确；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异常和边界条件明确；</w:t>
      </w:r>
    </w:p>
    <w:p>
      <w:pPr>
        <w:pStyle w:val="Compact"/>
        <w:numPr>
          <w:ilvl w:val="0"/>
          <w:numId w:val="1158"/>
        </w:numPr>
      </w:pPr>
      <w:r>
        <w:rPr>
          <w:rFonts w:ascii="Noto Sans CJK SC" w:hAnsi="Noto Sans CJK SC" w:eastAsia="Noto Sans CJK SC"/>
          <w:sz w:val="20"/>
        </w:rPr>
        <w:t xml:space="preserve">依赖可用。</w:t>
      </w:r>
    </w:p>
    <w:bookmarkEnd w:id="465"/>
    <w:bookmarkStart w:id="466" w:name="definition-of-done"/>
    <w:p>
      <w:pPr>
        <w:pStyle w:val="Heading2"/>
        <w:keepNext/>
      </w:pPr>
      <w:r>
        <w:t xml:space="preserve">15.8 Definition of Done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功能验收通过；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单元、集成和 E2E 通过；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AI Eval 不低于基线；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安全和租户隔离通过；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日志、指标和告警已接入；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文档更新；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灰度、回滚和数据迁移可执行；</w:t>
      </w:r>
    </w:p>
    <w:p>
      <w:pPr>
        <w:pStyle w:val="Compact"/>
        <w:numPr>
          <w:ilvl w:val="0"/>
          <w:numId w:val="1159"/>
        </w:numPr>
      </w:pPr>
      <w:r>
        <w:rPr>
          <w:rFonts w:ascii="Noto Sans CJK SC" w:hAnsi="Noto Sans CJK SC" w:eastAsia="Noto Sans CJK SC"/>
          <w:sz w:val="20"/>
        </w:rPr>
        <w:t xml:space="preserve">无 P0/P1 缺陷。</w:t>
      </w:r>
    </w:p>
    <w:bookmarkEnd w:id="466"/>
    <w:bookmarkStart w:id="467" w:name="风险登记"/>
    <w:p>
      <w:pPr>
        <w:pStyle w:val="Heading2"/>
        <w:keepNext/>
      </w:pPr>
      <w:r>
        <w:t xml:space="preserve">15.9 风险登记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风险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影响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应对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产品范围过大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无法形成价值闭环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B2B、有限行业/市场、严格 P0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数据源不合规或不稳定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封禁、法律和质量风险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Provider Adapter、供应商评审、来源记录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幻觉企业事实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品牌和法律风险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RAG、Claim Checker、证据、审批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自动发布/外联误操作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声誉和账号风险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Tool Policy、审批、预览、限流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单模型依赖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成本、可用性和质量波动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Gateway、多供应商、Eval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前端仍然复杂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激活低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目标式首页、渐进披露、用户测试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两个仓库技术债扩散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维护困难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执行内核封装、新核心独立、ADR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归因数据不完整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无法证明价值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从 MVP 设计事件、UTM 和 CRM 回写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多租户隔离缺陷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严重安全事故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强制 tenant scope、自动化隔离测试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媒体生成成本失控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毛利下降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预估成本、预算、配额、缓存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API 变化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发布失败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Connector Contract、监控、降级、状态页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RISK-012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用户过度相信推荐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决策风险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来源、置信度、人工确认和免责声明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pict>
          <v:rect style="width:0;height:1.5pt" o:hralign="center" o:hrstd="t" o:hr="t"/>
        </w:pict>
      </w:r>
    </w:p>
    <w:bookmarkEnd w:id="467"/>
    <w:bookmarkStart w:id="468" w:name="第一批-epic"/>
    <w:p>
      <w:pPr>
        <w:pStyle w:val="Heading2"/>
        <w:keepNext/>
      </w:pPr>
      <w:r>
        <w:t xml:space="preserve">15.10 第一批 Epic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EPIC-001：新 Web Shell、工作空间和权限；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EPIC-002：企业画像与知识摄取；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EPIC-003：Market Brief 与 ICP；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EPIC-004：Lead Provider 抽象、Demo 接入与线索列表；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EPIC-005：Campaign Domain 与战役画布；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EPIC-006：AI Orchestrator、Model Gateway 和 Tool Policy；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EPIC-007：AiToEarn Create Adapter；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EPIC-008：AiToEarn Publish Adapter；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EPIC-009：Engagement Inbox 与线索转换；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EPIC-010：事件、基础归因和洞察；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EPIC-011：审批、异常中心和通知；</w:t>
      </w:r>
    </w:p>
    <w:p>
      <w:pPr>
        <w:pStyle w:val="Compact"/>
        <w:numPr>
          <w:ilvl w:val="0"/>
          <w:numId w:val="1160"/>
        </w:numPr>
      </w:pPr>
      <w:r>
        <w:rPr>
          <w:rFonts w:ascii="Noto Sans CJK SC" w:hAnsi="Noto Sans CJK SC" w:eastAsia="Noto Sans CJK SC"/>
          <w:sz w:val="20"/>
        </w:rPr>
        <w:t xml:space="preserve">EPIC-012：可观测性、安全、测试和运营后台。</w:t>
      </w:r>
    </w:p>
    <w:bookmarkEnd w:id="468"/>
    <w:bookmarkStart w:id="469" w:name="最先做的原型"/>
    <w:p>
      <w:pPr>
        <w:pStyle w:val="Heading2"/>
        <w:keepNext/>
      </w:pPr>
      <w:r>
        <w:t xml:space="preserve">15.11 最先做的原型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开发代码前应先做一个可点击交互原型，只覆盖：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首页“寻找新买家”；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官网导入与企业画像确认；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ICP 草案与样例账户；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线索证据与评分；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战役画布；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内容生成与审批；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发布确认；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高意向互动转线索；</w:t>
      </w:r>
    </w:p>
    <w:p>
      <w:pPr>
        <w:pStyle w:val="Compact"/>
        <w:numPr>
          <w:ilvl w:val="0"/>
          <w:numId w:val="1161"/>
        </w:numPr>
      </w:pPr>
      <w:r>
        <w:rPr>
          <w:rFonts w:ascii="Noto Sans CJK SC" w:hAnsi="Noto Sans CJK SC" w:eastAsia="Noto Sans CJK SC"/>
          <w:sz w:val="20"/>
        </w:rPr>
        <w:t xml:space="preserve">每周复盘。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这九个页面足以验证产品是否真正“客户会用”。</w:t>
      </w:r>
    </w:p>
    <w:bookmarkEnd w:id="469"/>
    <w:bookmarkStart w:id="470" w:name="必须由业务负责人做出的决策"/>
    <w:p>
      <w:pPr>
        <w:pStyle w:val="Heading2"/>
        <w:keepNext/>
      </w:pPr>
      <w:r>
        <w:t xml:space="preserve">15.12 必须由业务负责人做出的决策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首批商业验证聚焦 B2B，但产品架构和 Pack 支持后续扩展；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首批两个行业；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首批两个目标国家/地区；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首批连接的平台；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数据战略已确定为：平台自有 Canonical Data Platform + 多源许可采购/公开情报/客户可选数据；具体供应商通过 Bake-off 决定；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外联在 MVP 只做草稿/导出，还是包含发送；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是否提供代理商多客户模式；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私有化部署是否为首批要求；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哪些行为必须人工审批；</w:t>
      </w:r>
    </w:p>
    <w:p>
      <w:pPr>
        <w:pStyle w:val="Compact"/>
        <w:numPr>
          <w:ilvl w:val="0"/>
          <w:numId w:val="1162"/>
        </w:numPr>
      </w:pPr>
      <w:r>
        <w:rPr>
          <w:rFonts w:ascii="Noto Sans CJK SC" w:hAnsi="Noto Sans CJK SC" w:eastAsia="Noto Sans CJK SC"/>
          <w:sz w:val="20"/>
        </w:rPr>
        <w:t xml:space="preserve">试点客户和成功标准。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这些问题不阻碍文档形成，但必须在 Gate 0/Gate 1 关闭，不能交给 Claude Code 自行猜测；未关闭项写入根 CLAUDE.md 的 OPEN DECISIONS 清单，命中即停并向业务负责人提问。</w:t>
      </w:r>
    </w:p>
    <w:p>
      <w:r>
        <w:rPr>
          <w:rFonts w:ascii="Noto Sans CJK SC" w:hAnsi="Noto Sans CJK SC" w:eastAsia="Noto Sans CJK SC"/>
          <w:sz w:val="20"/>
        </w:rPr>
        <w:pict>
          <v:rect style="width:0;height:1.5pt" o:hralign="center" o:hrstd="t" o:hr="t"/>
        </w:pict>
      </w:r>
    </w:p>
    <w:bookmarkEnd w:id="470"/>
    <w:bookmarkStart w:id="477" w:name="claude-code-开发治理"/>
    <w:p>
      <w:pPr>
        <w:pStyle w:val="Heading2"/>
        <w:keepNext/>
      </w:pPr>
      <w:r>
        <w:t xml:space="preserve">15.13 Claude Code 开发治理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本产品由 Claude Code 作为主要 AI 编码代理实现，人类承担 Owner、审批与验收。以下把第 0 部分的锁定决策、第 11 部分的架构边界和本部分的 DoR/DoD 落为 Claude Code 可执行的工程治理，而不是仅写成文档条款。</w:t>
      </w:r>
    </w:p>
    <w:bookmarkStart w:id="471" w:name="仓库与分层-claude.md"/>
    <w:p>
      <w:pPr>
        <w:pStyle w:val="Heading3"/>
      </w:pPr>
      <w:r>
        <w:t xml:space="preserve">15.13.1 仓库与分层 CLAUDE.md</w:t>
      </w:r>
    </w:p>
    <w:p>
      <w:pPr>
        <w:pStyle w:val="Compact"/>
        <w:numPr>
          <w:ilvl w:val="0"/>
          <w:numId w:val="1163"/>
        </w:numPr>
      </w:pPr>
      <w:r>
        <w:rPr>
          <w:rFonts w:ascii="Noto Sans CJK SC" w:hAnsi="Noto Sans CJK SC" w:eastAsia="Noto Sans CJK SC"/>
          <w:sz w:val="20"/>
        </w:rPr>
        <w:t xml:space="preserve">根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CLAUDE.md</w:t>
      </w:r>
      <w:r>
        <w:rPr>
          <w:rFonts w:ascii="Noto Sans CJK SC" w:hAnsi="Noto Sans CJK SC" w:eastAsia="Noto Sans CJK SC"/>
          <w:sz w:val="20"/>
        </w:rPr>
        <w:t xml:space="preserve">：产品宪章（1.3）、锁定决策 D-001~D-020、ADR 索引、硬边界清单，以及由 15.12 未关闭决策构成的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OPEN DECISIONS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清单；命中未决项时 Claude Code 必须停止并提问，禁止推断。</w:t>
      </w:r>
    </w:p>
    <w:p>
      <w:pPr>
        <w:pStyle w:val="Compact"/>
        <w:numPr>
          <w:ilvl w:val="0"/>
          <w:numId w:val="1163"/>
        </w:numPr>
      </w:pPr>
      <w:r>
        <w:rPr>
          <w:rFonts w:ascii="Noto Sans CJK SC" w:hAnsi="Noto Sans CJK SC" w:eastAsia="Noto Sans CJK SC"/>
          <w:sz w:val="20"/>
        </w:rPr>
        <w:t xml:space="preserve">各 package 级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CLAUDE.md</w:t>
      </w:r>
      <w:r>
        <w:rPr>
          <w:rFonts w:ascii="Noto Sans CJK SC" w:hAnsi="Noto Sans CJK SC" w:eastAsia="Noto Sans CJK SC"/>
          <w:sz w:val="20"/>
        </w:rPr>
        <w:t xml:space="preserve">（如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/packages/domain-campaign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/apps/api</w:t>
      </w:r>
      <w:r>
        <w:rPr>
          <w:rFonts w:ascii="Noto Sans CJK SC" w:hAnsi="Noto Sans CJK SC" w:eastAsia="Noto Sans CJK SC"/>
          <w:sz w:val="20"/>
        </w:rPr>
        <w:t xml:space="preserve">）：该域的 Bounded Context、可依赖与禁依赖、禁改文件和该域 Owner。</w:t>
      </w:r>
    </w:p>
    <w:p>
      <w:pPr>
        <w:pStyle w:val="Compact"/>
        <w:numPr>
          <w:ilvl w:val="0"/>
          <w:numId w:val="1163"/>
        </w:numPr>
      </w:pPr>
      <w:r>
        <w:rPr>
          <w:rFonts w:ascii="Noto Sans CJK SC" w:hAnsi="Noto Sans CJK SC" w:eastAsia="Noto Sans CJK SC"/>
          <w:sz w:val="20"/>
        </w:rPr>
        <w:t xml:space="preserve">本母本入库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docs/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作为长上下文只读引用；Claude Code 按需求 ID（如 CAM-008）检索，不需要把全文切碎投喂。</w:t>
      </w:r>
    </w:p>
    <w:p>
      <w:pPr>
        <w:pStyle w:val="Compact"/>
        <w:numPr>
          <w:ilvl w:val="0"/>
          <w:numId w:val="1163"/>
        </w:numPr>
      </w:pPr>
      <w:r>
        <w:rPr>
          <w:rFonts w:ascii="Noto Sans CJK SC" w:hAnsi="Noto Sans CJK SC" w:eastAsia="Noto Sans CJK SC"/>
          <w:sz w:val="20"/>
        </w:rPr>
        <w:t xml:space="preserve">冲突时以本母本为准；CLAUDE.md 只做工程约束，不覆盖产品决策。</w:t>
      </w:r>
    </w:p>
    <w:bookmarkEnd w:id="471"/>
    <w:bookmarkStart w:id="472" w:name="硬边界与工具治理settings-hooks"/>
    <w:p>
      <w:pPr>
        <w:pStyle w:val="Heading3"/>
      </w:pPr>
      <w:r>
        <w:t xml:space="preserve">15.13.2 硬边界与工具治理（settings + hooks）</w:t>
      </w:r>
    </w:p>
    <w:p>
      <w:pPr>
        <w:pStyle w:val="Compact"/>
        <w:numPr>
          <w:ilvl w:val="0"/>
          <w:numId w:val="1164"/>
        </w:numPr>
      </w:pPr>
      <w:r>
        <w:rPr>
          <w:rFonts w:ascii="Noto Sans CJK SC" w:hAnsi="Noto Sans CJK SC" w:eastAsia="Noto Sans CJK SC"/>
          <w:sz w:val="20"/>
        </w:rPr>
        <w:t xml:space="preserve">用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.claude/settings.json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的 permission 规则拒绝对受保护路径的写操作：</w:t>
      </w:r>
      <w:r>
        <w:rPr>
          <w:rStyle w:val="VerbatimChar"/>
          <w:rFonts w:ascii="Noto Sans CJK SC" w:hAnsi="Noto Sans CJK SC" w:eastAsia="Noto Sans CJK SC"/>
          <w:sz w:val="20"/>
        </w:rPr>
        <w:t xml:space="preserve">/packages/contracts</w:t>
      </w:r>
      <w:r>
        <w:rPr>
          <w:rFonts w:ascii="Noto Sans CJK SC" w:hAnsi="Noto Sans CJK SC" w:eastAsia="Noto Sans CJK SC"/>
          <w:sz w:val="20"/>
        </w:rPr>
        <w:t xml:space="preserve">（OpenAPI/AsyncAPI/事件 Schema）、数据库 migrations、OPA 策略、状态机定义、以及 CLAUDE.md 本身。</w:t>
      </w:r>
    </w:p>
    <w:p>
      <w:pPr>
        <w:pStyle w:val="Compact"/>
        <w:numPr>
          <w:ilvl w:val="0"/>
          <w:numId w:val="1164"/>
        </w:numPr>
      </w:pPr>
      <w:r>
        <w:rPr>
          <w:rFonts w:ascii="Noto Sans CJK SC" w:hAnsi="Noto Sans CJK SC" w:eastAsia="Noto Sans CJK SC"/>
          <w:sz w:val="20"/>
        </w:rPr>
        <w:t xml:space="preserve">用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PreToolUse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hook 校验：禁止硬编码 API Key / Secret / 供应商参数；禁止在业务代码直接 import 模型厂商或 Provider SDK（必须走 Adapter）。</w:t>
      </w:r>
    </w:p>
    <w:p>
      <w:pPr>
        <w:pStyle w:val="Compact"/>
        <w:numPr>
          <w:ilvl w:val="0"/>
          <w:numId w:val="1164"/>
        </w:numPr>
      </w:pPr>
      <w:r>
        <w:rPr>
          <w:rFonts w:ascii="Noto Sans CJK SC" w:hAnsi="Noto Sans CJK SC" w:eastAsia="Noto Sans CJK SC"/>
          <w:sz w:val="20"/>
        </w:rPr>
        <w:t xml:space="preserve">用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PostToolUse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 CI hook 校验：新增页面覆盖 Empty/Loading/Error/Permission/Partial Success 五态；新增外部动作必经 Policy/Approval；新增 Tool 已注册权限、风险、幂等和审计。</w:t>
      </w:r>
    </w:p>
    <w:p>
      <w:pPr>
        <w:pStyle w:val="Compact"/>
        <w:numPr>
          <w:ilvl w:val="0"/>
          <w:numId w:val="1164"/>
        </w:numPr>
      </w:pPr>
      <w:r>
        <w:rPr>
          <w:rFonts w:ascii="Noto Sans CJK SC" w:hAnsi="Noto Sans CJK SC" w:eastAsia="Noto Sans CJK SC"/>
          <w:sz w:val="20"/>
        </w:rPr>
        <w:t xml:space="preserve">命中高风险路径（状态机、权限、数据保留、Provider 顺序、自动化边界）触发阻断，转 15.15 变更控制。</w:t>
      </w:r>
    </w:p>
    <w:bookmarkEnd w:id="472"/>
    <w:bookmarkStart w:id="473" w:name="计划审批执行循环"/>
    <w:p>
      <w:pPr>
        <w:pStyle w:val="Heading3"/>
      </w:pPr>
      <w:r>
        <w:t xml:space="preserve">15.13.3 计划—审批—执行循环</w:t>
      </w:r>
    </w:p>
    <w:p>
      <w:pPr>
        <w:pStyle w:val="Compact"/>
        <w:numPr>
          <w:ilvl w:val="0"/>
          <w:numId w:val="1165"/>
        </w:numPr>
      </w:pPr>
      <w:r>
        <w:rPr>
          <w:rFonts w:ascii="Noto Sans CJK SC" w:hAnsi="Noto Sans CJK SC" w:eastAsia="Noto Sans CJK SC"/>
          <w:sz w:val="20"/>
        </w:rPr>
        <w:t xml:space="preserve">每个 Epic 先在 plan mode 产出实施计划（涉及需求 ID、文件、Schema/API 变更、测试、迁移、回滚），由对应 Owner 批准后再写代码，对应 15.15 的人在环变更控制。</w:t>
      </w:r>
    </w:p>
    <w:p>
      <w:pPr>
        <w:pStyle w:val="Compact"/>
        <w:numPr>
          <w:ilvl w:val="0"/>
          <w:numId w:val="1165"/>
        </w:numPr>
      </w:pPr>
      <w:r>
        <w:rPr>
          <w:rFonts w:ascii="Noto Sans CJK SC" w:hAnsi="Noto Sans CJK SC" w:eastAsia="Noto Sans CJK SC"/>
          <w:sz w:val="20"/>
        </w:rPr>
        <w:t xml:space="preserve">一个 PR 只解决一个清晰问题；数据库迁移必须可回滚；每次提交同时包含代码、测试、迁移、文档和可回滚说明。</w:t>
      </w:r>
    </w:p>
    <w:p>
      <w:pPr>
        <w:pStyle w:val="Compact"/>
        <w:numPr>
          <w:ilvl w:val="0"/>
          <w:numId w:val="1165"/>
        </w:numPr>
      </w:pPr>
      <w:r>
        <w:rPr>
          <w:rFonts w:ascii="Noto Sans CJK SC" w:hAnsi="Noto Sans CJK SC" w:eastAsia="Noto Sans CJK SC"/>
          <w:sz w:val="20"/>
        </w:rPr>
        <w:t xml:space="preserve">用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/code-review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做接口与实现审查、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/security-review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做多租户隔离与数据权利审查，二者为 PR 合并前置检查。</w:t>
      </w:r>
    </w:p>
    <w:bookmarkEnd w:id="473"/>
    <w:bookmarkStart w:id="474" w:name="subagentskills-与运行态验证"/>
    <w:p>
      <w:pPr>
        <w:pStyle w:val="Heading3"/>
      </w:pPr>
      <w:r>
        <w:t xml:space="preserve">15.13.4 subagent、skills 与运行态验证</w:t>
      </w:r>
    </w:p>
    <w:p>
      <w:pPr>
        <w:pStyle w:val="Compact"/>
        <w:numPr>
          <w:ilvl w:val="0"/>
          <w:numId w:val="1166"/>
        </w:numPr>
      </w:pPr>
      <w:r>
        <w:rPr>
          <w:rFonts w:ascii="Noto Sans CJK SC" w:hAnsi="Noto Sans CJK SC" w:eastAsia="Noto Sans CJK SC"/>
          <w:sz w:val="20"/>
        </w:rPr>
        <w:t xml:space="preserve">subagent 分工映射 15.2 角色：契约生成、测试编写、代码评审、安全审查各由独立 subagent 承担，人类 Owner 审批。</w:t>
      </w:r>
    </w:p>
    <w:p>
      <w:pPr>
        <w:pStyle w:val="Compact"/>
        <w:numPr>
          <w:ilvl w:val="0"/>
          <w:numId w:val="1166"/>
        </w:numPr>
      </w:pPr>
      <w:r>
        <w:rPr>
          <w:rFonts w:ascii="Noto Sans CJK SC" w:hAnsi="Noto Sans CJK SC" w:eastAsia="Noto Sans CJK SC"/>
          <w:sz w:val="20"/>
        </w:rPr>
        <w:t xml:space="preserve">用 project skill 固化重复脚手架：新增 AI 功能时自动生成 Task Contract + Prompt/Schema Registry 条目 + Golden Set 骨架，满足「新增 AI 功能必须同时提交 Eval」。</w:t>
      </w:r>
    </w:p>
    <w:p>
      <w:pPr>
        <w:pStyle w:val="Compact"/>
        <w:numPr>
          <w:ilvl w:val="0"/>
          <w:numId w:val="1166"/>
        </w:numPr>
      </w:pPr>
      <w:r>
        <w:rPr>
          <w:rFonts w:ascii="Noto Sans CJK SC" w:hAnsi="Noto Sans CJK SC" w:eastAsia="Noto Sans CJK SC"/>
          <w:sz w:val="20"/>
        </w:rPr>
        <w:t xml:space="preserve">配置 MCP（PostgreSQL、Temporal、Langfuse 等）让开发会话可直接查询运行态，验证行为而非只读代码。</w:t>
      </w:r>
    </w:p>
    <w:p>
      <w:pPr>
        <w:pStyle w:val="Compact"/>
        <w:numPr>
          <w:ilvl w:val="0"/>
          <w:numId w:val="1166"/>
        </w:numPr>
      </w:pPr>
      <w:r>
        <w:rPr>
          <w:rFonts w:ascii="Noto Sans CJK SC" w:hAnsi="Noto Sans CJK SC" w:eastAsia="Noto Sans CJK SC"/>
          <w:sz w:val="20"/>
        </w:rPr>
        <w:t xml:space="preserve">会话 transcript 作为决策过程记录，补充（不替代）15.15 的 PDR/ADR。</w:t>
      </w:r>
    </w:p>
    <w:bookmarkEnd w:id="474"/>
    <w:bookmarkStart w:id="475" w:name="最小团队模式与审批降级"/>
    <w:p>
      <w:pPr>
        <w:pStyle w:val="Heading3"/>
      </w:pPr>
      <w:r>
        <w:t xml:space="preserve">15.13.5 最小团队模式与审批降级</w:t>
      </w:r>
    </w:p>
    <w:p>
      <w:pPr>
        <w:pStyle w:val="Compact"/>
        <w:numPr>
          <w:ilvl w:val="0"/>
          <w:numId w:val="1167"/>
        </w:numPr>
      </w:pPr>
      <w:r>
        <w:rPr>
          <w:rFonts w:ascii="Noto Sans CJK SC" w:hAnsi="Noto Sans CJK SC" w:eastAsia="Noto Sans CJK SC"/>
          <w:sz w:val="20"/>
        </w:rPr>
        <w:t xml:space="preserve">单人或小团队现实下，15.2/15.3 的多个 Owner 角色可由同一业务负责人兼任；plan mode 的一次人工批准可替代多角色会签的常规变更。</w:t>
      </w:r>
    </w:p>
    <w:p>
      <w:pPr>
        <w:pStyle w:val="Compact"/>
        <w:numPr>
          <w:ilvl w:val="0"/>
          <w:numId w:val="1167"/>
        </w:numPr>
      </w:pPr>
      <w:r>
        <w:rPr>
          <w:rFonts w:ascii="Noto Sans CJK SC" w:hAnsi="Noto Sans CJK SC" w:eastAsia="Noto Sans CJK SC"/>
          <w:sz w:val="20"/>
        </w:rPr>
        <w:t xml:space="preserve">但以下动作必须始终保留显式人工确认，不得因无人对号入座而被跳过：对外发送/发布授权、数据权利与导出、跨境模型调用、删除与 Suppression，以及 15.12 的十项开放决策。</w:t>
      </w:r>
    </w:p>
    <w:bookmarkEnd w:id="475"/>
    <w:bookmarkStart w:id="476" w:name="开发输入包"/>
    <w:p>
      <w:pPr>
        <w:pStyle w:val="Heading3"/>
      </w:pPr>
      <w:r>
        <w:t xml:space="preserve">15.13.6 开发输入包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Claude Code 开始某个 Epic 前，其上下文必须可获取（通过需求 ID 引用本母本，无需另行拷贝）：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Epic PRD 与 Requirement ID、Priority、Release；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用户流程和页面全部状态；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数据 Schema、OpenAPI/AsyncAPI 和事件定义；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权限、Policy、审批、审计和数据权利；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测试用例与 Golden Set；</w:t>
      </w:r>
    </w:p>
    <w:p>
      <w:pPr>
        <w:pStyle w:val="Compact"/>
        <w:numPr>
          <w:ilvl w:val="0"/>
          <w:numId w:val="1168"/>
        </w:numPr>
      </w:pPr>
      <w:r>
        <w:rPr>
          <w:rFonts w:ascii="Noto Sans CJK SC" w:hAnsi="Noto Sans CJK SC" w:eastAsia="Noto Sans CJK SC"/>
          <w:sz w:val="20"/>
        </w:rPr>
        <w:t xml:space="preserve">不允许修改的边界与 ADR 列表。</w:t>
      </w:r>
    </w:p>
    <w:bookmarkEnd w:id="476"/>
    <w:bookmarkEnd w:id="477"/>
    <w:bookmarkStart w:id="478" w:name="需求追踪样例"/>
    <w:p>
      <w:pPr>
        <w:pStyle w:val="Heading2"/>
        <w:keepNext/>
      </w:pPr>
      <w:r>
        <w:t xml:space="preserve">15.14 需求追踪样例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Requirement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需求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验收摘要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主要模块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支持按 Growth Motion 模板和自然语言目标创建 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生成结构化草案而非仅聊天文本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CRT-004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关键事实只能引用适用范围内的 Approved Claim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无来源事实显示为待确认，不可自动发布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Create/Knowledge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每个字段记录 Provider、Source URL、抓取时间、过期、置信度和许可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前端能解释字段来源和可用动作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Hub/Evidence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ExecutionAuthorization 固化范围、模板、频率、预算、阈值和有效期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执行服务只接受有效授权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Campaign/Approval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WSP-006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支持审批人、替代审批人、金额/风险阈值和有效期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高风险动作无有效 Approval Token 时执行失败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Workspace/Policy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支持投诉、退订、法律、安全和声誉风险升级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无论模型置信度均进入人工流程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分别统计 QGO、SAO 与 Verified Commercial Outcome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QGO 为北极星，同时保留行业原始口径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WSP-007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支持 Workspace 级 Kill Switch、Campaign Pause 和 Provider Disable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停止后未开始任务不再执行，已执行项保留审计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Operations</w:t>
            </w:r>
          </w:p>
        </w:tc>
      </w:tr>
    </w:tbl>
    <w:bookmarkEnd w:id="478"/>
    <w:bookmarkStart w:id="479" w:name="变更控制"/>
    <w:p>
      <w:pPr>
        <w:pStyle w:val="Heading2"/>
        <w:keepNext/>
      </w:pPr>
      <w:r>
        <w:t xml:space="preserve">15.15 变更控制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任何影响产品定位、数据权利、核心对象、外部动作、Release Gate 或主架构的变更必须提交 Product Decision Record 或 ADR，说明问题、选项、证据、影响、迁移、回滚和 Owner。未经批准，Claude Code 和研发不得自行改变状态机、权限、数据保留、Provider 顺序或自动化边界。</w:t>
      </w:r>
    </w:p>
    <w:bookmarkEnd w:id="479"/>
    <w:bookmarkStart w:id="480" w:name="开发输入包最低要求"/>
    <w:p>
      <w:pPr>
        <w:pStyle w:val="Heading2"/>
        <w:keepNext/>
      </w:pPr>
      <w:r>
        <w:t xml:space="preserve">15.16 开发输入包最低要求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Epic PRD、Requirement ID、Priority、Release；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Page/User Flow 和全部 UI 状态；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Domain Schema、OpenAPI/AsyncAPI 和事件；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权限、Policy、审批、审计和数据权利；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AI Task Contract、Prompt/Schema/Tool、Eval；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测试、性能、可观测、迁移和回滚；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不允许修改的边界；</w:t>
      </w:r>
    </w:p>
    <w:p>
      <w:pPr>
        <w:pStyle w:val="Compact"/>
        <w:numPr>
          <w:ilvl w:val="0"/>
          <w:numId w:val="1169"/>
        </w:numPr>
      </w:pPr>
      <w:r>
        <w:rPr>
          <w:rFonts w:ascii="Noto Sans CJK SC" w:hAnsi="Noto Sans CJK SC" w:eastAsia="Noto Sans CJK SC"/>
          <w:sz w:val="20"/>
        </w:rPr>
        <w:t xml:space="preserve">ADR、依赖、Owner 和验收人。</w:t>
      </w:r>
    </w:p>
    <w:bookmarkEnd w:id="480"/>
    <w:bookmarkEnd w:id="481"/>
    <w:bookmarkStart w:id="482" w:name="附录-a顶层需求目录priority-与-release-责任映射"/>
    <w:p>
      <w:pPr>
        <w:pStyle w:val="Heading1"/>
        <w:pBdr>
          <w:bottom w:val="single" w:sz="8" w:space="4" w:color="AFC1CD"/>
        </w:pBdr>
      </w:pPr>
      <w:r>
        <w:t xml:space="preserve">附录 A：顶层需求目录、Priority 与 Release 责任映射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需求范围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产品域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主页面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 Release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WSP-001..010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Workspace/权限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PG-001/设置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M1-M3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KNW-001..011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企业知识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MKT-001..013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市场研究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PG-003/004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DAT-001..017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Hub/爬虫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PG-006/运营台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LED-001..014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ICP/Lead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PG-005/006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CAM-001..013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CRT-001..015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Create/Video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PG-008/009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PUB-001..015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Publish/Outbound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ENG-001..017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Engage/Opportunity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ANA-001..014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Analytics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PAK-001..011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Pack Studio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M1-M3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EXP-001..010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M1-M3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INT-001..010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Operations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PG-013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M1-M2</w:t>
            </w:r>
          </w:p>
        </w:tc>
      </w:tr>
    </w:tbl>
    <w:bookmarkEnd w:id="482"/>
    <w:bookmarkStart w:id="483" w:name="附录-b关键数据对象最小字段"/>
    <w:p>
      <w:pPr>
        <w:pStyle w:val="Heading1"/>
        <w:pBdr>
          <w:bottom w:val="single" w:sz="8" w:space="4" w:color="AFC1CD"/>
        </w:pBdr>
      </w:pPr>
      <w:r>
        <w:t xml:space="preserve">附录 B：关键数据对象最小字段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对象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最小字段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CanonicalCompany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id, workspace_scope, legal_name, trading_names, domains, country, industries, employee_range, revenue_range, registry_ids, quality_score, last_verified_at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CanonicalContact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id, company_id, names, current_role, buying_role, contact_points, verification, employment_history, consent/suppression, last_verified_at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FieldEvidence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entity_id, field_name, value_hash, provider, record_id, source_url, fetched_at, expires_at, confidence, license_id, allowed_actions, purpose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MarketThesis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market_id, offering_id, hypotheses, evidence, risks, buyer_map, channel_map, status, approved_by, version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ICPDefinition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criteria, exclusions, personas, buying_roles, trigger_signals, weights, market_scope, validation_status, version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objective, offering, market, growth_motion, audience_ids, budget, dates, owner, status, strategy_snapshot, authorization_ids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ContentAsset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brief_id, campaign_id, locale, channel, claims, media, rights, approval, generation_trace, publish_records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channel, thread_key, participants, account/contact, campaign, messages, intent, priority, owner, SLA, status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account/contact, type, stage, owner, value_range, next_step, campaign, touchpoints, accepted_at, qualification_status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CommercialOutcome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opportunity_id, outcome_type, occurred_at, evidence_refs, verified_by, verification_status, value, currency, followup_window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Recommendation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observation, evidence, hypothesis, proposed_action, expected_impact, risk, validation_method, status, outcome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ExpertRequest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domain, country, industry, question, context_refs, sharing_scope, deadline, expected_deliverable, assignment, SLA, status</w:t>
            </w:r>
          </w:p>
        </w:tc>
      </w:tr>
    </w:tbl>
    <w:bookmarkEnd w:id="483"/>
    <w:bookmarkStart w:id="484" w:name="附录-coss-与外部能力注册表"/>
    <w:p>
      <w:pPr>
        <w:pStyle w:val="Heading1"/>
        <w:pBdr>
          <w:bottom w:val="single" w:sz="8" w:space="4" w:color="AFC1CD"/>
        </w:pBdr>
      </w:pPr>
      <w:r>
        <w:t xml:space="preserve">附录 C：OSS 与外部能力注册表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项目/服务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许可证/商业状态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决策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状态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AiToEarn v2.5.0-dev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Create/Publish/Engage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现有项目，需审计依赖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MoneyPrinterTurbo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视频素材编排与合成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MIT；素材权利另行治理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Cognee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知识图谱/记忆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2.0，项目标记 Beta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Graphiti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时序上下文图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Docling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文档解析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MIT；模型许可证另查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Approved for 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Crawl4AI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自托管采集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2.0/附加要求需确认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 Isolated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Firecrawl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托管采集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AGPL/商业服务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Temporal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MIT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LiteLLM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模型网关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MIT，企业目录另许可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 + Wrapper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Langfuse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AI Trace/Eval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MIT，企业目录另许可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策略引擎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Apache 2.0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Preferred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全渠道会话连接器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核心 MIT，企业目录另许可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Adapt/Integrate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Spike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Activepieces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长尾连接器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社区 MIT，企业功能商业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Optional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ComfyUI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开源媒体模型执行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GPL-3.0；模型各自许可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Isolated 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Validation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Remotion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模板视频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特殊公司许可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Buy/Integrate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License Required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Apollo/PDL 等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通用企业/联系人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商业合同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Buy/Partner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Bake-off</w:t>
            </w:r>
          </w:p>
        </w:tc>
      </w:tr>
    </w:tbl>
    <w:bookmarkEnd w:id="484"/>
    <w:bookmarkStart w:id="485" w:name="附录-d待关闭验证项"/>
    <w:p>
      <w:pPr>
        <w:pStyle w:val="Heading1"/>
        <w:pBdr>
          <w:bottom w:val="single" w:sz="8" w:space="4" w:color="AFC1CD"/>
        </w:pBdr>
      </w:pPr>
      <w:r>
        <w:t xml:space="preserve">附录 D：待关闭验证项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验证项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关闭标准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Readdy Demo 与 PRD 页面映射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逐页保留/修改/删除、状态、字段和交互 Gap 完成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平台矩阵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真实账号验证 OAuth、发布、评论、回复、Webhook、限流和失败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V-003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 企业化 Spike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3 类视频、100 并发方案、成本、版权、失败恢复和接口评估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V-004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Cognee/Graphiti/pgvector 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Golden Set、时序、权限、删除、成本和退出对比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V-005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Crawler 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50 个真实网站、安全、动态页面、结构化、成本和条款治理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 Provider 合同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多租户、缓存、展示、导出、AI、外联和终止条款确认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邮件基础设施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域名、发送身份、退信、投诉、退订、回复同步和 Kill Switch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V-008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平台 App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目标平台权限和生产状态确认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V-009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单位经济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真实 Provider/模型/媒体/人工成本和套餐毛利模型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V-010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试点客户和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2 行业、3 市场、3 Motion 的 Design Partner 确认</w:t>
            </w:r>
          </w:p>
        </w:tc>
      </w:tr>
    </w:tbl>
    <w:bookmarkEnd w:id="485"/>
    <w:bookmarkStart w:id="486" w:name="附录-eprovider-商业与数据权利尽调清单"/>
    <w:p>
      <w:pPr>
        <w:pStyle w:val="Heading1"/>
        <w:pBdr>
          <w:bottom w:val="single" w:sz="8" w:space="4" w:color="AFC1CD"/>
        </w:pBdr>
      </w:pPr>
      <w:r>
        <w:t xml:space="preserve">附录 E：Provider 商业与数据权利尽调清单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类别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必须确认的问题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产品形态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普通终端账号、企业 API、Embedded SaaS、OEM、白标分别允许什么？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存储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是否允许存入自有数据库；Raw/Canonical/Derived 分别可保存多久？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展示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是否可向多个终端企业展示；是否限制字段、用户或并发？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导出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是否允许终端客户导出；单次、累计、字段和用途限制？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加工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是否允许清洗、去重、合并、评分、关系推断和派生指标？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是否允许将字段用于 LLM、Embedding、Rerank 或模型评估？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外联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是否允许用于邮件、电话、广告、社交或销售开发？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缓存/刷新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API 结果缓存时间、刷新义务和过期处理？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来源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是否提供来源、采集时间、纠错和删除机制？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个人权利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反对、退订、更正和删除如何传递？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地区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国家、行业、敏感主体和跨境限制？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可用性、限流、批量、延迟、支持和故障赔偿？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成本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请求、记录、解锁、用户、Workspace、导出和超额如何计费？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终止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合同终止后存量数据、派生数据、备份和客户导出如何处理？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审计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供应商能否审计终端用途；我们需要保留哪些使用日志？</w:t>
            </w:r>
          </w:p>
        </w:tc>
      </w:tr>
    </w:tbl>
    <w:bookmarkEnd w:id="486"/>
    <w:bookmarkStart w:id="487" w:name="附录-fdemo-gap-analysis-基线"/>
    <w:p>
      <w:pPr>
        <w:pStyle w:val="Heading1"/>
        <w:pBdr>
          <w:bottom w:val="single" w:sz="8" w:space="4" w:color="AFC1CD"/>
        </w:pBdr>
      </w:pPr>
      <w:r>
        <w:t xml:space="preserve">附录 F：Demo Gap Analysis 基线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  <w:sz w:val="20"/>
        </w:rPr>
        <w:t xml:space="preserve">状态：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VALIDATION_REQUIRED</w:t>
      </w:r>
      <w:r>
        <w:rPr>
          <w:rFonts w:ascii="Noto Sans CJK SC" w:hAnsi="Noto Sans CJK SC" w:eastAsia="Noto Sans CJK SC"/>
          <w:sz w:val="20"/>
        </w:rPr>
        <w:t xml:space="preserve">。当前文档已经定义页面、状态、权限和数据要求；Readdy 动态预览需要在可访问的浏览器环境、截图或导出设计稿中逐页核对。未完成逐页审计前，Demo 只能作为视觉参考，不能作为需求唯一事实源。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Demo 页面/组件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对应需求/页面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保留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修改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删除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缺失数据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缺失状态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缺失权限/策略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 xml:space="preserve">开发优先级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Dashboard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PG-001 / WSP / ANA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Opportunity、Cost、Provider Health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Empty/Partial/Blocked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Workspace/Role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Research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PG-003/004 / MKT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Evidence、Trade、Risk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Long-running/Needs 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Expert/Source Rights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Leads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PG-005/006 / DAT/LED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Field Evidence、License、History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Merge Conflict/Suppressed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Export/Outreach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Campaign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PG-007 / CAM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Authorization、Revision、Cost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Paused/Blocked/Partial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Approval/Budget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Content/Video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PG-008/009 / CRT/PUB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Claim、Rights、Platform Preview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Render/Partial/Token Expired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Content Approval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Inbox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PG-010 / ENG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待评审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Account/Opportunity/SLA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Unassigned/Escalated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Reply Approval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6"/>
              </w:rPr>
              <w:t xml:space="preserve">Gate 1</w:t>
            </w:r>
          </w:p>
        </w:tc>
      </w:tr>
    </w:tbl>
    <w:bookmarkEnd w:id="487"/>
    <w:bookmarkStart w:id="488" w:name="附录-g开源外部能力详细验收卡模板"/>
    <w:p>
      <w:pPr>
        <w:pStyle w:val="Heading1"/>
        <w:pBdr>
          <w:bottom w:val="single" w:sz="8" w:space="4" w:color="AFC1CD"/>
        </w:pBdr>
      </w:pPr>
      <w:r>
        <w:t xml:space="preserve">附录 G：开源/外部能力详细验收卡模板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每个项目必须建立一张验收卡，不能仅在 OSS Registry 中写一句“采用”。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字段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内容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Capability ID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业务能力编号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Project/Provider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项目、仓库、版本或 API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Decision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Build/Adapt/Integrate/Buy/Avoid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Problem Solved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明确解决的问题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Non-goals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明确不承担的责任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Business Owner / Tech Owner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负责人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Data Access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数据类型、区域、保留和敏感性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License/Contract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许可证、商业条款和 Notice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Architecture Placement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服务、Adapter 和依赖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API Contract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标准输入/输出/错误/幂等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Security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认证、网络、Secret、沙箱和审计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Reliability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SLA、重试、恢复、降级和补偿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Cost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基础设施、API、模型、存储和运维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Test 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Golden Set、负载、安全和故障注入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Release Gate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M1/M2/M3 条件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2160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Exit Plan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W w:type="dxa" w:w="6768"/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替代、迁移和数据导出</w:t>
            </w:r>
          </w:p>
        </w:tc>
      </w:tr>
      <w:tr>
        <w:tc>
          <w:tcPr>
            <w:vAlign w:val="center"/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Status</w:t>
            </w:r>
          </w:p>
        </w:tc>
        <w:tc>
          <w:tcPr>
            <w:vAlign w:val="center"/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Candidate/Spike/Approved/Rejected</w:t>
            </w:r>
          </w:p>
        </w:tc>
      </w:tr>
    </w:tbl>
    <w:bookmarkEnd w:id="488"/>
    <w:bookmarkStart w:id="491" w:name="附录-h详细开发拆分补充"/>
    <w:p>
      <w:pPr>
        <w:pStyle w:val="Heading1"/>
        <w:pBdr>
          <w:bottom w:val="single" w:sz="8" w:space="4" w:color="AFC1CD"/>
        </w:pBdr>
      </w:pPr>
      <w:r>
        <w:t xml:space="preserve">附录 H：详细开发拆分补充</w:t>
      </w:r>
    </w:p>
    <w:p>
      <w:pPr>
        <w:pStyle w:val="BlockText"/>
      </w:pPr>
      <w:r>
        <w:rPr>
          <w:rFonts w:ascii="Noto Sans CJK SC" w:hAnsi="Noto Sans CJK SC" w:eastAsia="Noto Sans CJK SC"/>
          <w:sz w:val="20"/>
        </w:rPr>
        <w:t xml:space="preserve">本附录的 Epic 是 15.10 第一批 Epic 的集成/开源侧拆分：15.10 以产品域组织交付（EPIC-001~012），本附录以来源前缀组织开源与外部能力接入（EPIC-OSS/EXEC/VID/KNW/WEB/WFL/AI/POL/ENG/CON/MED）。两套通过主题对应，不重复计数；同一能力（如 AiToEarn Adapter）在两处出现时以本附录的集成拆分为实现口径。</w:t>
      </w:r>
    </w:p>
    <w:bookmarkStart w:id="489" w:name="n.1-ossintegration-epic"/>
    <w:p>
      <w:pPr>
        <w:pStyle w:val="Heading2"/>
        <w:keepNext/>
      </w:pPr>
      <w:r>
        <w:t xml:space="preserve">N.1 OSS/Integration Epic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Epic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目标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主要 Story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EPIC-OSS-001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OSS Registry 和供应链治理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版本、许可、SBOM、CVE、Notice、Exit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EPIC-EXEC-001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AiToEarn ACL/Adapter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Create、Publish、Engage、事件、幂等、权限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EPIC-VID-001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Video Execution Gateway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Brief、Plan、Provider、Job、Asset、Cost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EPIC-VID-002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MoneyPrinterTurbo Adapt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Worker、对象存储、Temporal、Rights、QC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EPIC-KNW-001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 Baseline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Docling、Claim、Evidence、pgvector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EPIC-KNW-002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Knowledge Graph Bake-off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Cognee、Graphiti、Golden Set、删除、退出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EPIC-WEB-001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Public Intelligence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Source Registry、Crawler、安全和 Evidence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EPIC-WFL-001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Durable Workflow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Temporal、审批、补偿、版本和运维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EPIC-AI-001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Model Gateway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LiteLLM Wrapper、预算、区域、BYOK、降级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EPIC-AI-002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Observability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Langfuse、Trace、Eval、脱敏和 Outcome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EPIC-POL-001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Policy Engine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OPA、RBAC/ABAC、Data Rights、Approval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EPIC-ENG-001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Conversation Connector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Chatwoot/官方渠道、身份、Webhook、SLA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EPIC-CON-001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Long-tail Connectors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Activepieces、插件规范和审计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EPIC-MED-001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Open Media Worker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ComfyUI 隔离、模型许可、GPU 和模板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EPIC-MED-002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Template Video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Remotion 许可、模板和批量渲染</w:t>
            </w:r>
          </w:p>
        </w:tc>
      </w:tr>
    </w:tbl>
    <w:bookmarkEnd w:id="489"/>
    <w:bookmarkStart w:id="490" w:name="X3a08f6f08711c0912992214d1dffb1bbe75b988"/>
    <w:p>
      <w:pPr>
        <w:pStyle w:val="Heading2"/>
        <w:keepNext/>
      </w:pPr>
      <w:r>
        <w:t xml:space="preserve">N.2 每个 Integration Story 的 Definition of Ready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明确 Provider/项目的锁定版本和许可；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标准 Adapter Contract 已批准；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数据访问、Secret、区域和保留已定义；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Idempotency、错误分类、重试和降级已定义；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Mock、Sandbox 或测试实例可用；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Golden Set、负载和故障用例已准备；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Exit Plan 和替代方案已登记；</w:t>
      </w:r>
    </w:p>
    <w:p>
      <w:pPr>
        <w:pStyle w:val="Compact"/>
        <w:numPr>
          <w:ilvl w:val="0"/>
          <w:numId w:val="1170"/>
        </w:numPr>
      </w:pPr>
      <w:r>
        <w:rPr>
          <w:rFonts w:ascii="Noto Sans CJK SC" w:hAnsi="Noto Sans CJK SC" w:eastAsia="Noto Sans CJK SC"/>
          <w:sz w:val="20"/>
        </w:rPr>
        <w:t xml:space="preserve">Product、Architecture、Security 和 Legal Owner 已确认。</w:t>
      </w:r>
    </w:p>
    <w:bookmarkEnd w:id="490"/>
    <w:bookmarkEnd w:id="491"/>
    <w:bookmarkStart w:id="493" w:name="附录-i版本声明自检与修订记录"/>
    <w:p>
      <w:pPr>
        <w:pStyle w:val="Heading1"/>
        <w:pBdr>
          <w:bottom w:val="single" w:sz="8" w:space="4" w:color="AFC1CD"/>
        </w:pBdr>
      </w:pPr>
      <w:r>
        <w:t xml:space="preserve">附录 I：版本声明、自检与修订记录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本版（v2.0）完整替代此前的 v1.1 正式重构版、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完整蓝图版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完整校正重构版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和全量详细开发基线版。后续拆分模块 PRD、页面规格、架构 ADR、API、数据字典、测试和 Claude Code 开发任务时，必须引用本版需求 ID。</w:t>
      </w:r>
    </w:p>
    <w:bookmarkStart w:id="492" w:name="o.1-文档自检清单"/>
    <w:p>
      <w:pPr>
        <w:pStyle w:val="Heading2"/>
        <w:keepNext/>
      </w:pPr>
      <w:r>
        <w:t xml:space="preserve">O.1 文档自检清单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章节顺序遵循战略—用户—流程—体验—功能—AI—架构—数据—安全—Release—质量—治理。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十五项原则不再以十五个长篇重复章节出现；约束被归入产品宪章和唯一功能/架构章节。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端到端流程只定义阶段接口，不重复完整功能需求。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MVP/Release 只定义深度、数量和 Gate，不重新描述功能。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所有一级核心能力均保留：完整市场研究、多 Provider、公开采集、视频、多平台发布、完整 Engage、高级 Pack、专家系统。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主动客户发现明确为主路径，客户资料明确为辅助。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开源项目具有决策、许可证状态、集成边界和验证项。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需求 ID、页面 ID、决策 ID、风险 ID、验证 ID、ADR ID 和 Claim ID 唯一。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所有功能需求同时标注 Priority 与 Release；Priority 表示业务重要性，Release 表示交付阶段。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已被后续讨论否决的“客户资产激活优先”</w:t>
      </w:r>
      <w:r>
        <w:rPr>
          <w:rFonts w:ascii="Noto Sans CJK SC" w:hAnsi="Noto Sans CJK SC" w:eastAsia="Noto Sans CJK SC"/>
          <w:sz w:val="20"/>
        </w:rPr>
        <w:t xml:space="preserve">“</w:t>
      </w:r>
      <w:r>
        <w:rPr>
          <w:rFonts w:ascii="Noto Sans CJK SC" w:hAnsi="Noto Sans CJK SC" w:eastAsia="Noto Sans CJK SC"/>
          <w:sz w:val="20"/>
        </w:rPr>
        <w:t xml:space="preserve">删除七个核心域</w:t>
      </w:r>
      <w:r>
        <w:rPr>
          <w:rFonts w:ascii="Noto Sans CJK SC" w:hAnsi="Noto Sans CJK SC" w:eastAsia="Noto Sans CJK SC"/>
          <w:sz w:val="20"/>
        </w:rPr>
        <w:t xml:space="preserve">”</w:t>
      </w:r>
      <w:r>
        <w:rPr>
          <w:rFonts w:ascii="Noto Sans CJK SC" w:hAnsi="Noto Sans CJK SC" w:eastAsia="Noto Sans CJK SC"/>
          <w:sz w:val="20"/>
        </w:rPr>
        <w:t xml:space="preserve">等中间结论只出现在 Decision Ledger 的 SUPERSEDED 记录中。</w:t>
      </w:r>
    </w:p>
    <w:p>
      <w:pPr>
        <w:pStyle w:val="Compact"/>
        <w:numPr>
          <w:ilvl w:val="0"/>
          <w:numId w:val="1171"/>
        </w:numPr>
      </w:pPr>
      <w:r>
        <w:rPr>
          <w:rFonts w:ascii="Noto Sans CJK SC" w:hAnsi="Noto Sans CJK SC" w:eastAsia="Noto Sans CJK SC"/>
          <w:sz w:val="20"/>
        </w:rPr>
        <w:t xml:space="preserve">正文不以页数作为质量指标；以覆盖、唯一性、可追踪、可验收和可落地作为标准。</w:t>
      </w:r>
    </w:p>
    <w:bookmarkEnd w:id="492"/>
    <w:bookmarkEnd w:id="493"/>
    <w:bookmarkStart w:id="495" w:name="附录-p版本声明与修订记录"/>
    <w:p>
      <w:pPr>
        <w:pStyle w:val="Heading1"/>
        <w:pBdr>
          <w:bottom w:val="single" w:sz="8" w:space="4" w:color="AFC1CD"/>
        </w:pBdr>
      </w:pPr>
      <w:r>
        <w:t xml:space="preserve">附录 P：版本声明与修订记录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v2.0 取代原始 v1.1 和全量详细开发基线版，成为唯一产品母本；v2.1 是 v2.0 的一致性修订版，继续作为唯一母本；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本版不是复制粘贴合并，而是基于最终决策重新组织、裁决和重写；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腾道仅保留竞品分析，不进入 API、Provider 或 OSS 注册表；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数据战略已锁定为平台自有 Canonical Data Platform + 多源许可数据 + 公开情报 + 客户可选数据 + 第一方信号；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当前文档是完整蓝图和开发基线，不表示所有模块均已通过 Dev-Ready Gate；</w:t>
      </w:r>
    </w:p>
    <w:p>
      <w:pPr>
        <w:pStyle w:val="Compact"/>
        <w:numPr>
          <w:ilvl w:val="0"/>
          <w:numId w:val="1172"/>
        </w:numPr>
      </w:pPr>
      <w:r>
        <w:rPr>
          <w:rFonts w:ascii="Noto Sans CJK SC" w:hAnsi="Noto Sans CJK SC" w:eastAsia="Noto Sans CJK SC"/>
          <w:sz w:val="20"/>
        </w:rPr>
        <w:t xml:space="preserve">Readdy Demo、AiToEarn 平台权限、数据供应商合同、Cognee/Graphiti、Crawler 安全、Remotion 许可等仍按 Validation Item 管理；</w:t>
      </w:r>
    </w:p>
    <w:bookmarkStart w:id="494" w:name="p.1-v2.1-修订记录2026-07-03"/>
    <w:p>
      <w:pPr>
        <w:pStyle w:val="Heading2"/>
        <w:keepNext/>
      </w:pPr>
      <w:r>
        <w:t xml:space="preserve">P.1 v2.1 修订记录（2026-07-03）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v2.1 是 v2.0 的一致性修订，</w:t>
      </w:r>
      <w:r>
        <w:rPr>
          <w:rFonts w:ascii="Noto Sans CJK SC" w:hAnsi="Noto Sans CJK SC" w:eastAsia="Noto Sans CJK SC"/>
          <w:b/>
          <w:bCs/>
          <w:sz w:val="20"/>
        </w:rPr>
        <w:t xml:space="preserve">不改变任何产品决策、需求、架构或 Release 范围</w:t>
      </w:r>
      <w:r>
        <w:rPr>
          <w:rFonts w:ascii="Noto Sans CJK SC" w:hAnsi="Noto Sans CJK SC" w:eastAsia="Noto Sans CJK SC"/>
          <w:sz w:val="20"/>
        </w:rPr>
        <w:t xml:space="preserve">，仅修复文档自洽性并明确由 Claude Code 开发。改动：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开发执行方从 Codex 统一改为 Claude Code：第 15 部分标题、0.4、P-12、15.2、15.12、15.15 及第 15 部分整体；15.13 重写为「Claude Code 开发治理」（分层 CLAUDE.md、settings/hooks 硬边界、plan mode 计划—审批—执行、subagent/skills 分工、MCP 运行态验证、最小团队审批降级）。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追踪规则（0.5）与正文对齐：功能需求 ID 改为无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FR-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前缀的域前缀式；事件改为 PascalCase + schema_version；Gate 改为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Gate N</w:t>
      </w:r>
      <w:r>
        <w:rPr>
          <w:rFonts w:ascii="Noto Sans CJK SC" w:hAnsi="Noto Sans CJK SC" w:eastAsia="Noto Sans CJK SC"/>
          <w:sz w:val="20"/>
        </w:rPr>
        <w:t xml:space="preserve">；补充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V-</w:t>
      </w:r>
      <w:r>
        <w:rPr>
          <w:rFonts w:ascii="Noto Sans CJK SC" w:hAnsi="Noto Sans CJK SC" w:eastAsia="Noto Sans CJK SC"/>
          <w:sz w:val="20"/>
        </w:rPr>
        <w:t xml:space="preserve">/</w:t>
      </w:r>
      <w:r>
        <w:rPr>
          <w:rStyle w:val="VerbatimChar"/>
          <w:rFonts w:ascii="Noto Sans CJK SC" w:hAnsi="Noto Sans CJK SC" w:eastAsia="Noto Sans CJK SC"/>
          <w:sz w:val="20"/>
        </w:rPr>
        <w:t xml:space="preserve">CLM-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规则。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风险登记（15.9）补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RISK-001~012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编号列；15.14 需求追踪样例改用第 7 部分真实需求 ID。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修正附录交叉引用：附录 M「正文位置」列由旧章节号（6.x/8.x/12.x）更正为实际章节号（7.x/10.x/14.x）；附录 K 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DL-003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与附录 M 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DL-001/002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悬空引用改为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D-002/D-003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或指向附录 A。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修正附录小节编号错位：</w:t>
      </w:r>
      <w:r>
        <w:rPr>
          <w:rStyle w:val="VerbatimChar"/>
          <w:rFonts w:ascii="Noto Sans CJK SC" w:hAnsi="Noto Sans CJK SC" w:eastAsia="Noto Sans CJK SC"/>
          <w:sz w:val="20"/>
        </w:rPr>
        <w:t xml:space="preserve">E.1→F.1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M.1→N.1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M.2→N.2</w:t>
      </w:r>
      <w:r>
        <w:rPr>
          <w:rFonts w:ascii="Noto Sans CJK SC" w:hAnsi="Noto Sans CJK SC" w:eastAsia="Noto Sans CJK SC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/>
          <w:sz w:val="20"/>
        </w:rPr>
        <w:t xml:space="preserve">N.1→O.1</w:t>
      </w:r>
      <w:r>
        <w:rPr>
          <w:rFonts w:ascii="Noto Sans CJK SC" w:hAnsi="Noto Sans CJK SC" w:eastAsia="Noto Sans CJK SC"/>
          <w:sz w:val="20"/>
        </w:rPr>
        <w:t xml:space="preserve">；附录 F 补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Style w:val="VerbatimChar"/>
          <w:rFonts w:ascii="Noto Sans CJK SC" w:hAnsi="Noto Sans CJK SC" w:eastAsia="Noto Sans CJK SC"/>
          <w:sz w:val="20"/>
        </w:rPr>
        <w:t xml:space="preserve">CLM-002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废弃占位说明；附录 N 补与 15.10 Epic 的映射说明；13.7.1 标题层级修正。</w:t>
      </w:r>
    </w:p>
    <w:p>
      <w:pPr>
        <w:pStyle w:val="Compact"/>
        <w:numPr>
          <w:ilvl w:val="0"/>
          <w:numId w:val="1173"/>
        </w:numPr>
      </w:pPr>
      <w:r>
        <w:rPr>
          <w:rFonts w:ascii="Noto Sans CJK SC" w:hAnsi="Noto Sans CJK SC" w:eastAsia="Noto Sans CJK SC"/>
          <w:sz w:val="20"/>
        </w:rPr>
        <w:t xml:space="preserve">修正附录 O 版本声明中「替代 v2.0 正式重构版」的笔误（应为 v1.1 系列）。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v2.1 未新增或删除任何功能需求；第 7 部分 103 条需求、附录 A 决策账本、附录 D OSS 注册表与 v2.0 完全一致。后续「补研发就绪材料」「建开发底座」「商业与竞品补强」作为独立工作项推进。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sz w:val="20"/>
        </w:rPr>
        <w:t xml:space="preserve">- 模块 PRD、接口、数据字典和 Backlog 必须引用本文件，不得通过临时文档改变顶层边界。</w:t>
      </w:r>
    </w:p>
    <w:bookmarkEnd w:id="494"/>
    <w:bookmarkEnd w:id="495"/>
    <w:bookmarkStart w:id="496" w:name="附录-qv3.0-官方证据快照"/>
    <w:p>
      <w:pPr>
        <w:pStyle w:val="Heading1"/>
        <w:pBdr>
          <w:bottom w:val="single" w:sz="8" w:space="4" w:color="AFC1CD"/>
        </w:pBdr>
      </w:pPr>
      <w:r>
        <w:t xml:space="preserve">附录 Q：v3.0 官方证据快照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color="D7E0E6"/>
          <w:left w:val="single" w:sz="4" w:color="D7E0E6"/>
          <w:bottom w:val="single" w:sz="4" w:color="D7E0E6"/>
          <w:right w:val="single" w:sz="4" w:color="D7E0E6"/>
          <w:insideH w:val="single" w:sz="4" w:color="D7E0E6"/>
          <w:insideV w:val="single" w:sz="4" w:color="D7E0E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Source ID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URL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影响需求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67"/>
          </w:tcPr>
          <w:p>
            <w:pPr>
              <w:spacing w:after="3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结论与边界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SRC-CHATWOOT-GH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https://github.com/chatwoot/chatwoot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CHT-001~008、ENG、INT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官方仓库说明开源、自托管、MIT License、全渠道 Inbox 与协作；具体版本和企业功能需复核。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SRC-CHATWOOT-API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https://developers.chatwoot.com/api-reference/introduction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CHT-001~007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Application/Client/Platform API 提供 Account、Contact、Conversation、Message、Inbox、Assignment、Webhook 等资源。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SRC-LINKEDIN-UA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https://www.linkedin.com/legal/user-agreement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PUB/ENG/Policy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不把未授权抓取、自动加好友、自动私信或不真实互动作为产品路径。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SRC-LINKEDIN-POST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https://learn.microsoft.com/en-us/linkedin/marketing/community-management/shares/posts-api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官方 API 只在资格、授权和 Scope 范围内使用。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SRC-GMAIL-SENDER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https://support.google.com/mail/answer/81126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OUT/PUB/TRU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发件身份认证、退订、投诉率和发送实践需持续符合官方政策。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SRC-YAHOO-SENDER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https://senders.yahooinc.com/best-practices/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OUT/PUB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Yahoo 送达要求与 Gmail 分别监控。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SRC-FTC-CANSPAM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https://www.ftc.gov/business-guidance/resources/can-spam-act-compliance-guide-business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Compliance Pack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美国商业邮件基本要求；不替代律师和其他地区法律。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SRC-GDPR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https://eur-lex.europa.eu/eli/reg/2016/679/oj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DAT/LED/ENG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数据处理合法性、透明度、权利和保留；电子营销仍需国家级规则复核。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SRC-NIST-AIRMF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https://www.nist.gov/itl/ai-risk-management-framework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AI/GOV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 风险、测量、管理和治理参考。</w:t>
            </w:r>
          </w:p>
        </w:tc>
      </w:tr>
      <w:t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SRC-OWASP-LLM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https://owasp.org/www-project-top-10-for-large-language-model-applications/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AI/Security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B"/>
          </w:tcPr>
          <w:p>
            <w:pPr>
              <w:spacing w:after="3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D38"/>
                <w:sz w:val="17"/>
              </w:rPr>
              <w:t xml:space="preserve">Prompt Injection、Excessive Agency、敏感信息泄露等进入威胁模型与测试。</w:t>
            </w:r>
          </w:p>
        </w:tc>
      </w:tr>
    </w:tbl>
    <w:bookmarkEnd w:id="496"/>
    <w:bookmarkStart w:id="497" w:name="附录-rv3.0-需求总数与完整性校验"/>
    <w:p>
      <w:pPr>
        <w:pStyle w:val="Heading1"/>
        <w:pBdr>
          <w:bottom w:val="single" w:sz="8" w:space="4" w:color="AFC1CD"/>
        </w:pBdr>
      </w:pPr>
      <w:r>
        <w:t xml:space="preserve">附录 R：v3.0 需求总数与完整性校验</w:t>
      </w:r>
    </w:p>
    <w:p>
      <w:pPr>
        <w:pStyle w:val="FirstParagraph"/>
      </w:pPr>
      <w:r>
        <w:rPr>
          <w:rFonts w:ascii="Noto Sans CJK SC" w:hAnsi="Noto Sans CJK SC" w:eastAsia="Noto Sans CJK SC"/>
          <w:sz w:val="20"/>
        </w:rPr>
        <w:t xml:space="preserve">本文继承 v2.1 的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b/>
          <w:bCs/>
          <w:sz w:val="20"/>
        </w:rPr>
        <w:t xml:space="preserve">170 条功能需求</w:t>
      </w:r>
      <w:r>
        <w:rPr>
          <w:rFonts w:ascii="Noto Sans CJK SC" w:hAnsi="Noto Sans CJK SC" w:eastAsia="Noto Sans CJK SC"/>
          <w:sz w:val="20"/>
        </w:rPr>
        <w:t xml:space="preserve">，并新增 ONB 8 条、TRU 10 条、QGO 12 条、SVC 10 条和 CHT 8 条，共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CJK SC" w:hAnsi="Noto Sans CJK SC" w:eastAsia="Noto Sans CJK SC"/>
          <w:b/>
          <w:bCs/>
          <w:sz w:val="20"/>
        </w:rPr>
        <w:t xml:space="preserve">218 条功能需求</w:t>
      </w:r>
      <w:r>
        <w:rPr>
          <w:rFonts w:ascii="Noto Sans CJK SC" w:hAnsi="Noto Sans CJK SC" w:eastAsia="Noto Sans CJK SC"/>
          <w:sz w:val="20"/>
        </w:rPr>
        <w:t xml:space="preserve">。另保留 18 条 ADR 与 12 条运营/安全治理（OSG）条目，全文共有 248 个唯一治理 ID。需求总数不是质量证明；每个 Requirement 仍必须在模块 PRD/Epic 中引用本文件的业务目标、对象、规则、权限、AI、事件、异常、验收和 Release，不得只复制一行摘要。</w:t>
      </w:r>
    </w:p>
    <w:p>
      <w:pPr>
        <w:pStyle w:val="BodyText"/>
      </w:pPr>
      <w:r>
        <w:rPr>
          <w:rFonts w:ascii="Noto Sans CJK SC" w:hAnsi="Noto Sans CJK SC" w:eastAsia="Noto Sans CJK SC"/>
          <w:sz w:val="20"/>
        </w:rPr>
        <w:t xml:space="preserve">强制校验：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每个产品手册一级能力至少映射一个 PRD 域、页面/任务、对象、事件和指标；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每个 P0/M1-M2 需求必须有 Given/When/Then、权限、异常、幂等和可观测性验收；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QGO、SAO、Outcome 的定义在手册、PRD、数据模型、事件和 Dashboard 中保持一致；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GEO/AEO 不得通过别名重新进入范围；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Chatwoot/AiToEarn/Provider 不得成为平台核心业务主数据唯一存储；</w:t>
      </w:r>
    </w:p>
    <w:p>
      <w:pPr>
        <w:pStyle w:val="Compact"/>
        <w:numPr>
          <w:ilvl w:val="0"/>
          <w:numId w:val="1174"/>
        </w:numPr>
      </w:pPr>
      <w:r>
        <w:rPr>
          <w:rFonts w:ascii="Noto Sans CJK SC" w:hAnsi="Noto Sans CJK SC" w:eastAsia="Noto Sans CJK SC"/>
          <w:sz w:val="20"/>
        </w:rPr>
        <w:t xml:space="preserve">任何法律、价格、覆盖、许可证和平台能力在上线前重新核验。</w:t>
      </w:r>
    </w:p>
    <w:bookmarkEnd w:id="497"/>
    <w:sectPr w:rsidR="00FC693F" w:rsidRPr="0006063C" w:rsidSect="00034616">
      <w:headerReference r:id="rId9" w:type="default"/>
      <w:footerReference r:id="rId10" w:type="default"/>
      <w:pgSz w:h="15840" w:w="12240"/>
      <w:pgMar w:bottom="979" w:footer="432" w:gutter="0" w:header="403" w:left="1123" w:right="1123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D6B75"/>
        <w:sz w:val="17"/>
      </w:rPr>
      <w:t xml:space="preserve">内部产品与研发基线  ·  第 </w:t>
    </w:r>
    <w:r>
      <w:rPr>
        <w:rFonts w:ascii="Noto Sans CJK SC" w:hAnsi="Noto Sans CJK SC" w:eastAsia="Noto Sans CJK SC"/>
        <w:color w:val="5D6B75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D6B75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9DDE3"/>
        <w:bottom w:val="single" w:sz="4" w:space="4" w:color="D3DEE5"/>
      </w:pBdr>
    </w:pPr>
    <w:r>
      <w:rPr>
        <w:rFonts w:ascii="Noto Sans CJK SC" w:hAnsi="Noto Sans CJK SC" w:eastAsia="Noto Sans CJK SC"/>
        <w:color w:val="5D6B75"/>
        <w:sz w:val="17"/>
      </w:rPr>
      <w:t>产品总体 PRD  |  v3.0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83" w:lineRule="auto"/>
    </w:pPr>
    <w:rPr>
      <w:rFonts w:ascii="Noto Sans CJK SC" w:eastAsia="Noto Sans CJK SC" w:hAnsi="Noto Sans CJK SC"/>
      <w:color w:val="1F2937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44A67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6D9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6D91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10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244A67"/>
      <w:spacing w:val="5"/>
      <w:kern w:val="28"/>
      <w:sz w:val="5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2F6D91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00" w:line="283" w:lineRule="auto"/>
      <w:ind w:left="720"/>
      <w:contextualSpacing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CJK SC" w:hAnsi="Noto Sans CJK SC" w:eastAsia="Noto Sans CJK SC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mallNote" w:type="paragraph">
    <w:name w:val="Small Note"/>
    <w:pPr>
      <w:spacing w:after="80" w:line="276" w:lineRule="auto"/>
    </w:pPr>
    <w:rPr>
      <w:rFonts w:ascii="Arial" w:eastAsia="Noto Sans CJK SC" w:hAnsi="Arial"/>
      <w:color w:val="5B6573"/>
      <w:sz w:val="18"/>
    </w:rPr>
  </w:style>
  <w:style w:customStyle="1" w:styleId="CodeBlock" w:type="paragraph">
    <w:name w:val="Code Block"/>
    <w:pPr>
      <w:spacing w:after="60" w:before="60" w:line="252" w:lineRule="auto"/>
      <w:ind w:left="227" w:right="227"/>
    </w:pPr>
    <w:rPr>
      <w:rFonts w:ascii="DejaVu Sans Mono" w:eastAsia="Noto Sans Mono CJK SC" w:hAnsi="DejaVu Sans Mono"/>
      <w:color w:val="243447"/>
      <w:sz w:val="17"/>
    </w:rPr>
  </w:style>
  <w:style w:customStyle="1" w:styleId="TOCEntry" w:type="paragraph">
    <w:name w:val="TOC Entry"/>
    <w:pPr>
      <w:spacing w:after="40"/>
      <w:ind w:left="113"/>
    </w:pPr>
    <w:rPr>
      <w:rFonts w:ascii="Arial" w:eastAsia="Noto Sans CJK SC" w:hAnsi="Arial"/>
      <w:color w:val="1F2937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100" w:after="140"/>
      <w:ind w:left="259" w:right="259"/>
    </w:pPr>
    <w:rPr>
      <w:rFonts w:ascii="Noto Sans Mono CJK SC" w:hAnsi="Noto Sans Mono CJK SC" w:eastAsia="Noto Sans Mono CJK SC"/>
      <w:color w:val="34495E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产品总体 PRD</dc:title>
  <dc:creator>产品与研究工作组</dc:creator>
  <dc:language>zh-CN</dc:language>
  <cp:keywords>出海, AI, 增长, PRD, 产品手册, Claude Code</cp:keywords>
  <dcterms:created xsi:type="dcterms:W3CDTF">2026-07-04T20:34:02Z</dcterms:created>
  <dcterms:modified xsi:type="dcterms:W3CDTF">2026-07-04T20:34:02Z</dcterms:modified>
  <dc:subject>总体 PRD v3.0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2026-07-05</vt:lpwstr>
  </property>
  <property fmtid="{D5CDD505-2E9C-101B-9397-08002B2CF9AE}" pid="3" name="subtitle">
    <vt:lpwstr>完整产品需求、业务规则、状态、页面、AI、数据、集成与验收基线</vt:lpwstr>
  </property>
</Properties>
</file>