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Сергей Алексеевич Дегтярёв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Дата рождения: 7 октября 1994 (24 года)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Место жительства: г.Запорожье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Телефон: 099118112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E-mail: s404375@gmail.com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Семейное положение: не женат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Опыт работы: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Младший оператор АЗК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АЗК "ОККО"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2014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Електро-механик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ТОВ "Сансет лифтсервис"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2017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Менеджер по предоставлению кредитов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(привлечение новых клиентов, консультирование клиентов по продуктам компании,формирование пакета докуметов, формирование отчётов по итогам выполненой работы, выполнение плановых показателей 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ТОВ " Би Эл Джи Микрофинанс"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2018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Образование: Запорожский колледж радиоэлектроники Запорожского национального технического универсистета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Год окончания 2014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Конструирование, изготовление и техническое обслуживание изделий электронной техники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Навыки: коммуникабельность; быстрообучаемость; стрессоустойчивость; знание программMS Office( Word, Excel), 1C; умение работать в многозадачном режиме; ответственность;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Владение языками: Украинский , Русский , Английский (со словарём)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