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Резюме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color w:val="000000"/>
          <w:sz w:val="24"/>
          <w:szCs w:val="24"/>
          <w:u w:val="single"/>
          <w:rtl w:val="0"/>
        </w:rPr>
        <w:t xml:space="preserve">Сухолитко Елена Александровна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Дата рождения: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02.02.1998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Адрес проживания: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Вознесенский р-н.,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с. Таборовка, ул. Центральная 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Телефон: моб.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+38(050)248-27-36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  +38(097)020-19-32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e-mail: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vip.sukholitko@gmail.com</w:t>
        </w:r>
      </w:hyperlink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Цель: получение работы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кассира, продавца - консультанта.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Ожидаемый уровень заработной платы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4000-5000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Профессиональная деятельность: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Повар - бармен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Опыт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До этого не работала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Образование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rtl w:val="0"/>
        </w:rPr>
        <w:t xml:space="preserve">Вознесенский ПАЛ32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Профессиональные навыки: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степень владе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ПК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опытный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Личные качества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Грамотная речь, ответственность, стрессоустойчивость, обучаемость, внимательность, аккуратность, доброжелательность, умение работать в команде. Вредных привычек не имею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Дополнительная информация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Дочь- Сухолитко Злата Андреевна 2016 г. р.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vip.sukholitk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