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48F" w:rsidRPr="008848C0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ab/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Додаток№</w:t>
      </w:r>
      <w:r w:rsidR="00362230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1 </w:t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до наказу 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№01/</w:t>
      </w:r>
      <w:r w:rsidR="00C30B39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41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 </w:t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від 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2</w:t>
      </w:r>
      <w:r w:rsidR="00C30B39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8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 </w:t>
      </w:r>
      <w:r w:rsidR="00C30B39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лютого </w:t>
      </w:r>
      <w:r w:rsidR="00BA7007"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2019 </w:t>
      </w: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>року</w:t>
      </w:r>
    </w:p>
    <w:p w:rsidR="00D8348F" w:rsidRPr="008848C0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/>
          <w:bCs/>
          <w:spacing w:val="-3"/>
          <w:kern w:val="36"/>
          <w:sz w:val="24"/>
          <w:szCs w:val="24"/>
          <w:lang w:val="uk-UA" w:eastAsia="ru-RU"/>
        </w:rPr>
        <w:t xml:space="preserve">    Затверджено_______________________</w:t>
      </w:r>
    </w:p>
    <w:p w:rsidR="00D8348F" w:rsidRPr="008848C0" w:rsidRDefault="00D8348F" w:rsidP="00A27B03">
      <w:pPr>
        <w:spacing w:after="0" w:line="360" w:lineRule="auto"/>
        <w:ind w:left="2832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</w:p>
    <w:p w:rsidR="002960AB" w:rsidRPr="008848C0" w:rsidRDefault="00D8348F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Умови проведення 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акції</w:t>
      </w:r>
    </w:p>
    <w:p w:rsidR="002960AB" w:rsidRPr="008848C0" w:rsidRDefault="002960AB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«</w:t>
      </w:r>
      <w:proofErr w:type="spellStart"/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Релаксуй</w:t>
      </w:r>
      <w:proofErr w:type="spellEnd"/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! % відпочивають!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»</w:t>
      </w:r>
    </w:p>
    <w:p w:rsidR="003B3750" w:rsidRPr="008848C0" w:rsidRDefault="003B3750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(нова редакція)</w:t>
      </w:r>
    </w:p>
    <w:p w:rsidR="00475D50" w:rsidRPr="008848C0" w:rsidRDefault="00475D50" w:rsidP="00BA2480">
      <w:pPr>
        <w:spacing w:after="0" w:line="360" w:lineRule="auto"/>
        <w:jc w:val="center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(далі – Умови акції)</w:t>
      </w:r>
    </w:p>
    <w:p w:rsidR="002960AB" w:rsidRPr="00814BB7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8"/>
          <w:szCs w:val="28"/>
          <w:lang w:val="uk-UA" w:eastAsia="ru-RU"/>
        </w:rPr>
      </w:pPr>
    </w:p>
    <w:p w:rsidR="002960AB" w:rsidRPr="00A27B03" w:rsidRDefault="002960AB" w:rsidP="00A27B03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-  ПТ  "ЛОМБАРД “ПЕРШИЙ" ТОВАРИСТВО З ОБМЕЖЕНОЮ ВІДПОВІДАЛЬНІСТЮ “МІКРОФІНАНС” І КОМПАНІЯ”, код ЄДРПОУ 41589168</w:t>
      </w:r>
      <w:r w:rsidR="00973F1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яке знаходиться за </w:t>
      </w:r>
      <w:proofErr w:type="spellStart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: 69035, м.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Запоріжжя, вул.</w:t>
      </w:r>
      <w:r w:rsidR="00475D50"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Рекордна, 26 г</w:t>
      </w:r>
    </w:p>
    <w:p w:rsidR="002960AB" w:rsidRPr="00F3501D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sz w:val="24"/>
          <w:szCs w:val="24"/>
          <w:lang w:val="uk-UA"/>
        </w:rPr>
      </w:pPr>
      <w:r w:rsidRPr="00F3501D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Мета проведення Акції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: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збільшення популярності кредитів серед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діючих</w:t>
      </w:r>
      <w:r w:rsidR="00A27B03"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та нових клієнтів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ПТ  "ЛОМБАРД “ПЕРШИЙ" ТОВАРИСТВО З ОБМЕЖЕНОЮ ВІДПОВІДАЛЬНІСТЮ “МІКРОФІНАНС” І КОМПАНІЯ”</w:t>
      </w:r>
      <w:r w:rsidRPr="00F3501D">
        <w:rPr>
          <w:rFonts w:ascii="Times New Roman" w:hAnsi="Times New Roman" w:cs="Times New Roman"/>
          <w:sz w:val="24"/>
          <w:szCs w:val="24"/>
          <w:lang w:val="uk-UA"/>
        </w:rPr>
        <w:t xml:space="preserve"> та </w:t>
      </w:r>
      <w:r w:rsidR="00A27B03">
        <w:rPr>
          <w:rFonts w:ascii="Times New Roman" w:hAnsi="Times New Roman" w:cs="Times New Roman"/>
          <w:sz w:val="24"/>
          <w:szCs w:val="24"/>
          <w:lang w:val="uk-UA"/>
        </w:rPr>
        <w:t>збільшення кількості клієнтів.</w:t>
      </w:r>
    </w:p>
    <w:p w:rsidR="00827DF3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2960AB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027476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Ця Акція не є азартною грою, лотереєю, послугою у сфері грального бізнесу, чи конкурсом, а ці Правила не є публічною обіцянкою винагороди, чи умовами конкурсу.</w:t>
      </w:r>
    </w:p>
    <w:p w:rsidR="00827DF3" w:rsidRPr="00027476" w:rsidRDefault="00827DF3" w:rsidP="00027476">
      <w:pPr>
        <w:spacing w:after="0" w:line="360" w:lineRule="auto"/>
        <w:ind w:firstLine="708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Місце проведення акції:</w:t>
      </w:r>
    </w:p>
    <w:p w:rsidR="00A67E00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67E0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Акція діє на всіх відділеннях мережі Ломбард «Перший»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перелік відділень зазначено на сайті </w:t>
      </w:r>
      <w:r w:rsidR="00A27B03"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http://www.lombard1.com.ua</w:t>
      </w:r>
      <w:r w:rsidR="00A27B0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.</w:t>
      </w:r>
    </w:p>
    <w:p w:rsidR="00827DF3" w:rsidRPr="00A67E00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A67E00" w:rsidRDefault="002960AB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D4067B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Період проведення Акції: </w:t>
      </w:r>
    </w:p>
    <w:p w:rsidR="002960AB" w:rsidRPr="008848C0" w:rsidRDefault="00A67E00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Акція д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іє з 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13.05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.2019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 до 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11.08</w:t>
      </w:r>
      <w:r w:rsidR="002960AB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.2019 року включно. </w:t>
      </w:r>
    </w:p>
    <w:p w:rsidR="00827DF3" w:rsidRPr="00827DF3" w:rsidRDefault="00827DF3" w:rsidP="00C54B4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827DF3" w:rsidRPr="008848C0" w:rsidRDefault="00827DF3" w:rsidP="00827DF3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Під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назвою акції «</w:t>
      </w:r>
      <w:proofErr w:type="spellStart"/>
      <w:r w:rsidR="005F67C6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Релаксуй</w:t>
      </w:r>
      <w:proofErr w:type="spellEnd"/>
      <w:r w:rsidR="005F67C6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! % відпочивають!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мається на увазі 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отримання кредиту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строком до 1</w:t>
      </w:r>
      <w:r w:rsidR="005F67C6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4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діб згідно з тарифним планом </w:t>
      </w:r>
      <w:r w:rsidR="00475D50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(далі – ТП)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копійок»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, </w:t>
      </w:r>
      <w:r w:rsidR="00A27B03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під заставу 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золота, срібла та </w:t>
      </w:r>
      <w:r w:rsidR="00A27B03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техніки.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2960AB" w:rsidRPr="00A67E00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</w:pP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Хто може прийняти участь в акції?</w:t>
      </w:r>
    </w:p>
    <w:p w:rsidR="005F67C6" w:rsidRDefault="00F5328A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Тарифним планом «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Десять копійок»</w:t>
      </w:r>
      <w:r w:rsidR="00E72194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цієї Акції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="00D834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мають можливість</w:t>
      </w:r>
      <w:r w:rsidR="00D8348F"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  <w:r w:rsidRPr="004157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скористатися</w:t>
      </w:r>
      <w:r w:rsidR="005F67C6" w:rsidRPr="005F67C6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:</w:t>
      </w:r>
    </w:p>
    <w:p w:rsidR="005F67C6" w:rsidRPr="005F67C6" w:rsidRDefault="005F67C6" w:rsidP="005F67C6">
      <w:pPr>
        <w:pStyle w:val="a9"/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Нові клієнти (без кредитної історії в ломбарді «Перший»)</w:t>
      </w:r>
    </w:p>
    <w:p w:rsidR="00B70BCF" w:rsidRPr="00B70BCF" w:rsidRDefault="005F67C6" w:rsidP="005F67C6">
      <w:pPr>
        <w:pStyle w:val="a9"/>
        <w:numPr>
          <w:ilvl w:val="0"/>
          <w:numId w:val="8"/>
        </w:numPr>
        <w:spacing w:after="0" w:line="360" w:lineRule="auto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Існуючи клієнти, у котрих не було активних договорів протягом 30 днів до дня </w:t>
      </w:r>
      <w:r w:rsidR="00B70B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звернення в ломбард «Перший».</w:t>
      </w:r>
    </w:p>
    <w:p w:rsidR="00B70BCF" w:rsidRPr="00B70BCF" w:rsidRDefault="00B70BCF" w:rsidP="00B70BCF">
      <w:pPr>
        <w:spacing w:after="0" w:line="360" w:lineRule="auto"/>
        <w:ind w:left="486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Ал</w:t>
      </w:r>
      <w:r w:rsidR="001F29A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горитм роботи з Тарифним п</w:t>
      </w:r>
      <w:r w:rsidR="001F29A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ланом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«10 копійок»</w:t>
      </w:r>
      <w:r w:rsidRPr="00B70B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:</w:t>
      </w:r>
    </w:p>
    <w:p w:rsidR="00B70BCF" w:rsidRDefault="00B70BCF" w:rsidP="00B70BCF">
      <w:pPr>
        <w:spacing w:after="0" w:line="360" w:lineRule="auto"/>
        <w:ind w:left="486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- </w:t>
      </w:r>
      <w:proofErr w:type="spellStart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кл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ієнт</w:t>
      </w:r>
      <w:proofErr w:type="spellEnd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може скор</w:t>
      </w:r>
      <w:r w:rsidR="001F29A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истатися кожним Тарифним планом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«10 </w:t>
      </w:r>
      <w:proofErr w:type="spellStart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</w:t>
      </w:r>
      <w:proofErr w:type="spellEnd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1,2,3» тільки 1 раз (незалежно від типу майна)</w:t>
      </w:r>
    </w:p>
    <w:p w:rsidR="00B70BCF" w:rsidRDefault="00B70BCF" w:rsidP="00B70BCF">
      <w:pPr>
        <w:spacing w:after="0" w:line="360" w:lineRule="auto"/>
        <w:ind w:left="486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- при оформ</w:t>
      </w:r>
      <w:r w:rsidR="001F29A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ленні клієнта  в Тарифний план «10 </w:t>
      </w:r>
      <w:proofErr w:type="spellStart"/>
      <w:r w:rsidR="001F29A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</w:t>
      </w:r>
      <w:proofErr w:type="spellEnd"/>
      <w:r w:rsidR="001F29A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1» він має можливість</w:t>
      </w:r>
      <w:r w:rsidRPr="00B70B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</w:t>
      </w:r>
    </w:p>
    <w:p w:rsidR="00B70BCF" w:rsidRDefault="00EA2C8F" w:rsidP="00B70BCF">
      <w:pPr>
        <w:spacing w:after="0" w:line="360" w:lineRule="auto"/>
        <w:ind w:left="486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 xml:space="preserve"> *продовжувати чинний договір  в Тарифному план</w:t>
      </w:r>
      <w:r w:rsidR="00B70B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і «10 </w:t>
      </w:r>
      <w:proofErr w:type="spellStart"/>
      <w:r w:rsidR="00B70B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</w:t>
      </w:r>
      <w:proofErr w:type="spellEnd"/>
      <w:r w:rsidR="00B70B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2,3»</w:t>
      </w:r>
    </w:p>
    <w:p w:rsidR="00B70BCF" w:rsidRDefault="00B70BCF" w:rsidP="00B70BCF">
      <w:pPr>
        <w:spacing w:after="0" w:line="360" w:lineRule="auto"/>
        <w:ind w:left="486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**</w:t>
      </w:r>
      <w:r w:rsidR="00452C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оформити </w:t>
      </w:r>
      <w:r w:rsidR="00EA2C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новий договір</w:t>
      </w:r>
      <w:r w:rsidR="00452C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в Тарифному п</w:t>
      </w:r>
      <w:r w:rsidR="00EA2C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лані</w:t>
      </w:r>
      <w:r w:rsidR="00452C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«10 </w:t>
      </w:r>
      <w:proofErr w:type="spellStart"/>
      <w:r w:rsidR="00452C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</w:t>
      </w:r>
      <w:proofErr w:type="spellEnd"/>
      <w:r w:rsidR="00452C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2» та надалі один із </w:t>
      </w:r>
      <w:r w:rsidR="00EA2C8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договорів перезаставити в Тарифний план</w:t>
      </w:r>
      <w:r w:rsidR="00452C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«10 </w:t>
      </w:r>
      <w:proofErr w:type="spellStart"/>
      <w:r w:rsidR="00452C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</w:t>
      </w:r>
      <w:proofErr w:type="spellEnd"/>
      <w:r w:rsidR="00452C5A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3».</w:t>
      </w:r>
      <w:bookmarkStart w:id="0" w:name="_GoBack"/>
      <w:bookmarkEnd w:id="0"/>
    </w:p>
    <w:p w:rsidR="00452C5A" w:rsidRPr="00B70BCF" w:rsidRDefault="00452C5A" w:rsidP="00B70BCF">
      <w:pPr>
        <w:spacing w:after="0" w:line="360" w:lineRule="auto"/>
        <w:ind w:left="486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Надалі </w:t>
      </w:r>
      <w:proofErr w:type="spellStart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клиієнт</w:t>
      </w:r>
      <w:proofErr w:type="spellEnd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може перейти на будь-який інший діючий тарифний план , окрім Тарифного плану «10 </w:t>
      </w:r>
      <w:proofErr w:type="spellStart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</w:t>
      </w:r>
      <w:proofErr w:type="spellEnd"/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».</w:t>
      </w:r>
    </w:p>
    <w:p w:rsidR="00D41D18" w:rsidRPr="00A27B03" w:rsidRDefault="00D41D18" w:rsidP="00A27B03">
      <w:pPr>
        <w:spacing w:after="0" w:line="360" w:lineRule="auto"/>
        <w:ind w:firstLine="426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eastAsia="ru-RU"/>
        </w:rPr>
      </w:pPr>
    </w:p>
    <w:p w:rsidR="007D3D40" w:rsidRDefault="007D3D40" w:rsidP="007D3D4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У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мови ТП «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 w:rsidRPr="00233F4E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копійок»</w:t>
      </w:r>
    </w:p>
    <w:p w:rsidR="00F1613A" w:rsidRDefault="00F1613A" w:rsidP="007D3D4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tbl>
      <w:tblPr>
        <w:tblW w:w="10049" w:type="dxa"/>
        <w:tblLook w:val="04A0" w:firstRow="1" w:lastRow="0" w:firstColumn="1" w:lastColumn="0" w:noHBand="0" w:noVBand="1"/>
      </w:tblPr>
      <w:tblGrid>
        <w:gridCol w:w="2171"/>
        <w:gridCol w:w="486"/>
        <w:gridCol w:w="1460"/>
        <w:gridCol w:w="486"/>
        <w:gridCol w:w="486"/>
        <w:gridCol w:w="486"/>
        <w:gridCol w:w="486"/>
        <w:gridCol w:w="1460"/>
        <w:gridCol w:w="486"/>
        <w:gridCol w:w="486"/>
        <w:gridCol w:w="1556"/>
      </w:tblGrid>
      <w:tr w:rsidR="00F1613A" w:rsidRPr="00F1613A" w:rsidTr="00F1613A">
        <w:trPr>
          <w:trHeight w:val="702"/>
        </w:trPr>
        <w:tc>
          <w:tcPr>
            <w:tcW w:w="21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Тарифний</w:t>
            </w:r>
            <w:proofErr w:type="spellEnd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план</w:t>
            </w:r>
          </w:p>
        </w:tc>
        <w:tc>
          <w:tcPr>
            <w:tcW w:w="7878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613A" w:rsidRPr="00F1613A" w:rsidRDefault="00F1613A" w:rsidP="00452C5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Термін</w:t>
            </w:r>
            <w:proofErr w:type="spellEnd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застави</w:t>
            </w:r>
            <w:proofErr w:type="spellEnd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1-1</w:t>
            </w:r>
            <w:r w:rsidR="00452C5A">
              <w:rPr>
                <w:rFonts w:eastAsia="Times New Roman"/>
                <w:b/>
                <w:bCs/>
                <w:color w:val="000000"/>
                <w:lang w:val="uk-UA" w:eastAsia="ru-RU"/>
              </w:rPr>
              <w:t>4</w:t>
            </w: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діб</w:t>
            </w:r>
            <w:proofErr w:type="spellEnd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. </w:t>
            </w: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Категорія</w:t>
            </w:r>
            <w:proofErr w:type="spellEnd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1,2</w:t>
            </w:r>
          </w:p>
        </w:tc>
      </w:tr>
      <w:tr w:rsidR="00F1613A" w:rsidRPr="00F1613A" w:rsidTr="00F1613A">
        <w:trPr>
          <w:trHeight w:val="702"/>
        </w:trPr>
        <w:tc>
          <w:tcPr>
            <w:tcW w:w="21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ru-RU"/>
              </w:rPr>
            </w:pPr>
          </w:p>
        </w:tc>
        <w:tc>
          <w:tcPr>
            <w:tcW w:w="2918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до 3000 </w:t>
            </w: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грн</w:t>
            </w:r>
            <w:proofErr w:type="spellEnd"/>
          </w:p>
        </w:tc>
        <w:tc>
          <w:tcPr>
            <w:tcW w:w="340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от 3000 до 6000грн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от 6000 </w:t>
            </w:r>
            <w:proofErr w:type="spellStart"/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грн</w:t>
            </w:r>
            <w:proofErr w:type="spellEnd"/>
          </w:p>
        </w:tc>
      </w:tr>
      <w:tr w:rsidR="00F1613A" w:rsidRPr="00F1613A" w:rsidTr="00F1613A">
        <w:trPr>
          <w:trHeight w:val="702"/>
        </w:trPr>
        <w:tc>
          <w:tcPr>
            <w:tcW w:w="2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1613A">
              <w:rPr>
                <w:rFonts w:eastAsia="Times New Roman"/>
                <w:color w:val="000000"/>
                <w:lang w:eastAsia="ru-RU"/>
              </w:rPr>
              <w:t xml:space="preserve">ТП Десять </w:t>
            </w:r>
            <w:proofErr w:type="spellStart"/>
            <w:r w:rsidRPr="00F1613A">
              <w:rPr>
                <w:rFonts w:eastAsia="Times New Roman"/>
                <w:color w:val="000000"/>
                <w:lang w:eastAsia="ru-RU"/>
              </w:rPr>
              <w:t>копійок</w:t>
            </w:r>
            <w:proofErr w:type="spellEnd"/>
            <w:r w:rsidRPr="00F1613A">
              <w:rPr>
                <w:rFonts w:eastAsia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10 коп.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10 коп.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10 коп.</w:t>
            </w:r>
          </w:p>
        </w:tc>
      </w:tr>
      <w:tr w:rsidR="00F1613A" w:rsidRPr="00F1613A" w:rsidTr="00F1613A">
        <w:trPr>
          <w:trHeight w:val="702"/>
        </w:trPr>
        <w:tc>
          <w:tcPr>
            <w:tcW w:w="2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1613A">
              <w:rPr>
                <w:rFonts w:eastAsia="Times New Roman"/>
                <w:color w:val="000000"/>
                <w:lang w:eastAsia="ru-RU"/>
              </w:rPr>
              <w:t xml:space="preserve">ТП Десять </w:t>
            </w:r>
            <w:proofErr w:type="spellStart"/>
            <w:r w:rsidRPr="00F1613A">
              <w:rPr>
                <w:rFonts w:eastAsia="Times New Roman"/>
                <w:color w:val="000000"/>
                <w:lang w:eastAsia="ru-RU"/>
              </w:rPr>
              <w:t>копійок</w:t>
            </w:r>
            <w:proofErr w:type="spellEnd"/>
            <w:r w:rsidRPr="00F1613A">
              <w:rPr>
                <w:rFonts w:eastAsia="Times New Roman"/>
                <w:color w:val="000000"/>
                <w:lang w:eastAsia="ru-RU"/>
              </w:rPr>
              <w:t xml:space="preserve"> 2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0,27%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0,13%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0,11%</w:t>
            </w:r>
          </w:p>
        </w:tc>
      </w:tr>
      <w:tr w:rsidR="00F1613A" w:rsidRPr="00F1613A" w:rsidTr="00F1613A">
        <w:trPr>
          <w:trHeight w:val="881"/>
        </w:trPr>
        <w:tc>
          <w:tcPr>
            <w:tcW w:w="21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F1613A">
              <w:rPr>
                <w:rFonts w:eastAsia="Times New Roman"/>
                <w:color w:val="000000"/>
                <w:lang w:eastAsia="ru-RU"/>
              </w:rPr>
              <w:t xml:space="preserve">ТП Десять </w:t>
            </w:r>
            <w:proofErr w:type="spellStart"/>
            <w:r w:rsidRPr="00F1613A">
              <w:rPr>
                <w:rFonts w:eastAsia="Times New Roman"/>
                <w:color w:val="000000"/>
                <w:lang w:eastAsia="ru-RU"/>
              </w:rPr>
              <w:t>копійок</w:t>
            </w:r>
            <w:proofErr w:type="spellEnd"/>
            <w:r w:rsidRPr="00F1613A">
              <w:rPr>
                <w:rFonts w:eastAsia="Times New Roman"/>
                <w:color w:val="000000"/>
                <w:lang w:eastAsia="ru-RU"/>
              </w:rPr>
              <w:t xml:space="preserve"> 3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 xml:space="preserve">                           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0,47%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4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3404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0,33%</w:t>
            </w:r>
          </w:p>
        </w:tc>
        <w:tc>
          <w:tcPr>
            <w:tcW w:w="1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F1613A" w:rsidRPr="00F1613A" w:rsidRDefault="00F1613A" w:rsidP="00F1613A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ru-RU"/>
              </w:rPr>
            </w:pPr>
            <w:r w:rsidRPr="00F1613A">
              <w:rPr>
                <w:rFonts w:eastAsia="Times New Roman"/>
                <w:b/>
                <w:bCs/>
                <w:color w:val="000000"/>
                <w:lang w:eastAsia="ru-RU"/>
              </w:rPr>
              <w:t>0,21%</w:t>
            </w:r>
          </w:p>
        </w:tc>
      </w:tr>
    </w:tbl>
    <w:p w:rsidR="00F1613A" w:rsidRPr="00F1613A" w:rsidRDefault="00F1613A" w:rsidP="00F1613A">
      <w:pPr>
        <w:spacing w:after="0" w:line="360" w:lineRule="auto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</w:pPr>
      <w:r w:rsidRPr="00F1613A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eastAsia="ru-RU"/>
        </w:rPr>
        <w:t>––</w:t>
      </w:r>
    </w:p>
    <w:p w:rsidR="00F1613A" w:rsidRPr="00233F4E" w:rsidRDefault="00F1613A" w:rsidP="007D3D40">
      <w:p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7D3D40" w:rsidRDefault="00A27B03" w:rsidP="00F1613A">
      <w:pPr>
        <w:spacing w:after="0" w:line="360" w:lineRule="auto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*Тариф вказано за весь строк користування кредитом, а саме: від 1 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до </w:t>
      </w:r>
      <w:r w:rsidR="001F29A3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14</w:t>
      </w:r>
      <w:r w:rsidR="005818E9"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 </w:t>
      </w:r>
      <w:r w:rsidRPr="008848C0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днів,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незалежно від строку користування кредитом.</w:t>
      </w:r>
    </w:p>
    <w:p w:rsidR="007D3D40" w:rsidRDefault="007D3D40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договору по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Десять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копійок 1» клієнт може подовжити строк користування кредитом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2», 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2»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 -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 умовах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по закінченню строку дії ТП «</w:t>
      </w:r>
      <w:r w:rsidRPr="00827DF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eastAsia="ru-RU"/>
        </w:rPr>
        <w:t>Десять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копійок 3» можливий перехід на будь-який інший діючий ТП в мережі Ломбард «Перший»</w:t>
      </w:r>
      <w:r w:rsidR="002835CF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 окрім ТП «Десять копійок»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.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Під подовженням строку користування кредитом мається на увазі укладення нового договору на строк не більш ніж </w:t>
      </w:r>
      <w:r w:rsidR="005818E9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1</w:t>
      </w:r>
      <w:r w:rsidR="001F29A3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>4</w:t>
      </w:r>
      <w:r w:rsidR="005818E9" w:rsidRPr="0032350B">
        <w:rPr>
          <w:rFonts w:ascii="Times New Roman" w:hAnsi="Times New Roman" w:cs="Times New Roman"/>
          <w:bCs/>
          <w:spacing w:val="-3"/>
          <w:kern w:val="36"/>
          <w:sz w:val="24"/>
          <w:szCs w:val="24"/>
          <w:lang w:val="uk-UA" w:eastAsia="ru-RU"/>
        </w:rPr>
        <w:t xml:space="preserve">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діб під заставу того ж самого предмету застави.</w:t>
      </w:r>
    </w:p>
    <w:p w:rsidR="0013577C" w:rsidRDefault="0013577C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вимагати від учасника Акції надання інформації, необхідної для виконання своїх зобов</w:t>
      </w:r>
      <w:r w:rsidRP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’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язань, згідно умов цієї Акції.</w:t>
      </w:r>
    </w:p>
    <w:p w:rsidR="002835CF" w:rsidRPr="00A27B03" w:rsidRDefault="002835CF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Організатор має право відмовити учаснику Акції у оформленні кредиту на Умовах цієї Акції, якщо останній надав про себе невірну або неповну інформаці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ю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,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яка необхідна для укладення договору,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надав </w:t>
      </w:r>
      <w:r w:rsidR="00A27B03"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>її</w:t>
      </w:r>
      <w:r>
        <w:rPr>
          <w:rFonts w:ascii="Times New Roman" w:hAnsi="Times New Roman" w:cs="Times New Roman"/>
          <w:bCs/>
          <w:color w:val="3D3D3D"/>
          <w:spacing w:val="-3"/>
          <w:kern w:val="36"/>
          <w:sz w:val="24"/>
          <w:szCs w:val="24"/>
          <w:lang w:val="uk-UA" w:eastAsia="ru-RU"/>
        </w:rPr>
        <w:t xml:space="preserve"> несвоєчасно або будь-яким іншим чином не виконав ці Умови.</w:t>
      </w:r>
    </w:p>
    <w:p w:rsidR="002960AB" w:rsidRPr="00E67AD3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не несе відповідальності за повне або часткове невиконання, затримку у виконанні або неналежне виконання своїх зобов'язань, передбачених Акцією, якщо таке невиконання або затримка безпосередньо або опосередковано викликані настанням надзвичайних та невідворотних обставин, що об’єктивно знаходяться поза його контролем (надалі – “Форс-Мажор”). При цьому обставинами Форс-Мажору вважаються будь-які обставини, що впливають на виконання зобов'язань Організатора, які є наслідком або спричинені діями, подіями, </w:t>
      </w: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lastRenderedPageBreak/>
        <w:t>утриманням від дії або випадками, що знаходяться поза контролем Організатора та не існували на момент початку Акції, включаючи, але не обмежуючись: збройний конфлікт або серйозна погроза такого конфлікту, масові заворушення, заборонні дії органів державної влади, повстання, воєнні дії, страйки, встановлення блок-постів та інших кордонів на території України, блокування об'єктів поштового зв'язку, зміни в роботі банківських установ, події викликані винятковими погодними умовами і стихійним лихом тощо.</w:t>
      </w:r>
    </w:p>
    <w:p w:rsidR="00B467D9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E67AD3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Організатор не несе відповідальності за можливі проблеми технічного характеру, які можуть вплинути на участь у Акції.</w:t>
      </w:r>
    </w:p>
    <w:p w:rsidR="00640AD5" w:rsidRDefault="00640AD5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640AD5" w:rsidRDefault="00640AD5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</w:p>
    <w:p w:rsidR="002960AB" w:rsidRPr="00F90BE1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  <w:r w:rsidRPr="00F90BE1"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  <w:t>Інші умови</w:t>
      </w:r>
    </w:p>
    <w:p w:rsidR="002960AB" w:rsidRPr="007A25DB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Інформування щодо Правил та умов акції здійснюється за допомогою анонсування акції та розміщення офіційних правил та умов акції на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web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-сайті, що знаходиться за </w:t>
      </w:r>
      <w:proofErr w:type="spellStart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адресою</w:t>
      </w:r>
      <w:proofErr w:type="spellEnd"/>
      <w:r w:rsidRPr="007A25DB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: http://www.lombard1.com.ua, та розміщення скороченої інформації щодо акції у рекламних матеріалах.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У випадку виникнення ситуації, що допускає неоднозначне тлумачення цих правил і/або питань, не врегульованих цими правилами та/або чинним законодавством України, остаточне рішення приймається Організатором акції відповідно до вимог чинного законодавства України.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>Своєю участю в акції всі учасники акції повністю погоджуються з цими правилами та зобов’язуються їх виконувати.</w:t>
      </w:r>
    </w:p>
    <w:p w:rsidR="002960AB" w:rsidRPr="00814BB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814BB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Усі результати акції є остаточними і оскарженню не підлягають. </w:t>
      </w:r>
    </w:p>
    <w:p w:rsidR="002960AB" w:rsidRPr="005F62C7" w:rsidRDefault="002960AB" w:rsidP="00621AA3">
      <w:pPr>
        <w:spacing w:after="0" w:line="360" w:lineRule="auto"/>
        <w:ind w:firstLine="567"/>
        <w:jc w:val="both"/>
        <w:outlineLvl w:val="0"/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</w:pPr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Організатор має право змінити ці умови,  про що завчасно (за 3 робочі дні) зобов’язується повідомити шляхом розміщення відповідної інформації на сайті </w:t>
      </w:r>
      <w:hyperlink r:id="rId6" w:history="1">
        <w:r w:rsidRPr="007A25DB">
          <w:rPr>
            <w:rFonts w:ascii="Times New Roman" w:hAnsi="Times New Roman" w:cs="Times New Roman"/>
            <w:color w:val="3D3D3D"/>
            <w:spacing w:val="-3"/>
            <w:kern w:val="36"/>
            <w:sz w:val="24"/>
            <w:szCs w:val="24"/>
            <w:lang w:val="uk-UA" w:eastAsia="ru-RU"/>
          </w:rPr>
          <w:t>http://www.lombard1.com.ua</w:t>
        </w:r>
      </w:hyperlink>
      <w:r w:rsidRPr="005F62C7">
        <w:rPr>
          <w:rFonts w:ascii="Times New Roman" w:hAnsi="Times New Roman" w:cs="Times New Roman"/>
          <w:color w:val="3D3D3D"/>
          <w:spacing w:val="-3"/>
          <w:kern w:val="36"/>
          <w:sz w:val="24"/>
          <w:szCs w:val="24"/>
          <w:lang w:val="uk-UA" w:eastAsia="ru-RU"/>
        </w:rPr>
        <w:t xml:space="preserve">  Учасники акції приймають на себе обов’язок самостійно відстежувати наявність такого повідомлення на сайті. </w:t>
      </w:r>
    </w:p>
    <w:p w:rsidR="002960AB" w:rsidRPr="00F90BE1" w:rsidRDefault="002960AB" w:rsidP="00B853F5">
      <w:pPr>
        <w:spacing w:after="0" w:line="360" w:lineRule="auto"/>
        <w:jc w:val="both"/>
        <w:outlineLvl w:val="0"/>
        <w:rPr>
          <w:rFonts w:ascii="Times New Roman" w:hAnsi="Times New Roman" w:cs="Times New Roman"/>
          <w:b/>
          <w:bCs/>
          <w:color w:val="3D3D3D"/>
          <w:spacing w:val="-3"/>
          <w:kern w:val="36"/>
          <w:sz w:val="24"/>
          <w:szCs w:val="24"/>
          <w:lang w:val="uk-UA" w:eastAsia="ru-RU"/>
        </w:rPr>
      </w:pPr>
    </w:p>
    <w:sectPr w:rsidR="002960AB" w:rsidRPr="00F90BE1" w:rsidSect="00A27B03">
      <w:pgSz w:w="11906" w:h="16838"/>
      <w:pgMar w:top="426" w:right="1080" w:bottom="36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3127"/>
    <w:multiLevelType w:val="hybridMultilevel"/>
    <w:tmpl w:val="D3ECA4FE"/>
    <w:lvl w:ilvl="0" w:tplc="130E67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602E7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6C9C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0E5A5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70758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72985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2D671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9AED25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BCECE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5B03AF8"/>
    <w:multiLevelType w:val="hybridMultilevel"/>
    <w:tmpl w:val="EA44E6FA"/>
    <w:lvl w:ilvl="0" w:tplc="95B6D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8BB4FBF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FD0EBAF6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06822BA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D4434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FBC679F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01DA4B4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58423E9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0780F860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" w15:restartNumberingAfterBreak="0">
    <w:nsid w:val="2C4E59FE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3A00FE"/>
    <w:multiLevelType w:val="hybridMultilevel"/>
    <w:tmpl w:val="69EE6B1C"/>
    <w:lvl w:ilvl="0" w:tplc="69905AC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80146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F2142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CE20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463CC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6E3F9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B2B27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A0DC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7EC16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369DF"/>
    <w:multiLevelType w:val="hybridMultilevel"/>
    <w:tmpl w:val="5BCC2F2E"/>
    <w:lvl w:ilvl="0" w:tplc="59A81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F806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BE18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B0A6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8A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8435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F483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D6C3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9ED8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CA3DB7"/>
    <w:multiLevelType w:val="hybridMultilevel"/>
    <w:tmpl w:val="F0A6A5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49B5BC5"/>
    <w:multiLevelType w:val="hybridMultilevel"/>
    <w:tmpl w:val="742E8506"/>
    <w:lvl w:ilvl="0" w:tplc="713EDCDC">
      <w:numFmt w:val="bullet"/>
      <w:lvlText w:val="-"/>
      <w:lvlJc w:val="left"/>
      <w:pPr>
        <w:ind w:left="846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7" w15:restartNumberingAfterBreak="0">
    <w:nsid w:val="7FE831AB"/>
    <w:multiLevelType w:val="hybridMultilevel"/>
    <w:tmpl w:val="5F28DC5E"/>
    <w:lvl w:ilvl="0" w:tplc="BA54CC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A6743ED6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FDE8560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3B62122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 w:tplc="993C13B6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 w:tplc="96A816CC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F488512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 w:tplc="97D67730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 w:tplc="0D2A869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DD"/>
    <w:rsid w:val="00015AEA"/>
    <w:rsid w:val="00027476"/>
    <w:rsid w:val="00056902"/>
    <w:rsid w:val="00094327"/>
    <w:rsid w:val="0013577C"/>
    <w:rsid w:val="001E4243"/>
    <w:rsid w:val="001F29A3"/>
    <w:rsid w:val="00222498"/>
    <w:rsid w:val="00222EF4"/>
    <w:rsid w:val="002645B8"/>
    <w:rsid w:val="00274039"/>
    <w:rsid w:val="002835CF"/>
    <w:rsid w:val="002960AB"/>
    <w:rsid w:val="002C2394"/>
    <w:rsid w:val="002C4811"/>
    <w:rsid w:val="002E77F0"/>
    <w:rsid w:val="0031025B"/>
    <w:rsid w:val="0032350B"/>
    <w:rsid w:val="00341A4C"/>
    <w:rsid w:val="00346463"/>
    <w:rsid w:val="00362230"/>
    <w:rsid w:val="003903CA"/>
    <w:rsid w:val="003B34DF"/>
    <w:rsid w:val="003B3750"/>
    <w:rsid w:val="003F09A7"/>
    <w:rsid w:val="004117DE"/>
    <w:rsid w:val="0041575A"/>
    <w:rsid w:val="00452C5A"/>
    <w:rsid w:val="00475D50"/>
    <w:rsid w:val="004E4AC3"/>
    <w:rsid w:val="005818E9"/>
    <w:rsid w:val="0058223E"/>
    <w:rsid w:val="005C2361"/>
    <w:rsid w:val="005F3522"/>
    <w:rsid w:val="005F62C7"/>
    <w:rsid w:val="005F67C6"/>
    <w:rsid w:val="00621AA3"/>
    <w:rsid w:val="006322F9"/>
    <w:rsid w:val="00634B5B"/>
    <w:rsid w:val="00640AD5"/>
    <w:rsid w:val="0069544B"/>
    <w:rsid w:val="006D28A5"/>
    <w:rsid w:val="006F1EFD"/>
    <w:rsid w:val="006F6EDD"/>
    <w:rsid w:val="00716813"/>
    <w:rsid w:val="00722DC2"/>
    <w:rsid w:val="007475C8"/>
    <w:rsid w:val="00753A6C"/>
    <w:rsid w:val="007562BD"/>
    <w:rsid w:val="0076650E"/>
    <w:rsid w:val="00773E4C"/>
    <w:rsid w:val="007840DD"/>
    <w:rsid w:val="007A25DB"/>
    <w:rsid w:val="007D3D40"/>
    <w:rsid w:val="00803ABE"/>
    <w:rsid w:val="008046E8"/>
    <w:rsid w:val="00814BB7"/>
    <w:rsid w:val="00827DF3"/>
    <w:rsid w:val="00847A2B"/>
    <w:rsid w:val="008848C0"/>
    <w:rsid w:val="008B52D0"/>
    <w:rsid w:val="00914FDC"/>
    <w:rsid w:val="009637D6"/>
    <w:rsid w:val="00973F10"/>
    <w:rsid w:val="009C10C4"/>
    <w:rsid w:val="00A05CB7"/>
    <w:rsid w:val="00A27B03"/>
    <w:rsid w:val="00A41368"/>
    <w:rsid w:val="00A4638E"/>
    <w:rsid w:val="00A67E00"/>
    <w:rsid w:val="00A71B43"/>
    <w:rsid w:val="00A9702F"/>
    <w:rsid w:val="00B06373"/>
    <w:rsid w:val="00B32A10"/>
    <w:rsid w:val="00B467D9"/>
    <w:rsid w:val="00B70BCF"/>
    <w:rsid w:val="00B853F5"/>
    <w:rsid w:val="00B9548F"/>
    <w:rsid w:val="00BA2480"/>
    <w:rsid w:val="00BA7007"/>
    <w:rsid w:val="00C23C58"/>
    <w:rsid w:val="00C30B39"/>
    <w:rsid w:val="00C315A8"/>
    <w:rsid w:val="00C45C67"/>
    <w:rsid w:val="00C54B43"/>
    <w:rsid w:val="00C7705F"/>
    <w:rsid w:val="00C91522"/>
    <w:rsid w:val="00CC5F85"/>
    <w:rsid w:val="00D4067B"/>
    <w:rsid w:val="00D41D18"/>
    <w:rsid w:val="00D777F8"/>
    <w:rsid w:val="00D83264"/>
    <w:rsid w:val="00D8348F"/>
    <w:rsid w:val="00D91381"/>
    <w:rsid w:val="00E069D6"/>
    <w:rsid w:val="00E42B4C"/>
    <w:rsid w:val="00E569BA"/>
    <w:rsid w:val="00E67AD3"/>
    <w:rsid w:val="00E72194"/>
    <w:rsid w:val="00E91688"/>
    <w:rsid w:val="00E9477B"/>
    <w:rsid w:val="00EA2C8F"/>
    <w:rsid w:val="00F04874"/>
    <w:rsid w:val="00F13EBB"/>
    <w:rsid w:val="00F1613A"/>
    <w:rsid w:val="00F17AF5"/>
    <w:rsid w:val="00F3501D"/>
    <w:rsid w:val="00F41338"/>
    <w:rsid w:val="00F5328A"/>
    <w:rsid w:val="00F54866"/>
    <w:rsid w:val="00F9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0FEE1"/>
  <w15:docId w15:val="{E0EDA370-8AC7-42FD-92E2-01CA3C20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68"/>
    <w:pPr>
      <w:spacing w:after="160" w:line="259" w:lineRule="auto"/>
    </w:pPr>
    <w:rPr>
      <w:rFonts w:cs="Calibri"/>
      <w:lang w:eastAsia="en-US"/>
    </w:rPr>
  </w:style>
  <w:style w:type="paragraph" w:styleId="1">
    <w:name w:val="heading 1"/>
    <w:basedOn w:val="a"/>
    <w:link w:val="10"/>
    <w:uiPriority w:val="99"/>
    <w:qFormat/>
    <w:rsid w:val="007840DD"/>
    <w:pPr>
      <w:spacing w:before="100" w:beforeAutospacing="1" w:after="100" w:afterAutospacing="1" w:line="240" w:lineRule="auto"/>
      <w:outlineLvl w:val="0"/>
    </w:pPr>
    <w:rPr>
      <w:rFonts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7840DD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rsid w:val="0078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99"/>
    <w:qFormat/>
    <w:rsid w:val="007840DD"/>
    <w:rPr>
      <w:b/>
      <w:bCs/>
    </w:rPr>
  </w:style>
  <w:style w:type="character" w:styleId="a5">
    <w:name w:val="Hyperlink"/>
    <w:basedOn w:val="a0"/>
    <w:uiPriority w:val="99"/>
    <w:rsid w:val="007840DD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rsid w:val="007A25DB"/>
    <w:pPr>
      <w:spacing w:after="0" w:line="240" w:lineRule="auto"/>
    </w:pPr>
    <w:rPr>
      <w:rFonts w:ascii="Segoe UI" w:hAnsi="Segoe UI" w:cs="Segoe UI"/>
      <w:sz w:val="18"/>
      <w:szCs w:val="18"/>
      <w:lang w:eastAsia="ru-RU"/>
    </w:rPr>
  </w:style>
  <w:style w:type="character" w:customStyle="1" w:styleId="a7">
    <w:name w:val="Текст выноски Знак"/>
    <w:basedOn w:val="a0"/>
    <w:link w:val="a6"/>
    <w:uiPriority w:val="99"/>
    <w:semiHidden/>
    <w:locked/>
    <w:rsid w:val="007A25DB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99"/>
    <w:locked/>
    <w:rsid w:val="005F3522"/>
    <w:pPr>
      <w:spacing w:after="160" w:line="259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5F6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50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33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0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48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8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8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86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ombard1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6E4DB-32E6-4DCF-94CD-E1FE12A76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акції</vt:lpstr>
    </vt:vector>
  </TitlesOfParts>
  <Company>SPecialiST RePack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акції</dc:title>
  <dc:subject/>
  <dc:creator>Пользователь Windows</dc:creator>
  <cp:keywords/>
  <dc:description/>
  <cp:lastModifiedBy>Анна Гордиенко</cp:lastModifiedBy>
  <cp:revision>19</cp:revision>
  <cp:lastPrinted>2019-01-23T09:24:00Z</cp:lastPrinted>
  <dcterms:created xsi:type="dcterms:W3CDTF">2019-03-01T08:06:00Z</dcterms:created>
  <dcterms:modified xsi:type="dcterms:W3CDTF">2019-07-08T10:00:00Z</dcterms:modified>
</cp:coreProperties>
</file>