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2C" w:rsidRPr="00895DBC" w:rsidRDefault="00895DBC" w:rsidP="00895DB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95DBC">
        <w:rPr>
          <w:rFonts w:ascii="Times New Roman" w:hAnsi="Times New Roman" w:cs="Times New Roman"/>
          <w:sz w:val="24"/>
          <w:szCs w:val="24"/>
          <w:lang w:val="uk-UA"/>
        </w:rPr>
        <w:t xml:space="preserve">Додаток № </w:t>
      </w:r>
      <w:r w:rsidR="00060DD2">
        <w:rPr>
          <w:rFonts w:ascii="Times New Roman" w:hAnsi="Times New Roman" w:cs="Times New Roman"/>
          <w:sz w:val="24"/>
          <w:szCs w:val="24"/>
          <w:lang w:val="uk-UA"/>
        </w:rPr>
        <w:t>1 до Н</w:t>
      </w:r>
      <w:r w:rsidRPr="00895DBC">
        <w:rPr>
          <w:rFonts w:ascii="Times New Roman" w:hAnsi="Times New Roman" w:cs="Times New Roman"/>
          <w:sz w:val="24"/>
          <w:szCs w:val="24"/>
          <w:lang w:val="uk-UA"/>
        </w:rPr>
        <w:t>аказу №</w:t>
      </w:r>
      <w:r w:rsidR="00060DD2">
        <w:rPr>
          <w:rFonts w:ascii="Times New Roman" w:hAnsi="Times New Roman" w:cs="Times New Roman"/>
          <w:sz w:val="24"/>
          <w:szCs w:val="24"/>
          <w:lang w:val="uk-UA"/>
        </w:rPr>
        <w:t xml:space="preserve">01/143 </w:t>
      </w:r>
      <w:r w:rsidRPr="00895DBC">
        <w:rPr>
          <w:rFonts w:ascii="Times New Roman" w:hAnsi="Times New Roman" w:cs="Times New Roman"/>
          <w:sz w:val="24"/>
          <w:szCs w:val="24"/>
          <w:lang w:val="uk-UA"/>
        </w:rPr>
        <w:t>від</w:t>
      </w:r>
      <w:r w:rsidR="00060DD2">
        <w:rPr>
          <w:rFonts w:ascii="Times New Roman" w:hAnsi="Times New Roman" w:cs="Times New Roman"/>
          <w:sz w:val="24"/>
          <w:szCs w:val="24"/>
          <w:lang w:val="uk-UA"/>
        </w:rPr>
        <w:t xml:space="preserve"> 22.08.2019</w:t>
      </w:r>
    </w:p>
    <w:p w:rsidR="00895DBC" w:rsidRPr="00895DBC" w:rsidRDefault="00895DBC" w:rsidP="00895DB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95DBC">
        <w:rPr>
          <w:rFonts w:ascii="Times New Roman" w:hAnsi="Times New Roman" w:cs="Times New Roman"/>
          <w:sz w:val="24"/>
          <w:szCs w:val="24"/>
          <w:lang w:val="uk-UA"/>
        </w:rPr>
        <w:t>Затверджено____________________</w:t>
      </w:r>
    </w:p>
    <w:p w:rsidR="00895DBC" w:rsidRDefault="00895DB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95DBC" w:rsidRPr="00895DBC" w:rsidRDefault="00895DB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95DBC" w:rsidRPr="00895DBC" w:rsidRDefault="00895DBC" w:rsidP="00895DBC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5DBC">
        <w:rPr>
          <w:rFonts w:ascii="Times New Roman" w:hAnsi="Times New Roman" w:cs="Times New Roman"/>
          <w:b/>
          <w:sz w:val="24"/>
          <w:szCs w:val="24"/>
          <w:lang w:val="uk-UA"/>
        </w:rPr>
        <w:t>Умови проведення Акції</w:t>
      </w:r>
    </w:p>
    <w:p w:rsidR="00895DBC" w:rsidRDefault="00895DBC" w:rsidP="00895D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B70FA3"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895DBC" w:rsidRPr="00B70FA3" w:rsidRDefault="00895DBC" w:rsidP="00895DB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</w:p>
    <w:p w:rsidR="00895DBC" w:rsidRPr="00A27B03" w:rsidRDefault="00895DBC" w:rsidP="00895DB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41589168,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 Запоріжжя, вул. Рекордна, 26 г</w:t>
      </w:r>
    </w:p>
    <w:p w:rsidR="00895DBC" w:rsidRPr="00F3501D" w:rsidRDefault="00895DBC" w:rsidP="00895DBC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95DBC" w:rsidRDefault="00895DBC" w:rsidP="00895DBC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95DBC" w:rsidRDefault="00895DBC" w:rsidP="00895DBC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95DBC" w:rsidRPr="00027476" w:rsidRDefault="00895DBC" w:rsidP="00895DBC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95DBC" w:rsidRDefault="00895DBC" w:rsidP="00895DBC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895DBC" w:rsidRDefault="00895DBC" w:rsidP="00895DBC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95DBC" w:rsidRPr="00A67E00" w:rsidRDefault="00895DBC" w:rsidP="00895DBC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95DBC" w:rsidRDefault="00895DBC" w:rsidP="00895DBC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895DBC" w:rsidRDefault="0083351D" w:rsidP="0083351D">
      <w:pPr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Акція </w:t>
      </w:r>
      <w:r w:rsidRPr="00B70FA3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діє з</w:t>
      </w:r>
      <w:r w:rsidR="00060DD2"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 xml:space="preserve"> 28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  <w:t>.08.2019р. по 13.10.2019р. включно.</w:t>
      </w:r>
    </w:p>
    <w:p w:rsidR="0083351D" w:rsidRDefault="0083351D" w:rsidP="0083351D">
      <w:pPr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</w:p>
    <w:p w:rsidR="0083351D" w:rsidRDefault="0083351D" w:rsidP="0083351D">
      <w:pP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Під назвою акції «Ох… які УМОВИ!» мається на увазі вигідні пропозиції для Клієнтів (знижка на відсоток, підвищена оцінка застави тощо)</w:t>
      </w:r>
    </w:p>
    <w:p w:rsidR="0083351D" w:rsidRDefault="0083351D" w:rsidP="0083351D">
      <w:pP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3351D" w:rsidRPr="00F90BE1" w:rsidRDefault="0083351D" w:rsidP="0083351D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83351D" w:rsidRDefault="0083351D" w:rsidP="005C5AF2">
      <w:pPr>
        <w:pStyle w:val="HTML"/>
        <w:shd w:val="clear" w:color="auto" w:fill="F8F9FA"/>
        <w:spacing w:line="660" w:lineRule="atLeast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  <w:t>Умовами Акції мають можливість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  <w:t xml:space="preserve"> 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  <w:t xml:space="preserve"> Клієнти мають можл</w:t>
      </w:r>
      <w:r w:rsidR="005C5AF2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  <w:t>ивість взяти участь лише 1 раз (п</w:t>
      </w:r>
      <w:r w:rsidRPr="0083351D">
        <w:rPr>
          <w:rFonts w:ascii="Times New Roman" w:hAnsi="Times New Roman" w:cs="Times New Roman"/>
          <w:color w:val="222222"/>
          <w:sz w:val="24"/>
          <w:szCs w:val="24"/>
          <w:lang w:val="uk-UA"/>
        </w:rPr>
        <w:t>о од</w:t>
      </w:r>
      <w:r w:rsidR="005C5AF2">
        <w:rPr>
          <w:rFonts w:ascii="Times New Roman" w:hAnsi="Times New Roman" w:cs="Times New Roman"/>
          <w:color w:val="222222"/>
          <w:sz w:val="24"/>
          <w:szCs w:val="24"/>
          <w:lang w:val="uk-UA"/>
        </w:rPr>
        <w:t>ному з нижче перерахованих умов</w:t>
      </w:r>
      <w:r w:rsidRPr="0083351D">
        <w:rPr>
          <w:rFonts w:ascii="Times New Roman" w:hAnsi="Times New Roman" w:cs="Times New Roman"/>
          <w:color w:val="222222"/>
          <w:sz w:val="24"/>
          <w:szCs w:val="24"/>
          <w:lang w:val="uk-UA"/>
        </w:rPr>
        <w:t>. При цьому, до моменту викупу вироб</w:t>
      </w:r>
      <w:r w:rsidR="005C5AF2">
        <w:rPr>
          <w:rFonts w:ascii="Times New Roman" w:hAnsi="Times New Roman" w:cs="Times New Roman"/>
          <w:color w:val="222222"/>
          <w:sz w:val="24"/>
          <w:szCs w:val="24"/>
          <w:lang w:val="uk-UA"/>
        </w:rPr>
        <w:t>у</w:t>
      </w:r>
      <w:r w:rsidRPr="0083351D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, яке оформлено за акційними </w:t>
      </w:r>
      <w:r w:rsidRPr="0083351D">
        <w:rPr>
          <w:rFonts w:ascii="Times New Roman" w:hAnsi="Times New Roman" w:cs="Times New Roman"/>
          <w:color w:val="222222"/>
          <w:sz w:val="24"/>
          <w:szCs w:val="24"/>
          <w:lang w:val="uk-UA"/>
        </w:rPr>
        <w:lastRenderedPageBreak/>
        <w:t>умовами, клієнт може оформляти і інші вироби за акційними умовами. У разі, якщо клієнт йде, то запропонувати йому умову №</w:t>
      </w:r>
      <w:r w:rsidR="005C5AF2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5). </w:t>
      </w:r>
    </w:p>
    <w:p w:rsidR="005C5AF2" w:rsidRDefault="005C5AF2" w:rsidP="005C5AF2">
      <w:pPr>
        <w:pStyle w:val="HTML"/>
        <w:shd w:val="clear" w:color="auto" w:fill="F8F9FA"/>
        <w:spacing w:line="660" w:lineRule="atLeast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/>
        </w:rPr>
      </w:pPr>
    </w:p>
    <w:p w:rsidR="0083351D" w:rsidRDefault="0083351D" w:rsidP="0083351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83351D" w:rsidRPr="00A27B03" w:rsidRDefault="0083351D" w:rsidP="0083351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інформацію, яка необхідна для укладення договору, надав її несвоєчасно або будь-яким іншим чином не виконав ці Умови.</w:t>
      </w:r>
    </w:p>
    <w:p w:rsidR="0083351D" w:rsidRPr="00E67AD3" w:rsidRDefault="0083351D" w:rsidP="0083351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83351D" w:rsidRDefault="0083351D" w:rsidP="0083351D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83351D" w:rsidRDefault="0083351D" w:rsidP="0083351D">
      <w:pPr>
        <w:rPr>
          <w:rFonts w:ascii="Times New Roman" w:hAnsi="Times New Roman" w:cs="Times New Roman"/>
          <w:bCs/>
          <w:color w:val="000000" w:themeColor="text1"/>
          <w:spacing w:val="-3"/>
          <w:kern w:val="36"/>
          <w:sz w:val="24"/>
          <w:szCs w:val="24"/>
          <w:lang w:val="uk-UA" w:eastAsia="ru-RU"/>
        </w:rPr>
      </w:pPr>
    </w:p>
    <w:p w:rsidR="004E5937" w:rsidRPr="00F90BE1" w:rsidRDefault="004E5937" w:rsidP="004E5937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Акції для Нових Клієнтів</w:t>
      </w:r>
    </w:p>
    <w:p w:rsidR="004E5937" w:rsidRPr="00803388" w:rsidRDefault="004E5937" w:rsidP="004E5937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При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заставі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Золота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від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4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грам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і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вище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Клієнту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пропонується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на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вибір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2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умо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ви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- 1)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Знижка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-20%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на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відсоток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по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ТП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«Стартовий»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,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АБО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2) + 10%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до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оцінки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за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грам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ТП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«Стартовий»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(2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категорія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)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.</w:t>
      </w:r>
    </w:p>
    <w:p w:rsidR="004E5937" w:rsidRPr="00803388" w:rsidRDefault="004E5937" w:rsidP="004E5937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lastRenderedPageBreak/>
        <w:t>При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заставі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Техніки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від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1500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грн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.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і</w:t>
      </w:r>
      <w:r w:rsidRPr="00803388">
        <w:rPr>
          <w:rFonts w:ascii="inherit" w:eastAsia="Times New Roman" w:hAnsi="inherit" w:cs="Courier New"/>
          <w:b/>
          <w:color w:val="222222"/>
          <w:sz w:val="24"/>
          <w:szCs w:val="24"/>
          <w:u w:val="single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b/>
          <w:color w:val="222222"/>
          <w:sz w:val="24"/>
          <w:szCs w:val="24"/>
          <w:u w:val="single"/>
          <w:lang w:val="uk-UA" w:eastAsia="ru-RU"/>
        </w:rPr>
        <w:t>вище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Клієнту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пропонується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на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вибір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2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умо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ви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- 1)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Знижка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-20%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на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відсоток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по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ТП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«</w:t>
      </w:r>
      <w:proofErr w:type="spellStart"/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Максі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Гроші</w:t>
      </w:r>
      <w:proofErr w:type="spellEnd"/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»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,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АБО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2) + 10%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до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оцінки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по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ТП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«Легкий»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(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не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має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Pr="00803388">
        <w:rPr>
          <w:rFonts w:ascii="inherit" w:eastAsia="Times New Roman" w:hAnsi="inherit" w:cs="Courier New" w:hint="eastAsia"/>
          <w:color w:val="222222"/>
          <w:sz w:val="24"/>
          <w:szCs w:val="24"/>
          <w:lang w:val="uk-UA" w:eastAsia="ru-RU"/>
        </w:rPr>
        <w:t>зливів</w:t>
      </w:r>
      <w:r w:rsidRPr="00803388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)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.</w:t>
      </w:r>
    </w:p>
    <w:p w:rsidR="004E5937" w:rsidRPr="004E5937" w:rsidRDefault="004E5937" w:rsidP="004E5937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3F2C53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val="uk-UA" w:eastAsia="ru-RU"/>
        </w:rPr>
        <w:t>У разі наявності у клієнта діючого договору, оформленого за акційними умовами, клієнт</w:t>
      </w:r>
      <w:r w:rsidRPr="004E5937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</w:t>
      </w:r>
      <w:r w:rsidRPr="00CB583F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val="uk-UA" w:eastAsia="ru-RU"/>
        </w:rPr>
        <w:t>може оформити інші договори з такого самого типу майна</w:t>
      </w:r>
      <w:r w:rsidRPr="004E5937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на таких умовах:</w:t>
      </w:r>
    </w:p>
    <w:p w:rsidR="004E5937" w:rsidRPr="003F2C53" w:rsidRDefault="004E5937" w:rsidP="003F2C5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1. Якщо у клієнта є активний договір за типом майна </w:t>
      </w:r>
      <w:r w:rsidRPr="003F2C5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uk-UA" w:eastAsia="ru-RU"/>
        </w:rPr>
        <w:t>«Дорогоцінні метали»</w:t>
      </w:r>
      <w:r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і була проведена мінімум 1 оплата / продовження (з </w:t>
      </w:r>
      <w:proofErr w:type="spellStart"/>
      <w:r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мін.</w:t>
      </w:r>
      <w:r w:rsid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терміном</w:t>
      </w:r>
      <w:proofErr w:type="spellEnd"/>
      <w:r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10дн), то клієнт отримує можливість на другий договір:</w:t>
      </w:r>
    </w:p>
    <w:p w:rsidR="004E5937" w:rsidRPr="003F2C53" w:rsidRDefault="003F2C53" w:rsidP="003F2C53">
      <w:pPr>
        <w:pStyle w:val="a3"/>
        <w:numPr>
          <w:ilvl w:val="1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-20% знижка на відсоток</w:t>
      </w:r>
      <w:r w:rsidR="004E5937"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АБО 2) + 10% до оцінки за грам ТП «Стартовий» (2 категорія)</w:t>
      </w:r>
    </w:p>
    <w:p w:rsidR="003F2C53" w:rsidRPr="003F2C53" w:rsidRDefault="003F2C53" w:rsidP="003F2C53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Якщо у клієнта є активний договір за типом майна </w:t>
      </w:r>
      <w:r w:rsidRPr="003F2C5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uk-UA" w:eastAsia="ru-RU"/>
        </w:rPr>
        <w:t>«ТЕХНІКА</w:t>
      </w:r>
      <w:r w:rsidRPr="003F2C53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» і була проведена мінімум 1 оплата / продовження, то клієнт отримує можливість на другий договір:</w:t>
      </w:r>
    </w:p>
    <w:p w:rsidR="004E5937" w:rsidRPr="004E5937" w:rsidRDefault="003F2C53" w:rsidP="003F2C53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ab/>
        <w:t>1) -20% знижка на відсоток</w:t>
      </w:r>
      <w:r w:rsidR="004E5937" w:rsidRPr="004E5937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АБО 2) + 10% до оцінки.</w:t>
      </w:r>
    </w:p>
    <w:p w:rsidR="000832A2" w:rsidRPr="000832A2" w:rsidRDefault="000832A2" w:rsidP="000832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4. </w:t>
      </w:r>
      <w:r w:rsidRP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Якщо у Нового клієнта </w:t>
      </w:r>
      <w:r w:rsidRPr="000832A2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val="uk-UA" w:eastAsia="ru-RU"/>
        </w:rPr>
        <w:t>вже діє договір на 1 вид застави, то при оформленні іншого договору по іншому виду майна</w:t>
      </w:r>
      <w:r w:rsidRPr="000832A2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uk-UA" w:eastAsia="ru-RU"/>
        </w:rPr>
        <w:t xml:space="preserve"> </w:t>
      </w:r>
      <w:r w:rsidRP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клієнта пропонуються наступні варіанти (на 2е виріб і подальша застава за новим типом майна:</w:t>
      </w:r>
    </w:p>
    <w:p w:rsidR="000832A2" w:rsidRPr="000832A2" w:rsidRDefault="000832A2" w:rsidP="000832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ab/>
      </w:r>
      <w:r w:rsidRPr="000832A2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uk-UA" w:eastAsia="ru-RU"/>
        </w:rPr>
        <w:t>1. МЕТАЛ</w:t>
      </w:r>
      <w:r w:rsidRP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(наявність мінімум 1 оплати / продовження (з </w:t>
      </w:r>
      <w:proofErr w:type="spellStart"/>
      <w:r w:rsidRP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мін.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терміном</w:t>
      </w:r>
      <w:proofErr w:type="spellEnd"/>
      <w:r w:rsidRP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10д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н.) = 1) -20% знижка на відсоток</w:t>
      </w:r>
      <w:r w:rsidRP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АБО 2) + 10% до оцінки за грам ТП «Стартовий» (2 категорія)</w:t>
      </w:r>
    </w:p>
    <w:p w:rsidR="005E28C9" w:rsidRDefault="000832A2" w:rsidP="005E28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ab/>
      </w:r>
      <w:r w:rsidRPr="000832A2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uk-UA" w:eastAsia="ru-RU"/>
        </w:rPr>
        <w:t>2. ТЕХНІКА</w:t>
      </w:r>
      <w:r w:rsidRPr="000832A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(наявність мінімум 1 оплати / продовженн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я) = 1) -20% знижка на відсоток</w:t>
      </w:r>
      <w:r w:rsidR="005E28C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АБО 2) + 10% до оцінки.</w:t>
      </w:r>
    </w:p>
    <w:p w:rsidR="00E04604" w:rsidRPr="005E28C9" w:rsidRDefault="00E04604" w:rsidP="005E28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5E28C9">
        <w:rPr>
          <w:rFonts w:ascii="Times New Roman" w:hAnsi="Times New Roman" w:cs="Times New Roman"/>
          <w:b/>
          <w:color w:val="222222"/>
          <w:sz w:val="24"/>
          <w:szCs w:val="24"/>
          <w:u w:val="single"/>
          <w:lang w:val="uk-UA"/>
        </w:rPr>
        <w:t>5. Знижки на додаткові нарахування (за умови виходу клієнта в прострочення)</w:t>
      </w:r>
      <w:r w:rsidRPr="005E28C9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 - ВСІМ КЛІЄНТАМ ПРИ ВИХОДІ за весь час прострочення АВТОМАТИЧНА ЗНИЖКА ТІЛЬКИ НА ДОП.НАРАХУВАННЯ.</w:t>
      </w:r>
    </w:p>
    <w:p w:rsidR="00E04604" w:rsidRPr="005E28C9" w:rsidRDefault="00E04604" w:rsidP="00E04604">
      <w:pPr>
        <w:pStyle w:val="HTML"/>
        <w:shd w:val="clear" w:color="auto" w:fill="F8F9FA"/>
        <w:spacing w:line="660" w:lineRule="atLeast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 w:rsidRPr="005E28C9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 -    Стандартна заборгованість (1-7дней) -20%</w:t>
      </w:r>
    </w:p>
    <w:p w:rsidR="00E04604" w:rsidRPr="005E28C9" w:rsidRDefault="00E04604" w:rsidP="00E04604">
      <w:pPr>
        <w:pStyle w:val="HTML"/>
        <w:numPr>
          <w:ilvl w:val="0"/>
          <w:numId w:val="3"/>
        </w:numPr>
        <w:shd w:val="clear" w:color="auto" w:fill="F8F9FA"/>
        <w:spacing w:line="660" w:lineRule="atLeast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 w:rsidRPr="005E28C9">
        <w:rPr>
          <w:rFonts w:ascii="Times New Roman" w:hAnsi="Times New Roman" w:cs="Times New Roman"/>
          <w:color w:val="222222"/>
          <w:sz w:val="24"/>
          <w:szCs w:val="24"/>
          <w:lang w:val="uk-UA"/>
        </w:rPr>
        <w:t>Нестандартна заборгованість (8-14 днів) -15%</w:t>
      </w:r>
    </w:p>
    <w:p w:rsidR="00E04604" w:rsidRPr="005E28C9" w:rsidRDefault="00E04604" w:rsidP="00E04604">
      <w:pPr>
        <w:pStyle w:val="HTML"/>
        <w:numPr>
          <w:ilvl w:val="0"/>
          <w:numId w:val="3"/>
        </w:numPr>
        <w:shd w:val="clear" w:color="auto" w:fill="F8F9FA"/>
        <w:spacing w:line="660" w:lineRule="atLeast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 w:rsidRPr="005E28C9">
        <w:rPr>
          <w:rFonts w:ascii="Times New Roman" w:hAnsi="Times New Roman" w:cs="Times New Roman"/>
          <w:color w:val="222222"/>
          <w:sz w:val="24"/>
          <w:szCs w:val="24"/>
          <w:lang w:val="uk-UA"/>
        </w:rPr>
        <w:t>Сумнівна заборгованість (15-30 днів) -10%</w:t>
      </w:r>
    </w:p>
    <w:p w:rsidR="008C3F32" w:rsidRPr="008C3F32" w:rsidRDefault="00E04604" w:rsidP="000832A2">
      <w:pPr>
        <w:pStyle w:val="HTML"/>
        <w:numPr>
          <w:ilvl w:val="0"/>
          <w:numId w:val="3"/>
        </w:numPr>
        <w:shd w:val="clear" w:color="auto" w:fill="F8F9FA"/>
        <w:spacing w:line="66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5E28C9">
        <w:rPr>
          <w:rFonts w:ascii="Times New Roman" w:hAnsi="Times New Roman" w:cs="Times New Roman"/>
          <w:color w:val="222222"/>
          <w:sz w:val="24"/>
          <w:szCs w:val="24"/>
          <w:lang w:val="uk-UA"/>
        </w:rPr>
        <w:t>Безнадійна заборгованість (понад 30 днів) Індивідуальне узгодження з КД</w:t>
      </w:r>
    </w:p>
    <w:p w:rsidR="008C3F32" w:rsidRDefault="008C3F32" w:rsidP="005E28C9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C3F32" w:rsidRDefault="008C3F32" w:rsidP="005E28C9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5E28C9" w:rsidRDefault="005E28C9" w:rsidP="005E28C9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Умови Акції для діючих Клієнтів</w:t>
      </w:r>
    </w:p>
    <w:p w:rsidR="005E28C9" w:rsidRPr="00803388" w:rsidRDefault="005E28C9" w:rsidP="005E28C9">
      <w:pPr>
        <w:pStyle w:val="HTML"/>
        <w:numPr>
          <w:ilvl w:val="0"/>
          <w:numId w:val="4"/>
        </w:numPr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  <w:lang w:val="uk-UA"/>
        </w:rPr>
      </w:pP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При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заставі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Золота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від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4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грам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і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вище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Клієнту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пропонується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на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вибір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2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умови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- 1)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Знижка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-20%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на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відсоток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по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ТП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«Стартовий»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,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АБО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2) + 10%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до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оцінки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за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грам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ТП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«Стартовий»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(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1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і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2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категорія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,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не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має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зливів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>)</w:t>
      </w:r>
    </w:p>
    <w:p w:rsidR="005E28C9" w:rsidRPr="00803388" w:rsidRDefault="005E28C9" w:rsidP="005E28C9">
      <w:pPr>
        <w:pStyle w:val="HTML"/>
        <w:numPr>
          <w:ilvl w:val="0"/>
          <w:numId w:val="4"/>
        </w:numPr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  <w:lang w:val="uk-UA"/>
        </w:rPr>
      </w:pP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При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заставі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Техніки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від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1500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грн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.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і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вище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Клієнту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пропонується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на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вибір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2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умови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- 1)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Знижка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-20%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на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відсоток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по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ТП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«</w:t>
      </w:r>
      <w:proofErr w:type="spellStart"/>
      <w:r>
        <w:rPr>
          <w:rFonts w:ascii="inherit" w:hAnsi="inherit"/>
          <w:color w:val="222222"/>
          <w:sz w:val="24"/>
          <w:szCs w:val="24"/>
          <w:lang w:val="uk-UA"/>
        </w:rPr>
        <w:t>МаксіГроші</w:t>
      </w:r>
      <w:proofErr w:type="spellEnd"/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»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,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АБО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2) + 10%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до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оцінк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и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по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ТП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«Легкий»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(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не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має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>
        <w:rPr>
          <w:rFonts w:ascii="inherit" w:hAnsi="inherit" w:hint="eastAsia"/>
          <w:color w:val="222222"/>
          <w:sz w:val="24"/>
          <w:szCs w:val="24"/>
          <w:lang w:val="uk-UA"/>
        </w:rPr>
        <w:t>зливів</w:t>
      </w:r>
      <w:r>
        <w:rPr>
          <w:rFonts w:ascii="inherit" w:hAnsi="inherit"/>
          <w:color w:val="222222"/>
          <w:sz w:val="24"/>
          <w:szCs w:val="24"/>
          <w:lang w:val="uk-UA"/>
        </w:rPr>
        <w:t>)</w:t>
      </w:r>
    </w:p>
    <w:p w:rsidR="005E28C9" w:rsidRPr="005E28C9" w:rsidRDefault="005E28C9" w:rsidP="005E28C9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5E28C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У разі </w:t>
      </w:r>
      <w:r w:rsidRPr="008C3F32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val="uk-UA" w:eastAsia="ru-RU"/>
        </w:rPr>
        <w:t>наявності активного договору за акційними умовами, при оформленні іншого договору за аналогічним типом майна</w:t>
      </w:r>
      <w:r w:rsidRPr="005E28C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, клієнт отримує:</w:t>
      </w:r>
    </w:p>
    <w:p w:rsidR="005E28C9" w:rsidRPr="005E28C9" w:rsidRDefault="008C3F32" w:rsidP="005E28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ab/>
      </w:r>
      <w:r w:rsidR="005E28C9" w:rsidRPr="005E28C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1)</w:t>
      </w:r>
      <w:r w:rsidR="005E28C9" w:rsidRPr="008C3F32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uk-UA" w:eastAsia="ru-RU"/>
        </w:rPr>
        <w:t xml:space="preserve"> МЕТАЛ</w:t>
      </w:r>
      <w:r w:rsidR="005E28C9" w:rsidRPr="005E28C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(відсутність «зливів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») = 1) -20% знижка на відсоток</w:t>
      </w:r>
      <w:r w:rsidR="005E28C9" w:rsidRPr="005E28C9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(відповідно до тарифу обслуговування) АБО 2) + 10% до оцінки за грам (відповідно до тарифу обслуговування)</w:t>
      </w:r>
    </w:p>
    <w:p w:rsidR="005E28C9" w:rsidRPr="008C3F32" w:rsidRDefault="005E28C9" w:rsidP="008C3F32">
      <w:pPr>
        <w:pStyle w:val="a3"/>
        <w:numPr>
          <w:ilvl w:val="1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C3F32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uk-UA" w:eastAsia="ru-RU"/>
        </w:rPr>
        <w:t>ТЕХНІКА</w:t>
      </w:r>
      <w:r w:rsidRPr="008C3F3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(відсутність «зливів</w:t>
      </w:r>
      <w:r w:rsidR="008C3F32" w:rsidRPr="008C3F3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») = 1) -20% знижка на відсоток</w:t>
      </w:r>
      <w:r w:rsidRPr="008C3F32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 xml:space="preserve"> АБО 2) + 10% до оцінки.</w:t>
      </w:r>
    </w:p>
    <w:p w:rsidR="008C3F32" w:rsidRPr="008C3F32" w:rsidRDefault="008C3F32" w:rsidP="008C3F32">
      <w:pPr>
        <w:pStyle w:val="a3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C3F3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 xml:space="preserve">Якщо у Постійного клієнта </w:t>
      </w:r>
      <w:r w:rsidRPr="008C3F32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8F9FA"/>
          <w:lang w:val="uk-UA"/>
        </w:rPr>
        <w:t>вже діє договір на 1 вид застави, то при оформленні договору по іншому типу майна,</w:t>
      </w:r>
      <w:r w:rsidRPr="008C3F3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 xml:space="preserve"> клієнт отримує: </w:t>
      </w:r>
    </w:p>
    <w:p w:rsidR="008C3F32" w:rsidRPr="008C3F32" w:rsidRDefault="008C3F32" w:rsidP="008C3F32">
      <w:pPr>
        <w:pStyle w:val="a3"/>
        <w:numPr>
          <w:ilvl w:val="1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C3F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8F9FA"/>
          <w:lang w:val="uk-UA"/>
        </w:rPr>
        <w:t>МЕТАЛ</w:t>
      </w:r>
      <w:r w:rsidRPr="008C3F3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 xml:space="preserve"> (відсутність «зливів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>») = 1) -20% знижка на відсоток</w:t>
      </w:r>
      <w:r w:rsidRPr="008C3F3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 xml:space="preserve"> (відповідно до тарифу обслуговування) АБО 2) + 10% до оцінки за грам ТП «Стартовий» (2 категорія) </w:t>
      </w:r>
    </w:p>
    <w:p w:rsidR="008C3F32" w:rsidRPr="008C3F32" w:rsidRDefault="008C3F32" w:rsidP="008C3F32">
      <w:pPr>
        <w:pStyle w:val="a3"/>
        <w:numPr>
          <w:ilvl w:val="1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C3F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8F9FA"/>
          <w:lang w:val="uk-UA"/>
        </w:rPr>
        <w:t>ТЕХНІКА</w:t>
      </w:r>
      <w:r w:rsidRPr="008C3F3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 xml:space="preserve"> (відсутність «зливів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>») = 1) -20% знижка на відсоток</w:t>
      </w:r>
      <w:r w:rsidRPr="008C3F32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  <w:lang w:val="uk-UA"/>
        </w:rPr>
        <w:t xml:space="preserve"> АБО 2) + 10% до оцінки.</w:t>
      </w:r>
    </w:p>
    <w:p w:rsidR="00635A3F" w:rsidRPr="00803388" w:rsidRDefault="00635A3F" w:rsidP="00635A3F">
      <w:pPr>
        <w:pStyle w:val="HTML"/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</w:rPr>
      </w:pP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5. 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Знижки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на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додаткові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нарахування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(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за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умови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виходу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клієнта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в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 xml:space="preserve"> </w:t>
      </w:r>
      <w:r w:rsidRPr="00803388">
        <w:rPr>
          <w:rFonts w:ascii="inherit" w:hAnsi="inherit" w:hint="eastAsia"/>
          <w:b/>
          <w:color w:val="222222"/>
          <w:sz w:val="24"/>
          <w:szCs w:val="24"/>
          <w:u w:val="single"/>
          <w:lang w:val="uk-UA"/>
        </w:rPr>
        <w:t>прострочення</w:t>
      </w:r>
      <w:r w:rsidRPr="00803388">
        <w:rPr>
          <w:rFonts w:ascii="inherit" w:hAnsi="inherit"/>
          <w:b/>
          <w:color w:val="222222"/>
          <w:sz w:val="24"/>
          <w:szCs w:val="24"/>
          <w:u w:val="single"/>
          <w:lang w:val="uk-UA"/>
        </w:rPr>
        <w:t>) -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ВСІМ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КЛІЄНТАМ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ПРИ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ВИХОДІ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за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весь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час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прострочення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НАДАЄТЬСЯ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АВТОМАТИ</w:t>
      </w:r>
      <w:r>
        <w:rPr>
          <w:rFonts w:ascii="inherit" w:hAnsi="inherit"/>
          <w:color w:val="222222"/>
          <w:sz w:val="24"/>
          <w:szCs w:val="24"/>
          <w:lang w:val="uk-UA"/>
        </w:rPr>
        <w:t xml:space="preserve">ЧНА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ЗНИЖКА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ТІЛЬКИ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НА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Pr="00803388">
        <w:rPr>
          <w:rFonts w:ascii="inherit" w:hAnsi="inherit" w:hint="eastAsia"/>
          <w:color w:val="222222"/>
          <w:sz w:val="24"/>
          <w:szCs w:val="24"/>
          <w:lang w:val="uk-UA"/>
        </w:rPr>
        <w:t>ДОП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>.</w:t>
      </w:r>
      <w:r>
        <w:rPr>
          <w:rFonts w:ascii="inherit" w:hAnsi="inherit"/>
          <w:color w:val="222222"/>
          <w:sz w:val="24"/>
          <w:szCs w:val="24"/>
          <w:lang w:val="uk-UA"/>
        </w:rPr>
        <w:t>НАРАХУВАННЯ</w:t>
      </w:r>
      <w:r w:rsidRPr="00803388">
        <w:rPr>
          <w:rFonts w:ascii="inherit" w:hAnsi="inherit"/>
          <w:color w:val="222222"/>
          <w:sz w:val="24"/>
          <w:szCs w:val="24"/>
          <w:lang w:val="uk-UA"/>
        </w:rPr>
        <w:t>.</w:t>
      </w:r>
    </w:p>
    <w:p w:rsidR="00635A3F" w:rsidRPr="003D05D8" w:rsidRDefault="00635A3F" w:rsidP="00635A3F">
      <w:pPr>
        <w:pStyle w:val="HTML"/>
        <w:numPr>
          <w:ilvl w:val="0"/>
          <w:numId w:val="3"/>
        </w:numPr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  <w:lang w:val="uk-UA"/>
        </w:rPr>
      </w:pPr>
      <w:r w:rsidRPr="003D05D8">
        <w:rPr>
          <w:rFonts w:ascii="inherit" w:hAnsi="inherit"/>
          <w:color w:val="222222"/>
          <w:sz w:val="24"/>
          <w:szCs w:val="24"/>
          <w:lang w:val="uk-UA"/>
        </w:rPr>
        <w:t>Стандартна заборгованість (1-7дней) -20%</w:t>
      </w:r>
    </w:p>
    <w:p w:rsidR="00635A3F" w:rsidRPr="003D05D8" w:rsidRDefault="00635A3F" w:rsidP="00635A3F">
      <w:pPr>
        <w:pStyle w:val="HTML"/>
        <w:numPr>
          <w:ilvl w:val="0"/>
          <w:numId w:val="3"/>
        </w:numPr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  <w:lang w:val="uk-UA"/>
        </w:rPr>
      </w:pPr>
      <w:r w:rsidRPr="003D05D8">
        <w:rPr>
          <w:rFonts w:ascii="inherit" w:hAnsi="inherit"/>
          <w:color w:val="222222"/>
          <w:sz w:val="24"/>
          <w:szCs w:val="24"/>
          <w:lang w:val="uk-UA"/>
        </w:rPr>
        <w:t>Нестандартна заборгованість (8-14 днів) -15%</w:t>
      </w:r>
    </w:p>
    <w:p w:rsidR="00635A3F" w:rsidRPr="003D05D8" w:rsidRDefault="00635A3F" w:rsidP="00635A3F">
      <w:pPr>
        <w:pStyle w:val="HTML"/>
        <w:numPr>
          <w:ilvl w:val="0"/>
          <w:numId w:val="3"/>
        </w:numPr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  <w:lang w:val="uk-UA"/>
        </w:rPr>
      </w:pPr>
      <w:r w:rsidRPr="003D05D8">
        <w:rPr>
          <w:rFonts w:ascii="inherit" w:hAnsi="inherit"/>
          <w:color w:val="222222"/>
          <w:sz w:val="24"/>
          <w:szCs w:val="24"/>
          <w:lang w:val="uk-UA"/>
        </w:rPr>
        <w:t>Сумнівна заборгованість (15-30 днів) -10%</w:t>
      </w:r>
    </w:p>
    <w:p w:rsidR="00635A3F" w:rsidRPr="003D05D8" w:rsidRDefault="00635A3F" w:rsidP="00635A3F">
      <w:pPr>
        <w:pStyle w:val="HTML"/>
        <w:numPr>
          <w:ilvl w:val="0"/>
          <w:numId w:val="3"/>
        </w:numPr>
        <w:shd w:val="clear" w:color="auto" w:fill="F8F9FA"/>
        <w:spacing w:line="660" w:lineRule="atLeast"/>
        <w:rPr>
          <w:rFonts w:ascii="inherit" w:hAnsi="inherit"/>
          <w:color w:val="222222"/>
          <w:sz w:val="24"/>
          <w:szCs w:val="24"/>
        </w:rPr>
      </w:pPr>
      <w:r w:rsidRPr="003D05D8">
        <w:rPr>
          <w:rFonts w:ascii="inherit" w:hAnsi="inherit"/>
          <w:color w:val="222222"/>
          <w:sz w:val="24"/>
          <w:szCs w:val="24"/>
          <w:lang w:val="uk-UA"/>
        </w:rPr>
        <w:t>Безнадійна заборгованість (понад 30 днів) Індивідуальне узгодження з КД</w:t>
      </w:r>
    </w:p>
    <w:p w:rsidR="0083351D" w:rsidRDefault="0083351D" w:rsidP="0083351D"/>
    <w:p w:rsidR="00635A3F" w:rsidRPr="00F90BE1" w:rsidRDefault="00635A3F" w:rsidP="00635A3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635A3F" w:rsidRPr="00F90BE1" w:rsidRDefault="00635A3F" w:rsidP="00635A3F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35A3F" w:rsidRPr="007A25DB" w:rsidRDefault="00635A3F" w:rsidP="00635A3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635A3F" w:rsidRPr="005F62C7" w:rsidRDefault="00635A3F" w:rsidP="00635A3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635A3F" w:rsidRPr="005F62C7" w:rsidRDefault="00635A3F" w:rsidP="00635A3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635A3F" w:rsidRPr="00814BB7" w:rsidRDefault="00635A3F" w:rsidP="00635A3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635A3F" w:rsidRPr="005F62C7" w:rsidRDefault="00635A3F" w:rsidP="00635A3F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5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635A3F" w:rsidRPr="00F90BE1" w:rsidRDefault="00635A3F" w:rsidP="00635A3F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35A3F" w:rsidRPr="00635A3F" w:rsidRDefault="00635A3F" w:rsidP="0083351D">
      <w:pPr>
        <w:rPr>
          <w:lang w:val="uk-UA"/>
        </w:rPr>
      </w:pPr>
    </w:p>
    <w:sectPr w:rsidR="00635A3F" w:rsidRPr="0063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B69C7"/>
    <w:multiLevelType w:val="hybridMultilevel"/>
    <w:tmpl w:val="E5C8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46916"/>
    <w:multiLevelType w:val="hybridMultilevel"/>
    <w:tmpl w:val="98D843EA"/>
    <w:lvl w:ilvl="0" w:tplc="25324D6C">
      <w:start w:val="3"/>
      <w:numFmt w:val="bullet"/>
      <w:lvlText w:val="-"/>
      <w:lvlJc w:val="left"/>
      <w:pPr>
        <w:ind w:left="420" w:hanging="360"/>
      </w:pPr>
      <w:rPr>
        <w:rFonts w:ascii="inherit" w:eastAsia="Times New Roman" w:hAnsi="inherit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E7F58B5"/>
    <w:multiLevelType w:val="hybridMultilevel"/>
    <w:tmpl w:val="B6149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1A4786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C3BC7"/>
    <w:multiLevelType w:val="hybridMultilevel"/>
    <w:tmpl w:val="CB96DC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A1"/>
    <w:rsid w:val="000054A1"/>
    <w:rsid w:val="0005492C"/>
    <w:rsid w:val="00060DD2"/>
    <w:rsid w:val="000832A2"/>
    <w:rsid w:val="003F2C53"/>
    <w:rsid w:val="004E5937"/>
    <w:rsid w:val="005C5AF2"/>
    <w:rsid w:val="005E28C9"/>
    <w:rsid w:val="00635A3F"/>
    <w:rsid w:val="0083351D"/>
    <w:rsid w:val="00895DBC"/>
    <w:rsid w:val="008C3F32"/>
    <w:rsid w:val="00CB583F"/>
    <w:rsid w:val="00E0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6141"/>
  <w15:chartTrackingRefBased/>
  <w15:docId w15:val="{136465F0-A629-4AFE-84C1-3D661850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33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35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E5937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mbard1.com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5FE42DDD</Template>
  <TotalTime>24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Ольга</dc:creator>
  <cp:keywords/>
  <dc:description/>
  <cp:lastModifiedBy>Застрожникова Анна</cp:lastModifiedBy>
  <cp:revision>13</cp:revision>
  <dcterms:created xsi:type="dcterms:W3CDTF">2019-08-22T08:31:00Z</dcterms:created>
  <dcterms:modified xsi:type="dcterms:W3CDTF">2019-08-23T09:06:00Z</dcterms:modified>
</cp:coreProperties>
</file>