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490"/>
          <w:sz w:val="32"/>
        </w:rPr>
        <w:t>SOLICITAÇÃO TÉCNICA</w:t>
      </w:r>
    </w:p>
    <w:p>
      <w:pPr>
        <w:spacing w:after="360"/>
        <w:jc w:val="center"/>
      </w:pPr>
      <w:r>
        <w:rPr>
          <w:b/>
          <w:sz w:val="26"/>
        </w:rPr>
        <w:t>Permissões de Acesso — API REST webPosto</w:t>
      </w:r>
    </w:p>
    <w:p>
      <w:r>
        <w:rPr>
          <w:b/>
        </w:rPr>
        <w:t xml:space="preserve">Contato Técnico: </w:t>
      </w:r>
      <w:r>
        <w:t>marcio@grupolisboa.com.br</w:t>
      </w:r>
    </w:p>
    <w:p>
      <w:r>
        <w:rPr>
          <w:b/>
        </w:rPr>
        <w:t xml:space="preserve">Data: </w:t>
      </w:r>
      <w:r>
        <w:t>08/04/2026</w:t>
      </w:r>
    </w:p>
    <w:p>
      <w:pPr>
        <w:spacing w:after="360"/>
      </w:pPr>
      <w:r>
        <w:rPr>
          <w:b/>
        </w:rPr>
        <w:t xml:space="preserve">Organização: </w:t>
      </w:r>
      <w:r>
        <w:t>Grupo Lisboa</w:t>
      </w:r>
    </w:p>
    <w:p>
      <w:pPr>
        <w:pStyle w:val="Heading1"/>
      </w:pPr>
      <w:r>
        <w:rPr>
          <w:color w:val="1A5490"/>
        </w:rPr>
        <w:t>1. Escopo Técnico</w:t>
      </w:r>
    </w:p>
    <w:p>
      <w:pPr>
        <w:spacing w:after="240"/>
      </w:pPr>
      <w:r>
        <w:t xml:space="preserve">Solicitamos geração de chave de integração do tipo </w:t>
      </w:r>
      <w:r>
        <w:rPr>
          <w:b/>
        </w:rPr>
        <w:t>API Integração</w:t>
      </w:r>
      <w:r>
        <w:t xml:space="preserve"> (API REST v1) com permissões de LEITURA (GET), CRIAÇÃO (POST) e ATUALIZAÇÃO (PUT) em</w:t>
      </w:r>
      <w:r>
        <w:rPr>
          <w:b/>
        </w:rPr>
        <w:t>TODOS</w:t>
      </w:r>
      <w:r>
        <w:t xml:space="preserve"> os módulos operacionais disponibilizados, conforme especificado na documentação "Utilizando API REST".</w:t>
      </w:r>
    </w:p>
    <w:p>
      <w:pPr>
        <w:pStyle w:val="Heading2"/>
      </w:pPr>
      <w:r>
        <w:rPr>
          <w:color w:val="2E5C8A"/>
        </w:rPr>
        <w:t>1.1 Clarificação: Diferença entre Chave BI (atual) e API REST (solicitada)</w:t>
      </w:r>
    </w:p>
    <w:p>
      <w:pPr>
        <w:spacing w:after="120"/>
      </w:pPr>
      <w:r>
        <w:rPr>
          <w:b/>
        </w:rPr>
        <w:t xml:space="preserve">Chave BI (Atualmente em seu poder — criada internamente): </w:t>
      </w:r>
    </w:p>
    <w:p>
      <w:pPr>
        <w:pStyle w:val="ListBullet"/>
      </w:pPr>
      <w:r>
        <w:t>Acesso limitado a relatórios de Business Intelligence</w:t>
      </w:r>
    </w:p>
    <w:p>
      <w:pPr>
        <w:pStyle w:val="ListBullet"/>
      </w:pPr>
      <w:r>
        <w:t>NÃO fornece acesso aos endpoints operacionais (Clientes, Produtos, Abastecimentos, Financeiro, Caixa, etc.)</w:t>
      </w:r>
    </w:p>
    <w:p>
      <w:pPr>
        <w:pStyle w:val="ListBullet"/>
        <w:spacing w:after="240"/>
      </w:pPr>
      <w:r>
        <w:t>Limitado para leitura de subconjuntos específicos de dados analíticos</w:t>
      </w:r>
    </w:p>
    <w:p>
      <w:pPr>
        <w:spacing w:after="120"/>
      </w:pPr>
      <w:r>
        <w:rPr>
          <w:b/>
        </w:rPr>
        <w:t xml:space="preserve">API REST (Solicitada neste documento): </w:t>
      </w:r>
    </w:p>
    <w:p>
      <w:pPr>
        <w:pStyle w:val="ListBullet"/>
      </w:pPr>
      <w:r>
        <w:t>Acesso completo aos módulos operacionais (Clientes, Produtos, Abastecimentos, Financeiro, Movimentos de Caixa, Caixa, Cartões, Relatórios)</w:t>
      </w:r>
    </w:p>
    <w:p>
      <w:pPr>
        <w:pStyle w:val="ListBullet"/>
      </w:pPr>
      <w:r>
        <w:t>Permissões de leitura (GET) em todos os endpoints documentados abaixo (Fase 1)</w:t>
      </w:r>
    </w:p>
    <w:p>
      <w:pPr>
        <w:pStyle w:val="ListBullet"/>
      </w:pPr>
      <w:r>
        <w:t>Permissões de escrita (POST/PUT) para operações de criação e atualização (Fase 2 — imediata após validação da Fase 1)</w:t>
      </w:r>
    </w:p>
    <w:p>
      <w:pPr>
        <w:pStyle w:val="ListBullet"/>
        <w:spacing w:after="240"/>
      </w:pPr>
      <w:r>
        <w:t>Necessária para automação operacional completa do Grupo Lisboa</w:t>
      </w:r>
    </w:p>
    <w:p>
      <w:pPr>
        <w:pStyle w:val="Heading2"/>
      </w:pPr>
      <w:r>
        <w:rPr>
          <w:color w:val="2E5C8A"/>
        </w:rPr>
        <w:t>1.2 Métodos HTTP Solicitados (GET, POST, PUT)</w:t>
      </w:r>
    </w:p>
    <w:p>
      <w:pPr>
        <w:spacing w:after="120"/>
      </w:pPr>
      <w:r>
        <w:rPr>
          <w:b/>
        </w:rPr>
        <w:t xml:space="preserve">GET (Leitura de Dados): </w:t>
      </w:r>
    </w:p>
    <w:p>
      <w:pPr>
        <w:pStyle w:val="ListBullet"/>
      </w:pPr>
      <w:r>
        <w:t>Recupera informações dos endpoints (listar clientes, produtos, abastecimentos, etc.)</w:t>
      </w:r>
    </w:p>
    <w:p>
      <w:pPr>
        <w:pStyle w:val="ListBullet"/>
      </w:pPr>
      <w:r>
        <w:t>Permite filtros e paginação para recuperação eficiente de dados</w:t>
      </w:r>
    </w:p>
    <w:p>
      <w:pPr>
        <w:pStyle w:val="ListBullet"/>
        <w:spacing w:after="240"/>
      </w:pPr>
      <w:r>
        <w:t>Essencial para validação inicial e sincronização de dados</w:t>
      </w:r>
    </w:p>
    <w:p>
      <w:pPr>
        <w:spacing w:after="120"/>
      </w:pPr>
      <w:r>
        <w:rPr>
          <w:b/>
        </w:rPr>
        <w:t xml:space="preserve">POST (Criação de Novos Registros): </w:t>
      </w:r>
    </w:p>
    <w:p>
      <w:pPr>
        <w:pStyle w:val="ListBullet"/>
      </w:pPr>
      <w:r>
        <w:t>Cria novos registros nos endpoints (novo cliente, novo abastecimento, novo lançamento financeiro, etc.)</w:t>
      </w:r>
    </w:p>
    <w:p>
      <w:pPr>
        <w:pStyle w:val="ListBullet"/>
      </w:pPr>
      <w:r>
        <w:t>Retorna o ID do registro criado para posterior referência</w:t>
      </w:r>
    </w:p>
    <w:p>
      <w:pPr>
        <w:pStyle w:val="ListBullet"/>
        <w:spacing w:after="240"/>
      </w:pPr>
      <w:r>
        <w:t>Necessário para automação de novos registros no sistema</w:t>
      </w:r>
    </w:p>
    <w:p>
      <w:pPr>
        <w:spacing w:after="120"/>
      </w:pPr>
      <w:r>
        <w:rPr>
          <w:b/>
        </w:rPr>
        <w:t xml:space="preserve">PUT (Atualização de Registros Existentes): </w:t>
      </w:r>
    </w:p>
    <w:p>
      <w:pPr>
        <w:pStyle w:val="ListBullet"/>
      </w:pPr>
      <w:r>
        <w:t>Modifica registros existentes (atualizar dados do cliente, preços, movimentos de caixa, etc.)</w:t>
      </w:r>
    </w:p>
    <w:p>
      <w:pPr>
        <w:pStyle w:val="ListBullet"/>
      </w:pPr>
      <w:r>
        <w:t>Requer identificação do registro via ID</w:t>
      </w:r>
    </w:p>
    <w:p>
      <w:pPr>
        <w:pStyle w:val="ListBullet"/>
        <w:spacing w:after="240"/>
      </w:pPr>
      <w:r>
        <w:t>Essencial para sincronização de alterações e correções de dados</w:t>
      </w:r>
    </w:p>
    <w:p>
      <w:pPr>
        <w:pStyle w:val="Heading1"/>
      </w:pPr>
      <w:r>
        <w:rPr>
          <w:color w:val="1A5490"/>
        </w:rPr>
        <w:t>2. Módulos e Endpoints Solicitados</w:t>
      </w:r>
    </w:p>
    <w:p>
      <w:pPr>
        <w:pStyle w:val="Heading2"/>
      </w:pPr>
      <w:r>
        <w:rPr>
          <w:color w:val="2E5C8A"/>
        </w:rPr>
        <w:t>2.1 Módulo: Clientes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49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1a5490"/>
          </w:tcPr>
          <w:p>
            <w:r>
              <w:rPr>
                <w:b/>
                <w:color w:val="FFFFFF"/>
              </w:rPr>
              <w:t>Método</w:t>
            </w:r>
          </w:p>
        </w:tc>
      </w:tr>
      <w:tr>
        <w:tc>
          <w:tcPr>
            <w:tcW w:type="dxa" w:w="4320"/>
          </w:tcPr>
          <w:p>
            <w:r>
              <w:t>/api/v1/clientes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/api/v1/clientes/{id}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/api/v1/clientes/{id}/frota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/api/v1/clientes/grupos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/api/v1/clientes/{id}/prazos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color w:val="2E5C8A"/>
        </w:rPr>
        <w:t>2.2 Módulo: Produtos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49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1a5490"/>
          </w:tcPr>
          <w:p>
            <w:r>
              <w:rPr>
                <w:b/>
                <w:color w:val="FFFFFF"/>
              </w:rPr>
              <w:t>Método</w:t>
            </w:r>
          </w:p>
        </w:tc>
      </w:tr>
      <w:tr>
        <w:tc>
          <w:tcPr>
            <w:tcW w:type="dxa" w:w="4320"/>
          </w:tcPr>
          <w:p>
            <w:r>
              <w:t>/api/v1/produtos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/api/v1/produtos/{id}/precos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/api/v1/produtos/{id}/inventario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/api/v1/produtos/tributos/icms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color w:val="2E5C8A"/>
        </w:rPr>
        <w:t>2.3 Módulo: Abastecimentos</w:t>
      </w:r>
    </w:p>
    <w:p>
      <w:pPr>
        <w:pStyle w:val="ListBullet"/>
      </w:pPr>
      <w:r>
        <w:t>/api/v1/abastecimentos</w:t>
      </w:r>
    </w:p>
    <w:p>
      <w:pPr>
        <w:pStyle w:val="ListBullet2"/>
      </w:pPr>
      <w:r>
        <w:t>GET (com filtros de data)</w:t>
      </w:r>
    </w:p>
    <w:p>
      <w:pPr>
        <w:pStyle w:val="ListBullet"/>
        <w:spacing w:after="240"/>
      </w:pPr>
      <w:r>
        <w:t>/api/v1/abastecimentos/{id}</w:t>
      </w:r>
    </w:p>
    <w:p>
      <w:pPr>
        <w:pStyle w:val="ListBullet2"/>
      </w:pPr>
      <w:r>
        <w:t>GET</w:t>
      </w:r>
    </w:p>
    <w:p>
      <w:pPr>
        <w:pStyle w:val="Heading2"/>
      </w:pPr>
      <w:r>
        <w:rPr>
          <w:color w:val="2E5C8A"/>
        </w:rPr>
        <w:t>2.4 Módulo: Financeiro (Prioridade Alta)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49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1a5490"/>
          </w:tcPr>
          <w:p>
            <w:r>
              <w:rPr>
                <w:b/>
                <w:color w:val="FFFFFF"/>
              </w:rPr>
              <w:t>Método</w:t>
            </w:r>
          </w:p>
        </w:tc>
      </w:tr>
      <w:tr>
        <w:tc>
          <w:tcPr>
            <w:tcW w:type="dxa" w:w="4320"/>
          </w:tcPr>
          <w:p>
            <w:r>
              <w:t>/api/v1/financeiro/titulos-receber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/api/v1/financeiro/titulos-pagar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/api/v1/financeiro/transferencias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/api/v1/financeiro/lancamentos-contabeis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/api/v1/financeiro/plano-contas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/api/v1/financeiro/movimentos-conta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/api/v1/financeiro/exclusoes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/integracao/financeiro_exclusao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/integracao/financeiro_exclusao/retorno-paginado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color w:val="2E5C8A"/>
        </w:rPr>
        <w:t>2.5 Módulo: Movimentos de Caixa (Prioridade Alta)</w:t>
      </w:r>
    </w:p>
    <w:p>
      <w:pPr>
        <w:pStyle w:val="ListBullet"/>
      </w:pPr>
      <w:r>
        <w:t>/integracao/movimento_conta</w:t>
      </w:r>
    </w:p>
    <w:p>
      <w:pPr>
        <w:pStyle w:val="ListBullet2"/>
      </w:pPr>
      <w:r>
        <w:t>GET (listagem de movimentos de conta)</w:t>
      </w:r>
    </w:p>
    <w:p>
      <w:pPr>
        <w:pStyle w:val="ListBullet"/>
        <w:spacing w:after="240"/>
      </w:pPr>
      <w:r>
        <w:t>/integracao/movimento_conta/retorno-paginado</w:t>
      </w:r>
    </w:p>
    <w:p>
      <w:pPr>
        <w:pStyle w:val="ListBullet2"/>
      </w:pPr>
      <w:r>
        <w:t>GET (retorno paginado)</w:t>
      </w:r>
    </w:p>
    <w:p>
      <w:pPr>
        <w:spacing w:before="240"/>
      </w:pPr>
    </w:p>
    <w:p>
      <w:pPr>
        <w:pStyle w:val="Heading2"/>
      </w:pPr>
      <w:r>
        <w:rPr>
          <w:color w:val="2E5C8A"/>
        </w:rPr>
        <w:t>2.6 Módulo: Caixa (Prioridade Alta)</w:t>
      </w:r>
    </w:p>
    <w:p>
      <w:pPr>
        <w:pStyle w:val="ListBullet"/>
      </w:pPr>
      <w:r>
        <w:t>/api/v1/caixa/fechamentos</w:t>
      </w:r>
    </w:p>
    <w:p>
      <w:pPr>
        <w:pStyle w:val="ListBullet2"/>
      </w:pPr>
      <w:r>
        <w:t>GET (listagem de fechamentos por período)</w:t>
      </w:r>
    </w:p>
    <w:p>
      <w:pPr>
        <w:pStyle w:val="ListBullet"/>
      </w:pPr>
      <w:r>
        <w:t>/api/v1/caixa/movimentos</w:t>
      </w:r>
    </w:p>
    <w:p>
      <w:pPr>
        <w:pStyle w:val="ListBullet2"/>
      </w:pPr>
      <w:r>
        <w:t>GET (movimentações detalhadas)</w:t>
      </w:r>
    </w:p>
    <w:p>
      <w:pPr>
        <w:pStyle w:val="ListBullet"/>
        <w:spacing w:after="240"/>
      </w:pPr>
      <w:r>
        <w:t>/api/v1/caixa/saldos</w:t>
      </w:r>
    </w:p>
    <w:p>
      <w:pPr>
        <w:pStyle w:val="ListBullet2"/>
      </w:pPr>
      <w:r>
        <w:t>GET (saldos atualizados por caixa)</w:t>
      </w:r>
    </w:p>
    <w:p>
      <w:pPr>
        <w:spacing w:before="240"/>
      </w:pPr>
    </w:p>
    <w:p>
      <w:pPr>
        <w:pStyle w:val="ListBullet"/>
      </w:pPr>
      <w:r>
        <w:t>/integracao/caixa_rede</w:t>
      </w:r>
    </w:p>
    <w:p>
      <w:pPr>
        <w:pStyle w:val="ListBullet2"/>
      </w:pPr>
      <w:r>
        <w:t>GET (listagem de caixas da rede)</w:t>
      </w:r>
    </w:p>
    <w:p>
      <w:pPr>
        <w:pStyle w:val="ListBullet"/>
      </w:pPr>
      <w:r>
        <w:t>/integracao/caixa_rede/retorno-paginado</w:t>
      </w:r>
    </w:p>
    <w:p>
      <w:pPr>
        <w:pStyle w:val="ListBullet2"/>
      </w:pPr>
      <w:r>
        <w:t>GET (retorno paginado)</w:t>
      </w:r>
    </w:p>
    <w:p>
      <w:pPr>
        <w:pStyle w:val="ListBullet"/>
      </w:pPr>
      <w:r>
        <w:t>/integracao/caixa_apresentado_rede</w:t>
      </w:r>
    </w:p>
    <w:p>
      <w:pPr>
        <w:pStyle w:val="ListBullet2"/>
      </w:pPr>
      <w:r>
        <w:t>GET (caixas apresentados na rede)</w:t>
      </w:r>
    </w:p>
    <w:p>
      <w:pPr>
        <w:pStyle w:val="ListBullet"/>
        <w:spacing w:after="240"/>
      </w:pPr>
      <w:r>
        <w:t>/integracao/caixa_apresentado_rede/retorno-paginado</w:t>
      </w:r>
    </w:p>
    <w:p>
      <w:pPr>
        <w:pStyle w:val="ListBullet2"/>
      </w:pPr>
      <w:r>
        <w:t>GET (retorno paginado)</w:t>
      </w:r>
    </w:p>
    <w:p>
      <w:pPr>
        <w:pStyle w:val="Heading2"/>
      </w:pPr>
      <w:r>
        <w:rPr>
          <w:color w:val="2E5C8A"/>
        </w:rPr>
        <w:t>2.7 Módulo: Cartões de Crédito</w:t>
      </w:r>
    </w:p>
    <w:p>
      <w:pPr>
        <w:pStyle w:val="ListBullet"/>
      </w:pPr>
      <w:r>
        <w:t>/api/v1/cartoes/administradoras</w:t>
      </w:r>
    </w:p>
    <w:p>
      <w:pPr>
        <w:pStyle w:val="ListBullet"/>
      </w:pPr>
      <w:r>
        <w:t>/api/v1/cartoes/pagamentos</w:t>
      </w:r>
    </w:p>
    <w:p>
      <w:pPr>
        <w:pStyle w:val="ListBullet"/>
        <w:spacing w:after="240"/>
      </w:pPr>
      <w:r>
        <w:t>/api/v1/cartoes/autorizacoes</w:t>
      </w:r>
    </w:p>
    <w:p>
      <w:pPr>
        <w:pStyle w:val="Heading2"/>
      </w:pPr>
      <w:r>
        <w:rPr>
          <w:color w:val="2E5C8A"/>
        </w:rPr>
        <w:t>2.8 Módulo: Relatórios</w:t>
      </w:r>
    </w:p>
    <w:p>
      <w:pPr>
        <w:pStyle w:val="ListBullet"/>
      </w:pPr>
      <w:r>
        <w:t>/api/v1/relatorios/vendas-produto</w:t>
      </w:r>
    </w:p>
    <w:p>
      <w:pPr>
        <w:pStyle w:val="ListBullet"/>
      </w:pPr>
      <w:r>
        <w:t>/api/v1/relatorios/vendas-combustivel</w:t>
      </w:r>
    </w:p>
    <w:p>
      <w:pPr>
        <w:pStyle w:val="ListBullet"/>
      </w:pPr>
      <w:r>
        <w:t>/api/v1/relatorios/resumo-vendas</w:t>
      </w:r>
    </w:p>
    <w:p>
      <w:pPr>
        <w:pStyle w:val="ListBullet"/>
        <w:spacing w:after="240"/>
      </w:pPr>
      <w:r>
        <w:t>/api/v1/relatorios/estoque</w:t>
      </w:r>
    </w:p>
    <w:p>
      <w:pPr>
        <w:pStyle w:val="Heading1"/>
      </w:pPr>
      <w:r>
        <w:rPr>
          <w:color w:val="1A5490"/>
        </w:rPr>
        <w:t>3. Especificações Técnicas da Integração</w:t>
      </w:r>
    </w:p>
    <w:p>
      <w:r>
        <w:rPr>
          <w:b/>
        </w:rPr>
        <w:t xml:space="preserve">Arquitetura: </w:t>
      </w:r>
      <w:r>
        <w:t>Cliente Python 3.11+ com biblioteca requests</w:t>
      </w:r>
    </w:p>
    <w:p>
      <w:r>
        <w:rPr>
          <w:b/>
        </w:rPr>
        <w:t xml:space="preserve">Protocolo: </w:t>
      </w:r>
      <w:r>
        <w:t>HTTP/HTTPS com autenticação via query parameter CHAVE</w:t>
      </w:r>
    </w:p>
    <w:p>
      <w:r>
        <w:rPr>
          <w:b/>
        </w:rPr>
        <w:t xml:space="preserve">Padrão de Resposta: </w:t>
      </w:r>
      <w:r>
        <w:t>JSON com status codes HTTP (200, 204, 400, 403, 404, 500+)</w:t>
      </w:r>
    </w:p>
    <w:p>
      <w:r>
        <w:rPr>
          <w:b/>
        </w:rPr>
        <w:t xml:space="preserve">Retry: </w:t>
      </w:r>
      <w:r>
        <w:t>Backoff exponencial em 429, 500, 502, 503, 504</w:t>
      </w:r>
    </w:p>
    <w:p>
      <w:pPr>
        <w:spacing w:after="240"/>
      </w:pPr>
      <w:r>
        <w:rPr>
          <w:b/>
        </w:rPr>
        <w:t xml:space="preserve">Tratamento de Erro: </w:t>
      </w:r>
      <w:r>
        <w:t>Exceções tipadas (AuthError, BadRequestError, ServerError)</w:t>
      </w:r>
    </w:p>
    <w:p>
      <w:pPr>
        <w:pStyle w:val="Heading1"/>
      </w:pPr>
      <w:r>
        <w:rPr>
          <w:color w:val="1A5490"/>
        </w:rPr>
        <w:t>4. Plano de Implementação</w:t>
      </w:r>
    </w:p>
    <w:p>
      <w:pPr>
        <w:pStyle w:val="Heading2"/>
      </w:pPr>
      <w:r>
        <w:rPr>
          <w:color w:val="2E5C8A"/>
        </w:rPr>
        <w:t>4.1 Implementação Integrada (GET, POST, PUT)</w:t>
      </w:r>
    </w:p>
    <w:p>
      <w:pPr>
        <w:spacing w:after="120"/>
      </w:pPr>
      <w:r>
        <w:rPr>
          <w:b/>
        </w:rPr>
        <w:t xml:space="preserve">Fase 1 — Validação de Leitura (GET): </w:t>
      </w:r>
    </w:p>
    <w:p>
      <w:pPr>
        <w:pStyle w:val="ListBullet"/>
      </w:pPr>
      <w:r>
        <w:t>Ativar permissões de leitura em todos os módulos</w:t>
      </w:r>
    </w:p>
    <w:p>
      <w:pPr>
        <w:pStyle w:val="ListBullet"/>
      </w:pPr>
      <w:r>
        <w:t>Testar conectividade em cada endpoint via Swagger/Postman</w:t>
      </w:r>
    </w:p>
    <w:p>
      <w:pPr>
        <w:pStyle w:val="ListBullet"/>
        <w:spacing w:after="240"/>
      </w:pPr>
      <w:r>
        <w:t>Validar formatos de resposta JSON</w:t>
      </w:r>
    </w:p>
    <w:p>
      <w:pPr>
        <w:spacing w:after="120"/>
      </w:pPr>
      <w:r>
        <w:rPr>
          <w:b/>
        </w:rPr>
        <w:t xml:space="preserve">Fase 2 — Implementação de Escrita (POST/PUT): </w:t>
      </w:r>
    </w:p>
    <w:p>
      <w:pPr>
        <w:pStyle w:val="ListBullet"/>
      </w:pPr>
      <w:r>
        <w:t>Imediatamente após validação da Fase 1, ativar permissões de criação e atualização</w:t>
      </w:r>
    </w:p>
    <w:p>
      <w:pPr>
        <w:pStyle w:val="ListBullet"/>
      </w:pPr>
      <w:r>
        <w:t>Implementar operações de criação (POST) de novos registros</w:t>
      </w:r>
    </w:p>
    <w:p>
      <w:pPr>
        <w:pStyle w:val="ListBullet"/>
      </w:pPr>
      <w:r>
        <w:t>Implementar operações de atualização (PUT) de registros existentes</w:t>
      </w:r>
    </w:p>
    <w:p>
      <w:pPr>
        <w:pStyle w:val="ListBullet"/>
        <w:spacing w:after="240"/>
      </w:pPr>
      <w:r>
        <w:t>Validar formatos de entrada e iterar com Quality Automação para esquemas de corpo de requisição</w:t>
      </w:r>
    </w:p>
    <w:p>
      <w:pPr>
        <w:pStyle w:val="Heading1"/>
      </w:pPr>
      <w:r>
        <w:rPr>
          <w:color w:val="1A5490"/>
        </w:rPr>
        <w:t>5. Informações de Contato</w:t>
      </w:r>
    </w:p>
    <w:p>
      <w:r>
        <w:rPr>
          <w:b/>
        </w:rPr>
        <w:t xml:space="preserve">Email Técnico: </w:t>
      </w:r>
      <w:r>
        <w:t>marcio@grupolisboa.com.br</w:t>
      </w:r>
    </w:p>
    <w:p>
      <w:r>
        <w:rPr>
          <w:b/>
        </w:rPr>
        <w:t xml:space="preserve">Documentação Referência: </w:t>
      </w:r>
      <w:r>
        <w:t>Utilizando API REST (webPosto Confluence)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