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490"/>
          <w:sz w:val="32"/>
        </w:rPr>
        <w:t>SOLICITAÇÃO TÉCNICA EXPANDIDA</w:t>
      </w:r>
    </w:p>
    <w:p>
      <w:pPr>
        <w:spacing w:after="360"/>
        <w:jc w:val="center"/>
      </w:pPr>
      <w:r>
        <w:rPr>
          <w:b/>
          <w:sz w:val="26"/>
        </w:rPr>
        <w:t>API REST webPosto — Integração Completa Grupo Lisboa</w:t>
      </w:r>
    </w:p>
    <w:p>
      <w:r>
        <w:rPr>
          <w:b/>
        </w:rPr>
        <w:t xml:space="preserve">De: </w:t>
      </w:r>
      <w:r>
        <w:t>Márcio Lisboa — Grupo Lisboa</w:t>
      </w:r>
    </w:p>
    <w:p>
      <w:r>
        <w:rPr>
          <w:b/>
        </w:rPr>
        <w:t xml:space="preserve">Para: </w:t>
      </w:r>
      <w:r>
        <w:t>Beto — Quality Automação</w:t>
      </w:r>
    </w:p>
    <w:p>
      <w:pPr>
        <w:spacing w:after="360"/>
      </w:pPr>
      <w:r>
        <w:rPr>
          <w:b/>
        </w:rPr>
        <w:t xml:space="preserve">Data: </w:t>
      </w:r>
      <w:r>
        <w:t>08/04/2026</w:t>
      </w:r>
    </w:p>
    <w:p>
      <w:pPr>
        <w:pStyle w:val="Heading1"/>
      </w:pPr>
      <w:r>
        <w:rPr>
          <w:color w:val="1A5490"/>
        </w:rPr>
        <w:t>1. Resumo Executivo</w:t>
      </w:r>
    </w:p>
    <w:p>
      <w:r>
        <w:t xml:space="preserve">Estamos expandindo nossa integração com a </w:t>
      </w:r>
      <w:r>
        <w:rPr>
          <w:b/>
        </w:rPr>
        <w:t>API REST</w:t>
      </w:r>
      <w:r>
        <w:t xml:space="preserve"> do webPosto para automatizar sincronização de dados operacionais e financeiros entre webPosto e nossa infraestrutura (Grupo Lisboa).</w:t>
      </w:r>
    </w:p>
    <w:p>
      <w:r>
        <w:t xml:space="preserve">Precisamos de permissões </w:t>
      </w:r>
      <w:r>
        <w:rPr>
          <w:b/>
        </w:rPr>
        <w:t>leitura (GET)</w:t>
      </w:r>
      <w:r>
        <w:t xml:space="preserve"> para:</w:t>
      </w:r>
    </w:p>
    <w:p>
      <w:pPr>
        <w:pStyle w:val="ListBullet"/>
      </w:pPr>
      <w:r>
        <w:t>Dados operacionais: clientes, produtos, abastecimentos</w:t>
      </w:r>
    </w:p>
    <w:p>
      <w:pPr>
        <w:pStyle w:val="ListBullet"/>
      </w:pPr>
      <w:r>
        <w:t>Dados financeiros: títulos a receber/pagar, movimentações de caixa, fechamentos de caixa</w:t>
      </w:r>
    </w:p>
    <w:p>
      <w:pPr>
        <w:pStyle w:val="ListBullet"/>
        <w:spacing w:after="240"/>
      </w:pPr>
      <w:r>
        <w:t>Dados de pagamento: cartões de crédito, administradoras, autorização de pagamentos</w:t>
      </w:r>
    </w:p>
    <w:p>
      <w:pPr>
        <w:pStyle w:val="Heading1"/>
      </w:pPr>
      <w:r>
        <w:rPr>
          <w:color w:val="1A5490"/>
        </w:rPr>
        <w:t>2. Roadmap</w:t>
      </w:r>
    </w:p>
    <w:p>
      <w:pPr>
        <w:pStyle w:val="Heading2"/>
      </w:pPr>
      <w:r>
        <w:rPr>
          <w:color w:val="2E5C8A"/>
        </w:rPr>
        <w:t>2.1 Fase 1 (Atual) — Leitura de Dados</w:t>
      </w:r>
    </w:p>
    <w:p>
      <w:r>
        <w:t xml:space="preserve">Requisição: </w:t>
      </w:r>
      <w:r>
        <w:rPr>
          <w:b/>
        </w:rPr>
        <w:t>GET</w:t>
      </w:r>
      <w:r>
        <w:t xml:space="preserve"> (apenas leitura)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Dados</w:t>
            </w:r>
          </w:p>
        </w:tc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t>Clientes</w:t>
            </w:r>
          </w:p>
        </w:tc>
        <w:tc>
          <w:tcPr>
            <w:tcW w:type="dxa" w:w="2880"/>
          </w:tcPr>
          <w:p>
            <w:r>
              <w:t>Cadastro de clientes e grupo de clientes</w:t>
            </w:r>
          </w:p>
        </w:tc>
        <w:tc>
          <w:tcPr>
            <w:tcW w:type="dxa" w:w="2880"/>
          </w:tcPr>
          <w:p>
            <w:r>
              <w:t>/api/v1/clientes</w:t>
            </w:r>
          </w:p>
        </w:tc>
      </w:tr>
      <w:tr>
        <w:tc>
          <w:tcPr>
            <w:tcW w:type="dxa" w:w="2880"/>
          </w:tcPr>
          <w:p>
            <w:r>
              <w:t>Produtos</w:t>
            </w:r>
          </w:p>
        </w:tc>
        <w:tc>
          <w:tcPr>
            <w:tcW w:type="dxa" w:w="2880"/>
          </w:tcPr>
          <w:p>
            <w:r>
              <w:t>Produtos e preços</w:t>
            </w:r>
          </w:p>
        </w:tc>
        <w:tc>
          <w:tcPr>
            <w:tcW w:type="dxa" w:w="2880"/>
          </w:tcPr>
          <w:p>
            <w:r>
              <w:t>/api/v1/produtos</w:t>
            </w:r>
          </w:p>
        </w:tc>
      </w:tr>
      <w:tr>
        <w:tc>
          <w:tcPr>
            <w:tcW w:type="dxa" w:w="2880"/>
          </w:tcPr>
          <w:p>
            <w:r>
              <w:t>Abastecimentos</w:t>
            </w:r>
          </w:p>
        </w:tc>
        <w:tc>
          <w:tcPr>
            <w:tcW w:type="dxa" w:w="2880"/>
          </w:tcPr>
          <w:p>
            <w:r>
              <w:t>Registros de abastecimento</w:t>
            </w:r>
          </w:p>
        </w:tc>
        <w:tc>
          <w:tcPr>
            <w:tcW w:type="dxa" w:w="2880"/>
          </w:tcPr>
          <w:p>
            <w:r>
              <w:t>/api/v1/abastecimentos</w:t>
            </w:r>
          </w:p>
        </w:tc>
      </w:tr>
      <w:tr>
        <w:tc>
          <w:tcPr>
            <w:tcW w:type="dxa" w:w="2880"/>
          </w:tcPr>
          <w:p>
            <w:r>
              <w:t>Financeiro</w:t>
            </w:r>
          </w:p>
        </w:tc>
        <w:tc>
          <w:tcPr>
            <w:tcW w:type="dxa" w:w="2880"/>
          </w:tcPr>
          <w:p>
            <w:r>
              <w:t>Títulos a receber/pagar, caixa</w:t>
            </w:r>
          </w:p>
        </w:tc>
        <w:tc>
          <w:tcPr>
            <w:tcW w:type="dxa" w:w="2880"/>
          </w:tcPr>
          <w:p>
            <w:r>
              <w:t>/api/v1/financeiro/*</w:t>
            </w:r>
          </w:p>
        </w:tc>
      </w:tr>
      <w:tr>
        <w:tc>
          <w:tcPr>
            <w:tcW w:type="dxa" w:w="2880"/>
          </w:tcPr>
          <w:p>
            <w:r>
              <w:t>Caixa</w:t>
            </w:r>
          </w:p>
        </w:tc>
        <w:tc>
          <w:tcPr>
            <w:tcW w:type="dxa" w:w="2880"/>
          </w:tcPr>
          <w:p>
            <w:r>
              <w:t>Fechamentos, movimentações de caixa</w:t>
            </w:r>
          </w:p>
        </w:tc>
        <w:tc>
          <w:tcPr>
            <w:tcW w:type="dxa" w:w="2880"/>
          </w:tcPr>
          <w:p>
            <w:r>
              <w:t>/api/v1/caixa/*</w:t>
            </w:r>
          </w:p>
        </w:tc>
      </w:tr>
      <w:tr>
        <w:tc>
          <w:tcPr>
            <w:tcW w:type="dxa" w:w="2880"/>
          </w:tcPr>
          <w:p>
            <w:r>
              <w:t>Cartões</w:t>
            </w:r>
          </w:p>
        </w:tc>
        <w:tc>
          <w:tcPr>
            <w:tcW w:type="dxa" w:w="2880"/>
          </w:tcPr>
          <w:p>
            <w:r>
              <w:t>Administradoras, pagamentos cartão</w:t>
            </w:r>
          </w:p>
        </w:tc>
        <w:tc>
          <w:tcPr>
            <w:tcW w:type="dxa" w:w="2880"/>
          </w:tcPr>
          <w:p>
            <w:r>
              <w:t>/api/v1/cartoes/*</w:t>
            </w:r>
          </w:p>
        </w:tc>
      </w:tr>
      <w:tr>
        <w:tc>
          <w:tcPr>
            <w:tcW w:type="dxa" w:w="2880"/>
          </w:tcPr>
          <w:p>
            <w:r>
              <w:t>Relatórios</w:t>
            </w:r>
          </w:p>
        </w:tc>
        <w:tc>
          <w:tcPr>
            <w:tcW w:type="dxa" w:w="2880"/>
          </w:tcPr>
          <w:p>
            <w:r>
              <w:t>Vendas, estoque, resumos</w:t>
            </w:r>
          </w:p>
        </w:tc>
        <w:tc>
          <w:tcPr>
            <w:tcW w:type="dxa" w:w="2880"/>
          </w:tcPr>
          <w:p>
            <w:r>
              <w:t>/api/v1/relatorios/*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color w:val="2E5C8A"/>
        </w:rPr>
        <w:t>2.2 Fase 2 (Futuro) — Escrita de Dados</w:t>
      </w:r>
    </w:p>
    <w:p>
      <w:r>
        <w:t xml:space="preserve">Requisição: </w:t>
      </w:r>
      <w:r>
        <w:rPr>
          <w:b/>
        </w:rPr>
        <w:t>POST/PUT</w:t>
      </w:r>
      <w:r>
        <w:t xml:space="preserve"> (escrita de dados)</w:t>
      </w:r>
    </w:p>
    <w:p>
      <w:pPr>
        <w:pStyle w:val="ListBullet"/>
      </w:pPr>
      <w:r>
        <w:t>Após validar Fase 1, solicitaremos permissões para:</w:t>
      </w:r>
    </w:p>
    <w:p>
      <w:pPr>
        <w:pStyle w:val="ListBullet2"/>
      </w:pPr>
      <w:r>
        <w:t>Criar/atualizar clientes e grupos</w:t>
      </w:r>
    </w:p>
    <w:p>
      <w:pPr>
        <w:pStyle w:val="ListBullet2"/>
      </w:pPr>
      <w:r>
        <w:t>Criar/atualizar produtos e preços</w:t>
      </w:r>
    </w:p>
    <w:p>
      <w:pPr>
        <w:pStyle w:val="ListBullet2"/>
      </w:pPr>
      <w:r>
        <w:t>Registrar novos abastecimentos</w:t>
      </w:r>
    </w:p>
    <w:p>
      <w:pPr>
        <w:pStyle w:val="ListBullet2"/>
      </w:pPr>
      <w:r>
        <w:t>Criar/atualizar títulos a receber/pagar</w:t>
      </w:r>
    </w:p>
    <w:p>
      <w:pPr>
        <w:pStyle w:val="ListBullet2"/>
      </w:pPr>
      <w:r>
        <w:t>Registrar recebimentos de cartão</w:t>
      </w:r>
    </w:p>
    <w:p>
      <w:pPr>
        <w:pStyle w:val="ListBullet2"/>
      </w:pPr>
      <w:r>
        <w:t>Autorizar pagamentos de abastecimentos</w:t>
      </w:r>
    </w:p>
    <w:p>
      <w:pPr>
        <w:spacing w:before="240"/>
      </w:pPr>
    </w:p>
    <w:p>
      <w:pPr>
        <w:pStyle w:val="Heading1"/>
      </w:pPr>
      <w:r>
        <w:rPr>
          <w:color w:val="1A5490"/>
        </w:rPr>
        <w:t>3. Qual API Precisamos?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API REST ✅</w:t>
            </w:r>
          </w:p>
        </w:tc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API BI ❌</w:t>
            </w:r>
          </w:p>
        </w:tc>
      </w:tr>
      <w:tr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Dados operacionais + financeiros</w:t>
            </w:r>
          </w:p>
        </w:tc>
        <w:tc>
          <w:tcPr>
            <w:tcW w:type="dxa" w:w="2880"/>
          </w:tcPr>
          <w:p>
            <w:r>
              <w:t>Apenas relatórios e BI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Precisa gerar NOVA chave</w:t>
            </w:r>
          </w:p>
        </w:tc>
        <w:tc>
          <w:tcPr>
            <w:tcW w:type="dxa" w:w="2880"/>
          </w:tcPr>
          <w:p>
            <w:r>
              <w:t>Temos (retorna 403 — não usar)</w:t>
            </w:r>
          </w:p>
        </w:tc>
      </w:tr>
    </w:tbl>
    <w:p>
      <w:pPr>
        <w:spacing w:before="240"/>
      </w:pPr>
    </w:p>
    <w:p>
      <w:r>
        <w:rPr>
          <w:b/>
        </w:rPr>
        <w:t>IMPORTANTE:</w:t>
      </w:r>
      <w:r>
        <w:t xml:space="preserve"> Precisamos gerar uma chave do tipo </w:t>
      </w:r>
      <w:r>
        <w:rPr>
          <w:b/>
        </w:rPr>
        <w:t>API Integração</w:t>
      </w:r>
      <w:r>
        <w:t xml:space="preserve"> (API REST padrão), </w:t>
      </w:r>
      <w:r>
        <w:rPr>
          <w:b/>
        </w:rPr>
        <w:t>NÃO</w:t>
      </w:r>
      <w:r>
        <w:t xml:space="preserve"> a BI.</w:t>
      </w:r>
    </w:p>
    <w:p>
      <w:pPr>
        <w:pStyle w:val="Heading1"/>
      </w:pPr>
      <w:r>
        <w:rPr>
          <w:color w:val="1A5490"/>
        </w:rPr>
        <w:t>4. Próximas Etapas</w:t>
      </w:r>
    </w:p>
    <w:p>
      <w:r>
        <w:rPr>
          <w:b w:val="0"/>
        </w:rPr>
        <w:t xml:space="preserve">1. Gerar nova chave de </w:t>
      </w:r>
      <w:r>
        <w:rPr>
          <w:b/>
        </w:rPr>
        <w:t>API Integração (REST)</w:t>
      </w:r>
    </w:p>
    <w:p>
      <w:r>
        <w:rPr>
          <w:b w:val="0"/>
        </w:rPr>
        <w:t>2. Ativar permissões para os módulos listados acima</w:t>
      </w:r>
    </w:p>
    <w:p>
      <w:r>
        <w:rPr>
          <w:b w:val="0"/>
        </w:rPr>
        <w:t>3. Validar acesso aos endpoints via Swagger</w:t>
      </w:r>
    </w:p>
    <w:p>
      <w:pPr>
        <w:pStyle w:val="Heading1"/>
      </w:pPr>
      <w:r>
        <w:rPr>
          <w:color w:val="1A5490"/>
        </w:rPr>
        <w:t>5. Contato</w:t>
      </w:r>
    </w:p>
    <w:p>
      <w:r>
        <w:rPr>
          <w:b/>
        </w:rPr>
        <w:t xml:space="preserve">Responsável: </w:t>
      </w:r>
      <w:r>
        <w:t>Márcio Lisboa</w:t>
      </w:r>
    </w:p>
    <w:p>
      <w:r>
        <w:rPr>
          <w:b/>
        </w:rPr>
        <w:t xml:space="preserve">Email: </w:t>
      </w:r>
      <w:r>
        <w:t>mlisboa17@gmail.com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