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490"/>
          <w:sz w:val="32"/>
        </w:rPr>
        <w:t>SOLICITAÇÃO TÉCNICA</w:t>
      </w:r>
    </w:p>
    <w:p>
      <w:pPr>
        <w:spacing w:after="360"/>
        <w:jc w:val="center"/>
      </w:pPr>
      <w:r>
        <w:rPr>
          <w:b/>
          <w:sz w:val="26"/>
        </w:rPr>
        <w:t>API REST webPosto — Integração Grupo Lisboa</w:t>
      </w:r>
    </w:p>
    <w:p>
      <w:r>
        <w:rPr>
          <w:b/>
        </w:rPr>
        <w:t xml:space="preserve">De: </w:t>
      </w:r>
      <w:r>
        <w:t>Márcio Lisboa — Grupo Lisboa</w:t>
      </w:r>
    </w:p>
    <w:p>
      <w:r>
        <w:rPr>
          <w:b/>
        </w:rPr>
        <w:t xml:space="preserve">Para: </w:t>
      </w:r>
      <w:r>
        <w:t>Beto — Quality Automação</w:t>
      </w:r>
    </w:p>
    <w:p>
      <w:pPr>
        <w:spacing w:after="360"/>
      </w:pPr>
      <w:r>
        <w:rPr>
          <w:b/>
        </w:rPr>
        <w:t xml:space="preserve">Data: </w:t>
      </w:r>
      <w:r>
        <w:t>08/04/2026</w:t>
      </w:r>
    </w:p>
    <w:p>
      <w:pPr>
        <w:pStyle w:val="Heading1"/>
      </w:pPr>
      <w:r>
        <w:rPr>
          <w:color w:val="1A5490"/>
        </w:rPr>
        <w:t>1. Resumo Executivo</w:t>
      </w:r>
    </w:p>
    <w:p>
      <w:r>
        <w:rPr>
          <w:sz w:val="22"/>
        </w:rPr>
        <w:t xml:space="preserve">Estamos desenvolvendo uma integração com a </w:t>
      </w:r>
      <w:r>
        <w:rPr>
          <w:b/>
          <w:sz w:val="22"/>
        </w:rPr>
        <w:t>API REST</w:t>
      </w:r>
      <w:r>
        <w:t xml:space="preserve"> do webPosto para automatizar processos de sincronização de dados operacionais entre o sistema webPosto e nossa infraestrutura interna (Grupo Lisboa).</w:t>
      </w:r>
    </w:p>
    <w:p>
      <w:pPr>
        <w:spacing w:after="240"/>
      </w:pPr>
      <w:r>
        <w:rPr>
          <w:sz w:val="22"/>
        </w:rPr>
        <w:t xml:space="preserve">Esta é a </w:t>
      </w:r>
      <w:r>
        <w:rPr>
          <w:b/>
          <w:sz w:val="22"/>
        </w:rPr>
        <w:t>API padrão</w:t>
      </w:r>
      <w:r>
        <w:t xml:space="preserve"> para leitura/escrita de clientes, produtos e abastecimentos — </w:t>
      </w:r>
      <w:r>
        <w:rPr>
          <w:b/>
          <w:sz w:val="22"/>
        </w:rPr>
        <w:t>NÃO é a API BI</w:t>
      </w:r>
      <w:r>
        <w:t xml:space="preserve"> (que é apenas para relatórios).</w:t>
      </w:r>
    </w:p>
    <w:p>
      <w:pPr>
        <w:pStyle w:val="Heading1"/>
      </w:pPr>
      <w:r>
        <w:rPr>
          <w:color w:val="1A5490"/>
        </w:rPr>
        <w:t>2. Requisitos Técnicos</w:t>
      </w:r>
    </w:p>
    <w:p>
      <w:pPr>
        <w:pStyle w:val="Heading2"/>
      </w:pPr>
      <w:r>
        <w:rPr>
          <w:color w:val="2E5C8A"/>
        </w:rPr>
        <w:t>2.1 Autenticação</w:t>
      </w:r>
    </w:p>
    <w:p>
      <w:r>
        <w:t xml:space="preserve">Utilizaremos autenticação via </w:t>
      </w:r>
      <w:r>
        <w:rPr>
          <w:b/>
        </w:rPr>
        <w:t>query parameter CHAVE</w:t>
      </w:r>
      <w:r>
        <w:t xml:space="preserve"> conforme documentado em "Utilizando API REST".</w:t>
      </w:r>
    </w:p>
    <w:p>
      <w:pPr>
        <w:pStyle w:val="ListBullet"/>
        <w:spacing w:after="240"/>
      </w:pPr>
      <w:r>
        <w:t>GET /api/v1/clientes?CHAVE={uuid}</w:t>
      </w:r>
    </w:p>
    <w:p>
      <w:pPr>
        <w:pStyle w:val="Heading2"/>
      </w:pPr>
      <w:r>
        <w:rPr>
          <w:color w:val="2E5C8A"/>
        </w:rPr>
        <w:t>2.2 Métodos HTTP Utilizados</w:t>
      </w:r>
    </w:p>
    <w:p>
      <w:pPr>
        <w:pStyle w:val="ListBullet"/>
      </w:pPr>
      <w:r>
        <w:rPr>
          <w:b/>
        </w:rPr>
        <w:t>GET</w:t>
      </w:r>
      <w:r>
        <w:t xml:space="preserve"> — Leitura de dados (Fase 1 — Atual)</w:t>
      </w:r>
    </w:p>
    <w:p>
      <w:pPr>
        <w:pStyle w:val="ListBullet"/>
      </w:pPr>
      <w:r>
        <w:rPr>
          <w:b/>
        </w:rPr>
        <w:t>POST</w:t>
      </w:r>
      <w:r>
        <w:t xml:space="preserve"> — Criação de registros (Fase 2 — Futuro)</w:t>
      </w:r>
    </w:p>
    <w:p>
      <w:pPr>
        <w:pStyle w:val="ListBullet"/>
        <w:spacing w:after="240"/>
      </w:pPr>
      <w:r>
        <w:rPr>
          <w:b/>
        </w:rPr>
        <w:t>PUT</w:t>
      </w:r>
      <w:r>
        <w:t xml:space="preserve"> — Atualização de registros (Fase 2 — Futuro)</w:t>
      </w:r>
    </w:p>
    <w:p>
      <w:pPr>
        <w:pStyle w:val="Heading1"/>
      </w:pPr>
      <w:r>
        <w:rPr>
          <w:color w:val="1A5490"/>
        </w:rPr>
        <w:t>3. Solicitação</w:t>
      </w:r>
    </w:p>
    <w:p>
      <w:pPr>
        <w:pStyle w:val="Heading2"/>
      </w:pPr>
      <w:r>
        <w:rPr>
          <w:color w:val="2E5C8A"/>
        </w:rPr>
        <w:t>3.1 Qual Chave Precisamos?</w:t>
      </w:r>
    </w:p>
    <w:p>
      <w:pPr>
        <w:spacing w:after="240"/>
      </w:pPr>
      <w:r>
        <w:t xml:space="preserve">Precisamos gerar uma chave do tipo: </w:t>
      </w:r>
      <w:r>
        <w:rPr>
          <w:b/>
        </w:rPr>
        <w:t>API Integração</w:t>
      </w:r>
      <w:r>
        <w:t xml:space="preserve"> (API REST padrão)</w:t>
      </w:r>
    </w:p>
    <w:p>
      <w:pPr>
        <w:spacing w:after="240"/>
      </w:pPr>
      <w:r>
        <w:rPr>
          <w:b w:val="0"/>
        </w:rPr>
        <w:t xml:space="preserve">A chave que recebemos </w:t>
      </w:r>
      <w:r>
        <w:rPr>
          <w:rFonts w:ascii="Courier New" w:hAnsi="Courier New"/>
        </w:rPr>
        <w:t>4d6bbe21-92b2-4052-bcb5-a82c86858fd7</w:t>
      </w:r>
      <w:r>
        <w:rPr>
          <w:b w:val="0"/>
        </w:rPr>
        <w:t xml:space="preserve"> é do tipo </w:t>
      </w:r>
      <w:r>
        <w:rPr>
          <w:b/>
        </w:rPr>
        <w:t>API Integração BI</w:t>
      </w:r>
      <w:r>
        <w:t>, que serve apenas para relatórios. Esta não funciona para dados operacionais.</w:t>
      </w:r>
    </w:p>
    <w:p>
      <w:pPr>
        <w:pStyle w:val="Heading2"/>
      </w:pPr>
      <w:r>
        <w:rPr>
          <w:color w:val="2E5C8A"/>
        </w:rPr>
        <w:t>3.2 Permissões Solicitadas (API REST)</w:t>
      </w:r>
    </w:p>
    <w:p>
      <w:r>
        <w:t>Solicitamos uma nova chave de API REST com permissão nos seguintes módulos: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Operação</w:t>
            </w:r>
          </w:p>
        </w:tc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Endpoints</w:t>
            </w:r>
          </w:p>
        </w:tc>
      </w:tr>
      <w:tr>
        <w:tc>
          <w:tcPr>
            <w:tcW w:type="dxa" w:w="2880"/>
          </w:tcPr>
          <w:p>
            <w:r>
              <w:t>Clientes</w:t>
            </w:r>
          </w:p>
        </w:tc>
        <w:tc>
          <w:tcPr>
            <w:tcW w:type="dxa" w:w="2880"/>
          </w:tcPr>
          <w:p>
            <w:r>
              <w:t>Leitura (GET)</w:t>
            </w:r>
          </w:p>
        </w:tc>
        <w:tc>
          <w:tcPr>
            <w:tcW w:type="dxa" w:w="2880"/>
          </w:tcPr>
          <w:p>
            <w:r>
              <w:t>/api/v1/clientes</w:t>
            </w:r>
          </w:p>
        </w:tc>
      </w:tr>
      <w:tr>
        <w:tc>
          <w:tcPr>
            <w:tcW w:type="dxa" w:w="2880"/>
          </w:tcPr>
          <w:p>
            <w:r>
              <w:t>Produtos</w:t>
            </w:r>
          </w:p>
        </w:tc>
        <w:tc>
          <w:tcPr>
            <w:tcW w:type="dxa" w:w="2880"/>
          </w:tcPr>
          <w:p>
            <w:r>
              <w:t>Leitura (GET)</w:t>
            </w:r>
          </w:p>
        </w:tc>
        <w:tc>
          <w:tcPr>
            <w:tcW w:type="dxa" w:w="2880"/>
          </w:tcPr>
          <w:p>
            <w:r>
              <w:t>/api/v1/produtos</w:t>
            </w:r>
          </w:p>
        </w:tc>
      </w:tr>
      <w:tr>
        <w:tc>
          <w:tcPr>
            <w:tcW w:type="dxa" w:w="2880"/>
          </w:tcPr>
          <w:p>
            <w:r>
              <w:t>Abastecimentos</w:t>
            </w:r>
          </w:p>
        </w:tc>
        <w:tc>
          <w:tcPr>
            <w:tcW w:type="dxa" w:w="2880"/>
          </w:tcPr>
          <w:p>
            <w:r>
              <w:t>Leitura (GET)</w:t>
            </w:r>
          </w:p>
        </w:tc>
        <w:tc>
          <w:tcPr>
            <w:tcW w:type="dxa" w:w="2880"/>
          </w:tcPr>
          <w:p>
            <w:r>
              <w:t>/api/v1/abastecimentos</w:t>
            </w:r>
          </w:p>
        </w:tc>
      </w:tr>
      <w:tr>
        <w:tc>
          <w:tcPr>
            <w:tcW w:type="dxa" w:w="2880"/>
          </w:tcPr>
          <w:p>
            <w:r>
              <w:t>Relatórios</w:t>
            </w:r>
          </w:p>
        </w:tc>
        <w:tc>
          <w:tcPr>
            <w:tcW w:type="dxa" w:w="2880"/>
          </w:tcPr>
          <w:p>
            <w:r>
              <w:t>Leitura (GET)</w:t>
            </w:r>
          </w:p>
        </w:tc>
        <w:tc>
          <w:tcPr>
            <w:tcW w:type="dxa" w:w="2880"/>
          </w:tcPr>
          <w:p>
            <w:r>
              <w:t>/api/v1/relatorios/*</w:t>
            </w:r>
          </w:p>
        </w:tc>
      </w:tr>
    </w:tbl>
    <w:p>
      <w:pPr>
        <w:spacing w:before="240"/>
      </w:pPr>
    </w:p>
    <w:p>
      <w:pPr>
        <w:pStyle w:val="Heading1"/>
      </w:pPr>
      <w:r>
        <w:rPr>
          <w:color w:val="1A5490"/>
        </w:rPr>
        <w:t>4. Diferença Entre as APIs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API REST</w:t>
            </w:r>
          </w:p>
        </w:tc>
        <w:tc>
          <w:tcPr>
            <w:tcW w:type="dxa" w:w="2880"/>
            <w:shd w:fill="1a5490"/>
          </w:tcPr>
          <w:p>
            <w:r>
              <w:rPr>
                <w:b/>
                <w:color w:val="FFFFFF"/>
              </w:rPr>
              <w:t>API BI</w:t>
            </w:r>
          </w:p>
        </w:tc>
      </w:tr>
      <w:tr>
        <w:tc>
          <w:tcPr>
            <w:tcW w:type="dxa" w:w="2880"/>
          </w:tcPr>
          <w:p>
            <w:r>
              <w:t>Uso</w:t>
            </w:r>
          </w:p>
        </w:tc>
        <w:tc>
          <w:tcPr>
            <w:tcW w:type="dxa" w:w="2880"/>
          </w:tcPr>
          <w:p>
            <w:r>
              <w:t>Dados operacionais (clientes, produtos, abastecimentos)</w:t>
            </w:r>
          </w:p>
        </w:tc>
        <w:tc>
          <w:tcPr>
            <w:tcW w:type="dxa" w:w="2880"/>
          </w:tcPr>
          <w:p>
            <w:r>
              <w:t>Relatórios e dashboards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Precisa ser gerada</w:t>
            </w:r>
          </w:p>
        </w:tc>
        <w:tc>
          <w:tcPr>
            <w:tcW w:type="dxa" w:w="2880"/>
          </w:tcPr>
          <w:p>
            <w:r>
              <w:t>Já temos (retorna 403)</w:t>
            </w:r>
          </w:p>
        </w:tc>
      </w:tr>
    </w:tbl>
    <w:p>
      <w:pPr>
        <w:spacing w:before="240"/>
      </w:pPr>
    </w:p>
    <w:p>
      <w:pPr>
        <w:pStyle w:val="Heading1"/>
      </w:pPr>
      <w:r>
        <w:rPr>
          <w:color w:val="1A5490"/>
        </w:rPr>
        <w:t>5. Fase 2 (Futuro)</w:t>
      </w:r>
    </w:p>
    <w:p>
      <w:r>
        <w:t xml:space="preserve">Após validar a Fase 1 (GET — leitura), solicitaremos permissões de </w:t>
      </w:r>
      <w:r>
        <w:rPr>
          <w:b/>
        </w:rPr>
        <w:t>escrita (POST/PUT)</w:t>
      </w:r>
      <w:r>
        <w:t xml:space="preserve"> para integração bidirecional de novos registros.</w:t>
      </w:r>
    </w:p>
    <w:p>
      <w:pPr>
        <w:pStyle w:val="Heading1"/>
      </w:pPr>
      <w:r>
        <w:rPr>
          <w:color w:val="1A5490"/>
        </w:rPr>
        <w:t>6. Contato</w:t>
      </w:r>
    </w:p>
    <w:p>
      <w:r>
        <w:rPr>
          <w:b/>
        </w:rPr>
        <w:t xml:space="preserve">Responsável: </w:t>
      </w:r>
      <w:r>
        <w:t>Márcio Lisboa</w:t>
      </w:r>
    </w:p>
    <w:p>
      <w:r>
        <w:rPr>
          <w:b/>
        </w:rPr>
        <w:t xml:space="preserve">Email: </w:t>
      </w:r>
      <w:r>
        <w:t>mlisboa17@gmail.com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