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Arial" w:hAnsi="Arial"/>
          <w:b/>
          <w:color w:val="1F4E79"/>
          <w:sz w:val="52"/>
        </w:rPr>
        <w:t>PHO / RICNAC Dynamics CRM</w:t>
        <w:br/>
        <w:t>Solution Architecture</w:t>
      </w:r>
    </w:p>
    <w:p>
      <w:pPr>
        <w:jc w:val="center"/>
      </w:pPr>
      <w:r>
        <w:rPr>
          <w:rFonts w:ascii="Arial" w:hAnsi="Arial"/>
          <w:color w:val="5A6673"/>
          <w:sz w:val="26"/>
        </w:rPr>
        <w:t>Old Solution Structure Guide for Migration Planning</w:t>
      </w:r>
    </w:p>
    <w:p>
      <w:pPr>
        <w:jc w:val="center"/>
      </w:pPr>
      <w:r>
        <w:rPr>
          <w:rFonts w:ascii="Arial" w:hAnsi="Arial"/>
          <w:color w:val="5A6673"/>
          <w:sz w:val="20"/>
        </w:rPr>
        <w:t>Prepared from the local Codes workspace | May 20, 2026</w:t>
      </w:r>
    </w:p>
    <w:tbl>
      <w:tblPr>
        <w:tblW w:type="auto" w:w="0"/>
        <w:jc w:val="center"/>
        <w:tblLayout w:type="fixed"/>
        <w:tblLook w:firstColumn="1" w:firstRow="1" w:lastColumn="0" w:lastRow="0" w:noHBand="0" w:noVBand="1" w:val="04A0"/>
      </w:tblPr>
      <w:tblGrid>
        <w:gridCol w:w="9216"/>
      </w:tblGrid>
      <w:tr>
        <w:tc>
          <w:tcPr>
            <w:tcW w:type="dxa" w:w="10080"/>
            <w:shd w:fill="EAF3FF"/>
            <w:tcMar>
              <w:top w:w="140" w:type="dxa"/>
              <w:start w:w="160" w:type="dxa"/>
              <w:bottom w:w="140" w:type="dxa"/>
              <w:end w:w="160" w:type="dxa"/>
            </w:tcMar>
          </w:tcPr>
          <w:p>
            <w:pPr>
              <w:spacing w:after="60"/>
            </w:pPr>
            <w:r>
              <w:rPr>
                <w:rFonts w:ascii="Arial" w:hAnsi="Arial"/>
                <w:b/>
                <w:color w:val="1F4E79"/>
                <w:sz w:val="20"/>
              </w:rPr>
              <w:t>Document scope</w:t>
            </w:r>
          </w:p>
          <w:p>
            <w:pPr>
              <w:spacing w:after="0"/>
            </w:pPr>
            <w:r>
              <w:rPr>
                <w:rFonts w:ascii="Arial" w:hAnsi="Arial"/>
                <w:color w:val="182737"/>
                <w:sz w:val="18"/>
              </w:rPr>
              <w:t>This guide documents the legacy CRM solution architecture only: core folders, plugin assemblies, JavaScript web resources, reporting/migration assets, and upgrade notes relevant to migration analysis. It does not perform deep code walkthroughs or define final target-state migration mappings.</w:t>
            </w:r>
          </w:p>
        </w:tc>
      </w:tr>
    </w:tbl>
    <w:p>
      <w:r>
        <w:rPr>
          <w:rFonts w:ascii="Arial" w:hAnsi="Arial"/>
        </w:rPr>
        <w:br w:type="page"/>
      </w:r>
    </w:p>
    <w:p>
      <w:pPr>
        <w:pStyle w:val="Heading1"/>
        <w:spacing w:before="240" w:after="100"/>
      </w:pPr>
      <w:r>
        <w:rPr>
          <w:rFonts w:ascii="Arial" w:hAnsi="Arial"/>
          <w:color w:val="1F4E79"/>
        </w:rPr>
        <w:t>1. Executive Summary</w:t>
      </w:r>
    </w:p>
    <w:p>
      <w:pPr>
        <w:pStyle w:val="BodyText"/>
        <w:spacing w:after="100"/>
      </w:pPr>
      <w:r>
        <w:rPr>
          <w:rFonts w:ascii="Arial" w:hAnsi="Arial"/>
          <w:b/>
          <w:color w:val="182737"/>
          <w:sz w:val="20"/>
        </w:rPr>
        <w:t>What this solution is:</w:t>
      </w:r>
      <w:r>
        <w:rPr>
          <w:rFonts w:ascii="Arial" w:hAnsi="Arial"/>
          <w:color w:val="182737"/>
          <w:sz w:val="20"/>
        </w:rPr>
        <w:t xml:space="preserve"> A legacy Microsoft Dynamics CRM enterprise customization workspace for PHO / RICNAC. It contains server-side plugin DLLs, CRM form JavaScript web resources, SSRS report definitions, shared CRM helper libraries, test code, and supporting migration/configuration assets.</w:t>
      </w:r>
    </w:p>
    <w:p>
      <w:pPr>
        <w:pStyle w:val="BodyText"/>
        <w:spacing w:after="100"/>
      </w:pPr>
      <w:r>
        <w:rPr>
          <w:rFonts w:ascii="Arial" w:hAnsi="Arial"/>
          <w:b/>
          <w:color w:val="182737"/>
          <w:sz w:val="20"/>
        </w:rPr>
        <w:t>Business/system purpose:</w:t>
      </w:r>
      <w:r>
        <w:rPr>
          <w:rFonts w:ascii="Arial" w:hAnsi="Arial"/>
          <w:color w:val="182737"/>
          <w:sz w:val="20"/>
        </w:rPr>
        <w:t xml:space="preserve"> The solution appears to support CRM operations around contacts, organizations/accounts, education, incidents/inquiries, campaigns, attendance, service requests, reporting, and historical migration data handling.</w:t>
      </w:r>
    </w:p>
    <w:p>
      <w:pPr>
        <w:pStyle w:val="BodyText"/>
        <w:spacing w:after="100"/>
      </w:pPr>
      <w:r>
        <w:rPr>
          <w:rFonts w:ascii="Arial" w:hAnsi="Arial"/>
          <w:b/>
          <w:color w:val="182737"/>
          <w:sz w:val="20"/>
        </w:rPr>
        <w:t>Main technology stack:</w:t>
      </w:r>
      <w:r>
        <w:rPr>
          <w:rFonts w:ascii="Arial" w:hAnsi="Arial"/>
          <w:color w:val="182737"/>
          <w:sz w:val="20"/>
        </w:rPr>
        <w:t xml:space="preserve"> Microsoft Dynamics CRM 2013-era SDK assemblies, Microsoft.Xrm.Sdk, C# .NET Framework class libraries, JavaScript Xrm form scripting, SSRS .rdl reports, SQL/Access/CSV/XML/Excel migration artifacts, Visual Studio/MSBuild, and the CRM Plugin Registration Tool.</w:t>
      </w:r>
    </w:p>
    <w:p>
      <w:pPr>
        <w:pStyle w:val="BodyText"/>
        <w:spacing w:after="100"/>
      </w:pPr>
      <w:r>
        <w:rPr>
          <w:rFonts w:ascii="Arial" w:hAnsi="Arial"/>
          <w:b/>
          <w:color w:val="182737"/>
          <w:sz w:val="20"/>
        </w:rPr>
        <w:t>High-level risks:</w:t>
      </w:r>
      <w:r>
        <w:rPr>
          <w:rFonts w:ascii="Arial" w:hAnsi="Arial"/>
          <w:color w:val="182737"/>
          <w:sz w:val="20"/>
        </w:rPr>
        <w:t xml:space="preserve"> The codebase depends on legacy CRM SDK assemblies and older CRM patterns. It includes .NET Framework plugin projects, SSRS report projects that are not buildable by plain MSBuild, and large migration assets that may include historical or sensitive data. Plugin registration metadata is not fully represented in source control, so runtime behavior must be confirmed against the source CRM environment.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tcMar>
              <w:top w:w="90" w:type="dxa"/>
              <w:start w:w="90" w:type="dxa"/>
              <w:bottom w:w="90" w:type="dxa"/>
              <w:end w:w="90" w:type="dxa"/>
            </w:tcMar>
            <w:shd w:fill="1F4E79"/>
          </w:tcPr>
          <w:p>
            <w:pPr>
              <w:spacing w:after="0"/>
            </w:pPr>
            <w:r>
              <w:rPr>
                <w:rFonts w:ascii="Arial" w:hAnsi="Arial"/>
                <w:b/>
                <w:color w:val="FFFFFF"/>
                <w:sz w:val="17"/>
              </w:rPr>
              <w:t>Area</w:t>
            </w:r>
          </w:p>
        </w:tc>
        <w:tc>
          <w:tcPr>
            <w:tcW w:type="dxa" w:w="3528"/>
            <w:vAlign w:val="center"/>
            <w:tcMar>
              <w:top w:w="90" w:type="dxa"/>
              <w:start w:w="90" w:type="dxa"/>
              <w:bottom w:w="90" w:type="dxa"/>
              <w:end w:w="90" w:type="dxa"/>
            </w:tcMar>
            <w:shd w:fill="1F4E79"/>
          </w:tcPr>
          <w:p>
            <w:pPr>
              <w:spacing w:after="0"/>
            </w:pPr>
            <w:r>
              <w:rPr>
                <w:rFonts w:ascii="Arial" w:hAnsi="Arial"/>
                <w:b/>
                <w:color w:val="FFFFFF"/>
                <w:sz w:val="17"/>
              </w:rPr>
              <w:t>Primary Purpose</w:t>
            </w:r>
          </w:p>
        </w:tc>
        <w:tc>
          <w:tcPr>
            <w:tcW w:type="dxa" w:w="3528"/>
            <w:vAlign w:val="center"/>
            <w:tcMar>
              <w:top w:w="90" w:type="dxa"/>
              <w:start w:w="90" w:type="dxa"/>
              <w:bottom w:w="90" w:type="dxa"/>
              <w:end w:w="90" w:type="dxa"/>
            </w:tcMar>
            <w:shd w:fill="1F4E79"/>
          </w:tcPr>
          <w:p>
            <w:pPr>
              <w:spacing w:after="0"/>
            </w:pPr>
            <w:r>
              <w:rPr>
                <w:rFonts w:ascii="Arial" w:hAnsi="Arial"/>
                <w:b/>
                <w:color w:val="FFFFFF"/>
                <w:sz w:val="17"/>
              </w:rPr>
              <w:t>Migration Insight</w:t>
            </w:r>
          </w:p>
        </w:tc>
      </w:tr>
      <w:tr>
        <w:tc>
          <w:tcPr>
            <w:tcW w:type="dxa" w:w="2160"/>
            <w:vAlign w:val="center"/>
            <w:tcMar>
              <w:top w:w="90" w:type="dxa"/>
              <w:start w:w="90" w:type="dxa"/>
              <w:bottom w:w="90" w:type="dxa"/>
              <w:end w:w="90" w:type="dxa"/>
            </w:tcMar>
          </w:tcPr>
          <w:p>
            <w:pPr>
              <w:spacing w:after="0"/>
            </w:pPr>
            <w:r>
              <w:rPr>
                <w:rFonts w:ascii="Arial" w:hAnsi="Arial"/>
                <w:sz w:val="17"/>
              </w:rPr>
              <w:t>Plugin assemblies</w:t>
            </w:r>
          </w:p>
        </w:tc>
        <w:tc>
          <w:tcPr>
            <w:tcW w:type="dxa" w:w="3528"/>
            <w:vAlign w:val="center"/>
            <w:tcMar>
              <w:top w:w="90" w:type="dxa"/>
              <w:start w:w="90" w:type="dxa"/>
              <w:bottom w:w="90" w:type="dxa"/>
              <w:end w:w="90" w:type="dxa"/>
            </w:tcMar>
          </w:tcPr>
          <w:p>
            <w:pPr>
              <w:spacing w:after="0"/>
            </w:pPr>
            <w:r>
              <w:rPr>
                <w:rFonts w:ascii="Arial" w:hAnsi="Arial"/>
                <w:sz w:val="17"/>
              </w:rPr>
              <w:t>Server-side business rules executed by CRM pipeline.</w:t>
            </w:r>
          </w:p>
        </w:tc>
        <w:tc>
          <w:tcPr>
            <w:tcW w:type="dxa" w:w="3528"/>
            <w:vAlign w:val="center"/>
            <w:tcMar>
              <w:top w:w="90" w:type="dxa"/>
              <w:start w:w="90" w:type="dxa"/>
              <w:bottom w:w="90" w:type="dxa"/>
              <w:end w:w="90" w:type="dxa"/>
            </w:tcMar>
          </w:tcPr>
          <w:p>
            <w:pPr>
              <w:spacing w:after="0"/>
            </w:pPr>
            <w:r>
              <w:rPr>
                <w:rFonts w:ascii="Arial" w:hAnsi="Arial"/>
                <w:sz w:val="17"/>
              </w:rPr>
              <w:t>Inventory and registration steps are required before migration.</w:t>
            </w:r>
          </w:p>
        </w:tc>
      </w:tr>
      <w:tr>
        <w:tc>
          <w:tcPr>
            <w:tcW w:type="dxa" w:w="2160"/>
            <w:vAlign w:val="center"/>
            <w:tcMar>
              <w:top w:w="90" w:type="dxa"/>
              <w:start w:w="90" w:type="dxa"/>
              <w:bottom w:w="90" w:type="dxa"/>
              <w:end w:w="90" w:type="dxa"/>
            </w:tcMar>
          </w:tcPr>
          <w:p>
            <w:pPr>
              <w:spacing w:after="0"/>
            </w:pPr>
            <w:r>
              <w:rPr>
                <w:rFonts w:ascii="Arial" w:hAnsi="Arial"/>
                <w:sz w:val="17"/>
              </w:rPr>
              <w:t>JavaScript web resources</w:t>
            </w:r>
          </w:p>
        </w:tc>
        <w:tc>
          <w:tcPr>
            <w:tcW w:type="dxa" w:w="3528"/>
            <w:vAlign w:val="center"/>
            <w:tcMar>
              <w:top w:w="90" w:type="dxa"/>
              <w:start w:w="90" w:type="dxa"/>
              <w:bottom w:w="90" w:type="dxa"/>
              <w:end w:w="90" w:type="dxa"/>
            </w:tcMar>
          </w:tcPr>
          <w:p>
            <w:pPr>
              <w:spacing w:after="0"/>
            </w:pPr>
            <w:r>
              <w:rPr>
                <w:rFonts w:ascii="Arial" w:hAnsi="Arial"/>
                <w:sz w:val="17"/>
              </w:rPr>
              <w:t>Client-side form behavior for CRM records.</w:t>
            </w:r>
          </w:p>
        </w:tc>
        <w:tc>
          <w:tcPr>
            <w:tcW w:type="dxa" w:w="3528"/>
            <w:vAlign w:val="center"/>
            <w:tcMar>
              <w:top w:w="90" w:type="dxa"/>
              <w:start w:w="90" w:type="dxa"/>
              <w:bottom w:w="90" w:type="dxa"/>
              <w:end w:w="90" w:type="dxa"/>
            </w:tcMar>
          </w:tcPr>
          <w:p>
            <w:pPr>
              <w:spacing w:after="0"/>
            </w:pPr>
            <w:r>
              <w:rPr>
                <w:rFonts w:ascii="Arial" w:hAnsi="Arial"/>
                <w:sz w:val="17"/>
              </w:rPr>
              <w:t>May require modernization from legacy Xrm.Page patterns.</w:t>
            </w:r>
          </w:p>
        </w:tc>
      </w:tr>
      <w:tr>
        <w:tc>
          <w:tcPr>
            <w:tcW w:type="dxa" w:w="2160"/>
            <w:vAlign w:val="center"/>
            <w:tcMar>
              <w:top w:w="90" w:type="dxa"/>
              <w:start w:w="90" w:type="dxa"/>
              <w:bottom w:w="90" w:type="dxa"/>
              <w:end w:w="90" w:type="dxa"/>
            </w:tcMar>
          </w:tcPr>
          <w:p>
            <w:pPr>
              <w:spacing w:after="0"/>
            </w:pPr>
            <w:r>
              <w:rPr>
                <w:rFonts w:ascii="Arial" w:hAnsi="Arial"/>
                <w:sz w:val="17"/>
              </w:rPr>
              <w:t>Reports</w:t>
            </w:r>
          </w:p>
        </w:tc>
        <w:tc>
          <w:tcPr>
            <w:tcW w:type="dxa" w:w="3528"/>
            <w:vAlign w:val="center"/>
            <w:tcMar>
              <w:top w:w="90" w:type="dxa"/>
              <w:start w:w="90" w:type="dxa"/>
              <w:bottom w:w="90" w:type="dxa"/>
              <w:end w:w="90" w:type="dxa"/>
            </w:tcMar>
          </w:tcPr>
          <w:p>
            <w:pPr>
              <w:spacing w:after="0"/>
            </w:pPr>
            <w:r>
              <w:rPr>
                <w:rFonts w:ascii="Arial" w:hAnsi="Arial"/>
                <w:sz w:val="17"/>
              </w:rPr>
              <w:t>SSRS .rdl reporting over CRM data.</w:t>
            </w:r>
          </w:p>
        </w:tc>
        <w:tc>
          <w:tcPr>
            <w:tcW w:type="dxa" w:w="3528"/>
            <w:vAlign w:val="center"/>
            <w:tcMar>
              <w:top w:w="90" w:type="dxa"/>
              <w:start w:w="90" w:type="dxa"/>
              <w:bottom w:w="90" w:type="dxa"/>
              <w:end w:w="90" w:type="dxa"/>
            </w:tcMar>
          </w:tcPr>
          <w:p>
            <w:pPr>
              <w:spacing w:after="0"/>
            </w:pPr>
            <w:r>
              <w:rPr>
                <w:rFonts w:ascii="Arial" w:hAnsi="Arial"/>
                <w:sz w:val="17"/>
              </w:rPr>
              <w:t>Report data sources and queries must be reviewed for Dataverse compatibility.</w:t>
            </w:r>
          </w:p>
        </w:tc>
      </w:tr>
      <w:tr>
        <w:tc>
          <w:tcPr>
            <w:tcW w:type="dxa" w:w="2160"/>
            <w:vAlign w:val="center"/>
            <w:tcMar>
              <w:top w:w="90" w:type="dxa"/>
              <w:start w:w="90" w:type="dxa"/>
              <w:bottom w:w="90" w:type="dxa"/>
              <w:end w:w="90" w:type="dxa"/>
            </w:tcMar>
          </w:tcPr>
          <w:p>
            <w:pPr>
              <w:spacing w:after="0"/>
            </w:pPr>
            <w:r>
              <w:rPr>
                <w:rFonts w:ascii="Arial" w:hAnsi="Arial"/>
                <w:sz w:val="17"/>
              </w:rPr>
              <w:t>Migration assets</w:t>
            </w:r>
          </w:p>
        </w:tc>
        <w:tc>
          <w:tcPr>
            <w:tcW w:type="dxa" w:w="3528"/>
            <w:vAlign w:val="center"/>
            <w:tcMar>
              <w:top w:w="90" w:type="dxa"/>
              <w:start w:w="90" w:type="dxa"/>
              <w:bottom w:w="90" w:type="dxa"/>
              <w:end w:w="90" w:type="dxa"/>
            </w:tcMar>
          </w:tcPr>
          <w:p>
            <w:pPr>
              <w:spacing w:after="0"/>
            </w:pPr>
            <w:r>
              <w:rPr>
                <w:rFonts w:ascii="Arial" w:hAnsi="Arial"/>
                <w:sz w:val="17"/>
              </w:rPr>
              <w:t>CSV/XML/Excel/Access/ZIP files used for historical data movement.</w:t>
            </w:r>
          </w:p>
        </w:tc>
        <w:tc>
          <w:tcPr>
            <w:tcW w:type="dxa" w:w="3528"/>
            <w:vAlign w:val="center"/>
            <w:tcMar>
              <w:top w:w="90" w:type="dxa"/>
              <w:start w:w="90" w:type="dxa"/>
              <w:bottom w:w="90" w:type="dxa"/>
              <w:end w:w="90" w:type="dxa"/>
            </w:tcMar>
          </w:tcPr>
          <w:p>
            <w:pPr>
              <w:spacing w:after="0"/>
            </w:pPr>
            <w:r>
              <w:rPr>
                <w:rFonts w:ascii="Arial" w:hAnsi="Arial"/>
                <w:sz w:val="17"/>
              </w:rPr>
              <w:t>Must be classified, cleansed, and mapped before target migration.</w:t>
            </w:r>
          </w:p>
        </w:tc>
      </w:tr>
    </w:tbl>
    <w:p>
      <w:pPr>
        <w:pStyle w:val="Heading1"/>
        <w:spacing w:before="240" w:after="100"/>
      </w:pPr>
      <w:r>
        <w:rPr>
          <w:rFonts w:ascii="Arial" w:hAnsi="Arial"/>
          <w:color w:val="1F4E79"/>
        </w:rPr>
        <w:t>2. Architecture Overview</w:t>
      </w:r>
    </w:p>
    <w:p>
      <w:pPr>
        <w:pStyle w:val="BodyText"/>
        <w:spacing w:after="100"/>
      </w:pPr>
      <w:r>
        <w:rPr>
          <w:rFonts w:ascii="Arial" w:hAnsi="Arial"/>
          <w:color w:val="182737"/>
          <w:sz w:val="20"/>
        </w:rPr>
        <w:t>The old solution is arranged around Dynamics CRM customizations. CRM records sit at the center; client scripts shape form behavior, server-side plugins enforce backend logic, reports consume CRM data, and migration/configuration assets support historical import/export or deployment tasks.</w:t>
      </w:r>
    </w:p>
    <w:p>
      <w:pPr>
        <w:pStyle w:val="Heading2"/>
        <w:spacing w:before="160" w:after="100"/>
      </w:pPr>
      <w:r>
        <w:rPr>
          <w:rFonts w:ascii="Arial" w:hAnsi="Arial"/>
          <w:color w:val="1F4E79"/>
        </w:rPr>
        <w:t>High-Level CRM Flow Diagram</w:t>
      </w:r>
    </w:p>
    <w:p>
      <w:pPr>
        <w:jc w:val="center"/>
      </w:pPr>
      <w:r>
        <w:rPr>
          <w:rFonts w:ascii="Arial" w:hAnsi="Arial"/>
        </w:rPr>
        <w:drawing>
          <wp:inline xmlns:a="http://schemas.openxmlformats.org/drawingml/2006/main" xmlns:pic="http://schemas.openxmlformats.org/drawingml/2006/picture">
            <wp:extent cx="5897880" cy="3066898"/>
            <wp:docPr id="1" name="Picture 1"/>
            <wp:cNvGraphicFramePr>
              <a:graphicFrameLocks noChangeAspect="1"/>
            </wp:cNvGraphicFramePr>
            <a:graphic>
              <a:graphicData uri="http://schemas.openxmlformats.org/drawingml/2006/picture">
                <pic:pic>
                  <pic:nvPicPr>
                    <pic:cNvPr id="0" name="logical_solution_structure.png"/>
                    <pic:cNvPicPr/>
                  </pic:nvPicPr>
                  <pic:blipFill>
                    <a:blip r:embed="rId9"/>
                    <a:stretch>
                      <a:fillRect/>
                    </a:stretch>
                  </pic:blipFill>
                  <pic:spPr>
                    <a:xfrm>
                      <a:off x="0" y="0"/>
                      <a:ext cx="5897880" cy="3066898"/>
                    </a:xfrm>
                    <a:prstGeom prst="rect"/>
                  </pic:spPr>
                </pic:pic>
              </a:graphicData>
            </a:graphic>
          </wp:inline>
        </w:drawing>
      </w:r>
    </w:p>
    <w:p>
      <w:pPr>
        <w:pStyle w:val="Heading2"/>
        <w:spacing w:before="160" w:after="100"/>
      </w:pPr>
      <w:r>
        <w:rPr>
          <w:rFonts w:ascii="Arial" w:hAnsi="Arial"/>
          <w:color w:val="1F4E79"/>
        </w:rPr>
        <w:t>Server-Side Plugin Flow</w:t>
      </w:r>
    </w:p>
    <w:p>
      <w:pPr>
        <w:pStyle w:val="ListBullet"/>
        <w:spacing w:after="40"/>
        <w:ind w:left="360" w:hanging="216"/>
      </w:pPr>
      <w:r>
        <w:rPr>
          <w:rFonts w:ascii="Arial" w:hAnsi="Arial"/>
          <w:color w:val="182737"/>
          <w:sz w:val="19"/>
        </w:rPr>
        <w:t>A CRM event such as create, update, assign, or send email is registered as a plugin step.</w:t>
      </w:r>
    </w:p>
    <w:p>
      <w:pPr>
        <w:pStyle w:val="ListBullet"/>
        <w:spacing w:after="40"/>
        <w:ind w:left="360" w:hanging="216"/>
      </w:pPr>
      <w:r>
        <w:rPr>
          <w:rFonts w:ascii="Arial" w:hAnsi="Arial"/>
          <w:color w:val="182737"/>
          <w:sz w:val="19"/>
        </w:rPr>
        <w:t>The CRM runtime invokes the plugin assembly and passes IServiceProvider into Execute(...).</w:t>
      </w:r>
    </w:p>
    <w:p>
      <w:pPr>
        <w:pStyle w:val="ListBullet"/>
        <w:spacing w:after="40"/>
        <w:ind w:left="360" w:hanging="216"/>
      </w:pPr>
      <w:r>
        <w:rPr>
          <w:rFonts w:ascii="Arial" w:hAnsi="Arial"/>
          <w:color w:val="182737"/>
          <w:sz w:val="19"/>
        </w:rPr>
        <w:t>The plugin reads IPluginExecutionContext, ITracingService, and IOrganizationService.</w:t>
      </w:r>
    </w:p>
    <w:p>
      <w:pPr>
        <w:pStyle w:val="ListBullet"/>
        <w:spacing w:after="40"/>
        <w:ind w:left="360" w:hanging="216"/>
      </w:pPr>
      <w:r>
        <w:rPr>
          <w:rFonts w:ascii="Arial" w:hAnsi="Arial"/>
          <w:color w:val="182737"/>
          <w:sz w:val="19"/>
        </w:rPr>
        <w:t>The plugin validates the Target entity, performs business logic, and uses Microsoft.Xrm.Sdk services to read or update records.</w:t>
      </w:r>
    </w:p>
    <w:p>
      <w:pPr>
        <w:pStyle w:val="ListBullet"/>
        <w:spacing w:after="40"/>
        <w:ind w:left="360" w:hanging="216"/>
      </w:pPr>
      <w:r>
        <w:rPr>
          <w:rFonts w:ascii="Arial" w:hAnsi="Arial"/>
          <w:color w:val="182737"/>
          <w:sz w:val="19"/>
        </w:rPr>
        <w:t>Failures are surfaced through InvalidPluginExecutionException or CRM tracing, depending on the implementation.</w:t>
      </w:r>
    </w:p>
    <w:p>
      <w:pPr>
        <w:pStyle w:val="Heading2"/>
        <w:spacing w:before="160" w:after="100"/>
      </w:pPr>
      <w:r>
        <w:rPr>
          <w:rFonts w:ascii="Arial" w:hAnsi="Arial"/>
          <w:color w:val="1F4E79"/>
        </w:rPr>
        <w:t>Client-Side JavaScript Flow</w:t>
      </w:r>
    </w:p>
    <w:p>
      <w:pPr>
        <w:pStyle w:val="ListBullet"/>
        <w:spacing w:after="40"/>
        <w:ind w:left="360" w:hanging="216"/>
      </w:pPr>
      <w:r>
        <w:rPr>
          <w:rFonts w:ascii="Arial" w:hAnsi="Arial"/>
          <w:color w:val="182737"/>
          <w:sz w:val="19"/>
        </w:rPr>
        <w:t>A CRM user opens or edits a record form.</w:t>
      </w:r>
    </w:p>
    <w:p>
      <w:pPr>
        <w:pStyle w:val="ListBullet"/>
        <w:spacing w:after="40"/>
        <w:ind w:left="360" w:hanging="216"/>
      </w:pPr>
      <w:r>
        <w:rPr>
          <w:rFonts w:ascii="Arial" w:hAnsi="Arial"/>
          <w:color w:val="182737"/>
          <w:sz w:val="19"/>
        </w:rPr>
        <w:t>Entity-specific JavaScript web resources run on form load, field change, or save events.</w:t>
      </w:r>
    </w:p>
    <w:p>
      <w:pPr>
        <w:pStyle w:val="ListBullet"/>
        <w:spacing w:after="40"/>
        <w:ind w:left="360" w:hanging="216"/>
      </w:pPr>
      <w:r>
        <w:rPr>
          <w:rFonts w:ascii="Arial" w:hAnsi="Arial"/>
          <w:color w:val="182737"/>
          <w:sz w:val="19"/>
        </w:rPr>
        <w:t>Shared libraries provide common helpers and CRM service access patterns.</w:t>
      </w:r>
    </w:p>
    <w:p>
      <w:pPr>
        <w:pStyle w:val="ListBullet"/>
        <w:spacing w:after="40"/>
        <w:ind w:left="360" w:hanging="216"/>
      </w:pPr>
      <w:r>
        <w:rPr>
          <w:rFonts w:ascii="Arial" w:hAnsi="Arial"/>
          <w:color w:val="182737"/>
          <w:sz w:val="19"/>
        </w:rPr>
        <w:t>The scripts manipulate fields, validations, visibility, lookups, or related data using the legacy Xrm client API.</w:t>
      </w:r>
    </w:p>
    <w:p>
      <w:pPr>
        <w:pStyle w:val="ListBullet"/>
        <w:spacing w:after="40"/>
        <w:ind w:left="360" w:hanging="216"/>
      </w:pPr>
      <w:r>
        <w:rPr>
          <w:rFonts w:ascii="Arial" w:hAnsi="Arial"/>
          <w:color w:val="182737"/>
          <w:sz w:val="19"/>
        </w:rPr>
        <w:t>When the record is saved, server-side plugins may also execute in the CRM pipeline.</w:t>
      </w:r>
    </w:p>
    <w:p>
      <w:pPr>
        <w:pStyle w:val="Heading2"/>
        <w:spacing w:before="160" w:after="100"/>
      </w:pPr>
      <w:r>
        <w:rPr>
          <w:rFonts w:ascii="Arial" w:hAnsi="Arial"/>
          <w:color w:val="1F4E79"/>
        </w:rPr>
        <w:t>Reporting and Data Migration Flow</w:t>
      </w:r>
    </w:p>
    <w:p>
      <w:pPr>
        <w:pStyle w:val="ListBullet"/>
        <w:spacing w:after="40"/>
        <w:ind w:left="360" w:hanging="216"/>
      </w:pPr>
      <w:r>
        <w:rPr>
          <w:rFonts w:ascii="Arial" w:hAnsi="Arial"/>
          <w:color w:val="182737"/>
          <w:sz w:val="19"/>
        </w:rPr>
        <w:t>RICNACReports contains SSRS .rdl files for operational reporting.</w:t>
      </w:r>
    </w:p>
    <w:p>
      <w:pPr>
        <w:pStyle w:val="ListBullet"/>
        <w:spacing w:after="40"/>
        <w:ind w:left="360" w:hanging="216"/>
      </w:pPr>
      <w:r>
        <w:rPr>
          <w:rFonts w:ascii="Arial" w:hAnsi="Arial"/>
          <w:color w:val="182737"/>
          <w:sz w:val="19"/>
        </w:rPr>
        <w:t>RICNACFiles contains data migration folders, Access databases, XML/CSV/Excel files, templates, site maps, and ZIP archives.</w:t>
      </w:r>
    </w:p>
    <w:p>
      <w:pPr>
        <w:pStyle w:val="ListBullet"/>
        <w:spacing w:after="40"/>
        <w:ind w:left="360" w:hanging="216"/>
      </w:pPr>
      <w:r>
        <w:rPr>
          <w:rFonts w:ascii="Arial" w:hAnsi="Arial"/>
          <w:color w:val="182737"/>
          <w:sz w:val="19"/>
        </w:rPr>
        <w:t>Reports and migration files depend on entity schema, field names, relationships, and historical data conventions.</w:t>
      </w:r>
    </w:p>
    <w:p>
      <w:pPr>
        <w:pStyle w:val="ListBullet"/>
        <w:spacing w:after="40"/>
        <w:ind w:left="360" w:hanging="216"/>
      </w:pPr>
      <w:r>
        <w:rPr>
          <w:rFonts w:ascii="Arial" w:hAnsi="Arial"/>
          <w:color w:val="182737"/>
          <w:sz w:val="19"/>
        </w:rPr>
        <w:t>For migration planning, these assets should be treated as separate from executable plugin code but still part of the enterprise solution footprint.</w:t>
      </w:r>
    </w:p>
    <w:p>
      <w:pPr>
        <w:pStyle w:val="Heading2"/>
        <w:spacing w:before="160" w:after="100"/>
      </w:pPr>
      <w:r>
        <w:rPr>
          <w:rFonts w:ascii="Arial" w:hAnsi="Arial"/>
          <w:color w:val="1F4E79"/>
        </w:rPr>
        <w:t>How Components Relate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vAlign w:val="center"/>
            <w:tcMar>
              <w:top w:w="90" w:type="dxa"/>
              <w:start w:w="90" w:type="dxa"/>
              <w:bottom w:w="90" w:type="dxa"/>
              <w:end w:w="90" w:type="dxa"/>
            </w:tcMar>
            <w:shd w:fill="1F4E79"/>
          </w:tcPr>
          <w:p>
            <w:pPr>
              <w:spacing w:after="0"/>
            </w:pPr>
            <w:r>
              <w:rPr>
                <w:rFonts w:ascii="Arial" w:hAnsi="Arial"/>
                <w:b/>
                <w:color w:val="FFFFFF"/>
                <w:sz w:val="17"/>
              </w:rPr>
              <w:t>Component</w:t>
            </w:r>
          </w:p>
        </w:tc>
        <w:tc>
          <w:tcPr>
            <w:tcW w:type="dxa" w:w="3384"/>
            <w:vAlign w:val="center"/>
            <w:tcMar>
              <w:top w:w="90" w:type="dxa"/>
              <w:start w:w="90" w:type="dxa"/>
              <w:bottom w:w="90" w:type="dxa"/>
              <w:end w:w="90" w:type="dxa"/>
            </w:tcMar>
            <w:shd w:fill="1F4E79"/>
          </w:tcPr>
          <w:p>
            <w:pPr>
              <w:spacing w:after="0"/>
            </w:pPr>
            <w:r>
              <w:rPr>
                <w:rFonts w:ascii="Arial" w:hAnsi="Arial"/>
                <w:b/>
                <w:color w:val="FFFFFF"/>
                <w:sz w:val="17"/>
              </w:rPr>
              <w:t>Relationship to CRM Records</w:t>
            </w:r>
          </w:p>
        </w:tc>
        <w:tc>
          <w:tcPr>
            <w:tcW w:type="dxa" w:w="3600"/>
            <w:vAlign w:val="center"/>
            <w:tcMar>
              <w:top w:w="90" w:type="dxa"/>
              <w:start w:w="90" w:type="dxa"/>
              <w:bottom w:w="90" w:type="dxa"/>
              <w:end w:w="90" w:type="dxa"/>
            </w:tcMar>
            <w:shd w:fill="1F4E79"/>
          </w:tcPr>
          <w:p>
            <w:pPr>
              <w:spacing w:after="0"/>
            </w:pPr>
            <w:r>
              <w:rPr>
                <w:rFonts w:ascii="Arial" w:hAnsi="Arial"/>
                <w:b/>
                <w:color w:val="FFFFFF"/>
                <w:sz w:val="17"/>
              </w:rPr>
              <w:t>Migration Consideration</w:t>
            </w:r>
          </w:p>
        </w:tc>
      </w:tr>
      <w:tr>
        <w:tc>
          <w:tcPr>
            <w:tcW w:type="dxa" w:w="2232"/>
            <w:vAlign w:val="center"/>
            <w:tcMar>
              <w:top w:w="90" w:type="dxa"/>
              <w:start w:w="90" w:type="dxa"/>
              <w:bottom w:w="90" w:type="dxa"/>
              <w:end w:w="90" w:type="dxa"/>
            </w:tcMar>
          </w:tcPr>
          <w:p>
            <w:pPr>
              <w:spacing w:after="0"/>
            </w:pPr>
            <w:r>
              <w:rPr>
                <w:rFonts w:ascii="Arial" w:hAnsi="Arial"/>
                <w:sz w:val="17"/>
              </w:rPr>
              <w:t>Plugins</w:t>
            </w:r>
          </w:p>
        </w:tc>
        <w:tc>
          <w:tcPr>
            <w:tcW w:type="dxa" w:w="3384"/>
            <w:vAlign w:val="center"/>
            <w:tcMar>
              <w:top w:w="90" w:type="dxa"/>
              <w:start w:w="90" w:type="dxa"/>
              <w:bottom w:w="90" w:type="dxa"/>
              <w:end w:w="90" w:type="dxa"/>
            </w:tcMar>
          </w:tcPr>
          <w:p>
            <w:pPr>
              <w:spacing w:after="0"/>
            </w:pPr>
            <w:r>
              <w:rPr>
                <w:rFonts w:ascii="Arial" w:hAnsi="Arial"/>
                <w:sz w:val="17"/>
              </w:rPr>
              <w:t>Run when records are created, updated, or processed.</w:t>
            </w:r>
          </w:p>
        </w:tc>
        <w:tc>
          <w:tcPr>
            <w:tcW w:type="dxa" w:w="3600"/>
            <w:vAlign w:val="center"/>
            <w:tcMar>
              <w:top w:w="90" w:type="dxa"/>
              <w:start w:w="90" w:type="dxa"/>
              <w:bottom w:w="90" w:type="dxa"/>
              <w:end w:w="90" w:type="dxa"/>
            </w:tcMar>
          </w:tcPr>
          <w:p>
            <w:pPr>
              <w:spacing w:after="0"/>
            </w:pPr>
            <w:r>
              <w:rPr>
                <w:rFonts w:ascii="Arial" w:hAnsi="Arial"/>
                <w:sz w:val="17"/>
              </w:rPr>
              <w:t>Confirm target event registrations and whether plugins should be disabled during bulk migration.</w:t>
            </w:r>
          </w:p>
        </w:tc>
      </w:tr>
      <w:tr>
        <w:tc>
          <w:tcPr>
            <w:tcW w:type="dxa" w:w="2232"/>
            <w:vAlign w:val="center"/>
            <w:tcMar>
              <w:top w:w="90" w:type="dxa"/>
              <w:start w:w="90" w:type="dxa"/>
              <w:bottom w:w="90" w:type="dxa"/>
              <w:end w:w="90" w:type="dxa"/>
            </w:tcMar>
          </w:tcPr>
          <w:p>
            <w:pPr>
              <w:spacing w:after="0"/>
            </w:pPr>
            <w:r>
              <w:rPr>
                <w:rFonts w:ascii="Arial" w:hAnsi="Arial"/>
                <w:sz w:val="17"/>
              </w:rPr>
              <w:t>JavaScript web resources</w:t>
            </w:r>
          </w:p>
        </w:tc>
        <w:tc>
          <w:tcPr>
            <w:tcW w:type="dxa" w:w="3384"/>
            <w:vAlign w:val="center"/>
            <w:tcMar>
              <w:top w:w="90" w:type="dxa"/>
              <w:start w:w="90" w:type="dxa"/>
              <w:bottom w:w="90" w:type="dxa"/>
              <w:end w:w="90" w:type="dxa"/>
            </w:tcMar>
          </w:tcPr>
          <w:p>
            <w:pPr>
              <w:spacing w:after="0"/>
            </w:pPr>
            <w:r>
              <w:rPr>
                <w:rFonts w:ascii="Arial" w:hAnsi="Arial"/>
                <w:sz w:val="17"/>
              </w:rPr>
              <w:t>Run on CRM forms before users save data.</w:t>
            </w:r>
          </w:p>
        </w:tc>
        <w:tc>
          <w:tcPr>
            <w:tcW w:type="dxa" w:w="3600"/>
            <w:vAlign w:val="center"/>
            <w:tcMar>
              <w:top w:w="90" w:type="dxa"/>
              <w:start w:w="90" w:type="dxa"/>
              <w:bottom w:w="90" w:type="dxa"/>
              <w:end w:w="90" w:type="dxa"/>
            </w:tcMar>
          </w:tcPr>
          <w:p>
            <w:pPr>
              <w:spacing w:after="0"/>
            </w:pPr>
            <w:r>
              <w:rPr>
                <w:rFonts w:ascii="Arial" w:hAnsi="Arial"/>
                <w:sz w:val="17"/>
              </w:rPr>
              <w:t>Review for deprecated Xrm.Page usage and form event compatibility.</w:t>
            </w:r>
          </w:p>
        </w:tc>
      </w:tr>
      <w:tr>
        <w:tc>
          <w:tcPr>
            <w:tcW w:type="dxa" w:w="2232"/>
            <w:vAlign w:val="center"/>
            <w:tcMar>
              <w:top w:w="90" w:type="dxa"/>
              <w:start w:w="90" w:type="dxa"/>
              <w:bottom w:w="90" w:type="dxa"/>
              <w:end w:w="90" w:type="dxa"/>
            </w:tcMar>
          </w:tcPr>
          <w:p>
            <w:pPr>
              <w:spacing w:after="0"/>
            </w:pPr>
            <w:r>
              <w:rPr>
                <w:rFonts w:ascii="Arial" w:hAnsi="Arial"/>
                <w:sz w:val="17"/>
              </w:rPr>
              <w:t>Reports</w:t>
            </w:r>
          </w:p>
        </w:tc>
        <w:tc>
          <w:tcPr>
            <w:tcW w:type="dxa" w:w="3384"/>
            <w:vAlign w:val="center"/>
            <w:tcMar>
              <w:top w:w="90" w:type="dxa"/>
              <w:start w:w="90" w:type="dxa"/>
              <w:bottom w:w="90" w:type="dxa"/>
              <w:end w:w="90" w:type="dxa"/>
            </w:tcMar>
          </w:tcPr>
          <w:p>
            <w:pPr>
              <w:spacing w:after="0"/>
            </w:pPr>
            <w:r>
              <w:rPr>
                <w:rFonts w:ascii="Arial" w:hAnsi="Arial"/>
                <w:sz w:val="17"/>
              </w:rPr>
              <w:t>Read CRM data for operational output.</w:t>
            </w:r>
          </w:p>
        </w:tc>
        <w:tc>
          <w:tcPr>
            <w:tcW w:type="dxa" w:w="3600"/>
            <w:vAlign w:val="center"/>
            <w:tcMar>
              <w:top w:w="90" w:type="dxa"/>
              <w:start w:w="90" w:type="dxa"/>
              <w:bottom w:w="90" w:type="dxa"/>
              <w:end w:w="90" w:type="dxa"/>
            </w:tcMar>
          </w:tcPr>
          <w:p>
            <w:pPr>
              <w:spacing w:after="0"/>
            </w:pPr>
            <w:r>
              <w:rPr>
                <w:rFonts w:ascii="Arial" w:hAnsi="Arial"/>
                <w:sz w:val="17"/>
              </w:rPr>
              <w:t>Validate data source, query, and security changes in Dataverse.</w:t>
            </w:r>
          </w:p>
        </w:tc>
      </w:tr>
      <w:tr>
        <w:tc>
          <w:tcPr>
            <w:tcW w:type="dxa" w:w="2232"/>
            <w:vAlign w:val="center"/>
            <w:tcMar>
              <w:top w:w="90" w:type="dxa"/>
              <w:start w:w="90" w:type="dxa"/>
              <w:bottom w:w="90" w:type="dxa"/>
              <w:end w:w="90" w:type="dxa"/>
            </w:tcMar>
          </w:tcPr>
          <w:p>
            <w:pPr>
              <w:spacing w:after="0"/>
            </w:pPr>
            <w:r>
              <w:rPr>
                <w:rFonts w:ascii="Arial" w:hAnsi="Arial"/>
                <w:sz w:val="17"/>
              </w:rPr>
              <w:t>Migration assets</w:t>
            </w:r>
          </w:p>
        </w:tc>
        <w:tc>
          <w:tcPr>
            <w:tcW w:type="dxa" w:w="3384"/>
            <w:vAlign w:val="center"/>
            <w:tcMar>
              <w:top w:w="90" w:type="dxa"/>
              <w:start w:w="90" w:type="dxa"/>
              <w:bottom w:w="90" w:type="dxa"/>
              <w:end w:w="90" w:type="dxa"/>
            </w:tcMar>
          </w:tcPr>
          <w:p>
            <w:pPr>
              <w:spacing w:after="0"/>
            </w:pPr>
            <w:r>
              <w:rPr>
                <w:rFonts w:ascii="Arial" w:hAnsi="Arial"/>
                <w:sz w:val="17"/>
              </w:rPr>
              <w:t>Represent historical/import data and supporting templates.</w:t>
            </w:r>
          </w:p>
        </w:tc>
        <w:tc>
          <w:tcPr>
            <w:tcW w:type="dxa" w:w="3600"/>
            <w:vAlign w:val="center"/>
            <w:tcMar>
              <w:top w:w="90" w:type="dxa"/>
              <w:start w:w="90" w:type="dxa"/>
              <w:bottom w:w="90" w:type="dxa"/>
              <w:end w:w="90" w:type="dxa"/>
            </w:tcMar>
          </w:tcPr>
          <w:p>
            <w:pPr>
              <w:spacing w:after="0"/>
            </w:pPr>
            <w:r>
              <w:rPr>
                <w:rFonts w:ascii="Arial" w:hAnsi="Arial"/>
                <w:sz w:val="17"/>
              </w:rPr>
              <w:t>Classify source data, map entities/fields, and confirm whether assets are still active.</w:t>
            </w:r>
          </w:p>
        </w:tc>
      </w:tr>
    </w:tbl>
    <w:p>
      <w:r>
        <w:rPr>
          <w:rFonts w:ascii="Arial" w:hAnsi="Arial"/>
        </w:rPr>
        <w:br w:type="page"/>
      </w:r>
    </w:p>
    <w:p>
      <w:pPr>
        <w:pStyle w:val="Heading1"/>
        <w:spacing w:before="240" w:after="100"/>
      </w:pPr>
      <w:r>
        <w:rPr>
          <w:rFonts w:ascii="Arial" w:hAnsi="Arial"/>
          <w:color w:val="1F4E79"/>
        </w:rPr>
        <w:t>3. Plugin Documentation</w:t>
      </w:r>
    </w:p>
    <w:p>
      <w:pPr>
        <w:pStyle w:val="BodyText"/>
        <w:spacing w:after="100"/>
      </w:pPr>
      <w:r>
        <w:rPr>
          <w:rFonts w:ascii="Arial" w:hAnsi="Arial"/>
          <w:color w:val="182737"/>
          <w:sz w:val="20"/>
        </w:rPr>
        <w:t>Plugin registration step metadata is not fully present in the repository. Where trigger entity is listed, it is inferred from source comments, class documentation, or file naming. CRM message and stage should be verified from the source CRM Plugin Registration Tool export or environment metadata.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088"/>
            <w:vAlign w:val="center"/>
            <w:tcMar>
              <w:top w:w="90" w:type="dxa"/>
              <w:start w:w="90" w:type="dxa"/>
              <w:bottom w:w="90" w:type="dxa"/>
              <w:end w:w="90" w:type="dxa"/>
            </w:tcMar>
            <w:shd w:fill="1F4E79"/>
          </w:tcPr>
          <w:p>
            <w:pPr>
              <w:spacing w:after="0"/>
            </w:pPr>
            <w:r>
              <w:rPr>
                <w:rFonts w:ascii="Arial" w:hAnsi="Arial"/>
                <w:b/>
                <w:color w:val="FFFFFF"/>
                <w:sz w:val="16"/>
              </w:rPr>
              <w:t>Assembly</w:t>
            </w:r>
          </w:p>
        </w:tc>
        <w:tc>
          <w:tcPr>
            <w:tcW w:type="dxa" w:w="2880"/>
            <w:vAlign w:val="center"/>
            <w:tcMar>
              <w:top w:w="90" w:type="dxa"/>
              <w:start w:w="90" w:type="dxa"/>
              <w:bottom w:w="90" w:type="dxa"/>
              <w:end w:w="90" w:type="dxa"/>
            </w:tcMar>
            <w:shd w:fill="1F4E79"/>
          </w:tcPr>
          <w:p>
            <w:pPr>
              <w:spacing w:after="0"/>
            </w:pPr>
            <w:r>
              <w:rPr>
                <w:rFonts w:ascii="Arial" w:hAnsi="Arial"/>
                <w:b/>
                <w:color w:val="FFFFFF"/>
                <w:sz w:val="16"/>
              </w:rPr>
              <w:t>Main Classes / Scope</w:t>
            </w:r>
          </w:p>
        </w:tc>
        <w:tc>
          <w:tcPr>
            <w:tcW w:type="dxa" w:w="2088"/>
            <w:vAlign w:val="center"/>
            <w:tcMar>
              <w:top w:w="90" w:type="dxa"/>
              <w:start w:w="90" w:type="dxa"/>
              <w:bottom w:w="90" w:type="dxa"/>
              <w:end w:w="90" w:type="dxa"/>
            </w:tcMar>
            <w:shd w:fill="1F4E79"/>
          </w:tcPr>
          <w:p>
            <w:pPr>
              <w:spacing w:after="0"/>
            </w:pPr>
            <w:r>
              <w:rPr>
                <w:rFonts w:ascii="Arial" w:hAnsi="Arial"/>
                <w:b/>
                <w:color w:val="FFFFFF"/>
                <w:sz w:val="16"/>
              </w:rPr>
              <w:t>Dependencies</w:t>
            </w:r>
          </w:p>
        </w:tc>
        <w:tc>
          <w:tcPr>
            <w:tcW w:type="dxa" w:w="2520"/>
            <w:vAlign w:val="center"/>
            <w:tcMar>
              <w:top w:w="90" w:type="dxa"/>
              <w:start w:w="90" w:type="dxa"/>
              <w:bottom w:w="90" w:type="dxa"/>
              <w:end w:w="90" w:type="dxa"/>
            </w:tcMar>
            <w:shd w:fill="1F4E79"/>
          </w:tcPr>
          <w:p>
            <w:pPr>
              <w:spacing w:after="0"/>
            </w:pPr>
            <w:r>
              <w:rPr>
                <w:rFonts w:ascii="Arial" w:hAnsi="Arial"/>
                <w:b/>
                <w:color w:val="FFFFFF"/>
                <w:sz w:val="16"/>
              </w:rPr>
              <w:t>Deployment Notes</w:t>
            </w:r>
          </w:p>
        </w:tc>
      </w:tr>
      <w:tr>
        <w:tc>
          <w:tcPr>
            <w:tcW w:type="dxa" w:w="2088"/>
            <w:vAlign w:val="center"/>
            <w:tcMar>
              <w:top w:w="90" w:type="dxa"/>
              <w:start w:w="90" w:type="dxa"/>
              <w:bottom w:w="90" w:type="dxa"/>
              <w:end w:w="90" w:type="dxa"/>
            </w:tcMar>
          </w:tcPr>
          <w:p>
            <w:pPr>
              <w:spacing w:after="0"/>
            </w:pPr>
            <w:r>
              <w:rPr>
                <w:rFonts w:ascii="Arial" w:hAnsi="Arial"/>
                <w:sz w:val="16"/>
              </w:rPr>
              <w:t>CRM.Plugin.SequenceGenerator</w:t>
            </w:r>
          </w:p>
        </w:tc>
        <w:tc>
          <w:tcPr>
            <w:tcW w:type="dxa" w:w="2880"/>
            <w:vAlign w:val="center"/>
            <w:tcMar>
              <w:top w:w="90" w:type="dxa"/>
              <w:start w:w="90" w:type="dxa"/>
              <w:bottom w:w="90" w:type="dxa"/>
              <w:end w:w="90" w:type="dxa"/>
            </w:tcMar>
          </w:tcPr>
          <w:p>
            <w:pPr>
              <w:spacing w:after="0"/>
            </w:pPr>
            <w:r>
              <w:rPr>
                <w:rFonts w:ascii="Arial" w:hAnsi="Arial"/>
                <w:sz w:val="16"/>
              </w:rPr>
              <w:t>SequenceGenerator, SequenceHelper. Generates configured sequence/autonumber values for CRM records.</w:t>
            </w:r>
          </w:p>
        </w:tc>
        <w:tc>
          <w:tcPr>
            <w:tcW w:type="dxa" w:w="2088"/>
            <w:vAlign w:val="center"/>
            <w:tcMar>
              <w:top w:w="90" w:type="dxa"/>
              <w:start w:w="90" w:type="dxa"/>
              <w:bottom w:w="90" w:type="dxa"/>
              <w:end w:w="90" w:type="dxa"/>
            </w:tcMar>
          </w:tcPr>
          <w:p>
            <w:pPr>
              <w:spacing w:after="0"/>
            </w:pPr>
            <w:r>
              <w:rPr>
                <w:rFonts w:ascii="Arial" w:hAnsi="Arial"/>
                <w:sz w:val="16"/>
              </w:rPr>
              <w:t>Microsoft.Xrm.Sdk</w:t>
            </w:r>
          </w:p>
        </w:tc>
        <w:tc>
          <w:tcPr>
            <w:tcW w:type="dxa" w:w="2520"/>
            <w:vAlign w:val="center"/>
            <w:tcMar>
              <w:top w:w="90" w:type="dxa"/>
              <w:start w:w="90" w:type="dxa"/>
              <w:bottom w:w="90" w:type="dxa"/>
              <w:end w:w="90" w:type="dxa"/>
            </w:tcMar>
          </w:tcPr>
          <w:p>
            <w:pPr>
              <w:spacing w:after="0"/>
            </w:pPr>
            <w:r>
              <w:rPr>
                <w:rFonts w:ascii="Arial" w:hAnsi="Arial"/>
                <w:sz w:val="16"/>
              </w:rPr>
              <w:t>Register per target entity/message. Requires ce_counter configuration records. The project now uses a relative HintPath to the local SDK DLL.</w:t>
            </w:r>
          </w:p>
        </w:tc>
      </w:tr>
      <w:tr>
        <w:tc>
          <w:tcPr>
            <w:tcW w:type="dxa" w:w="2088"/>
            <w:vAlign w:val="center"/>
            <w:tcMar>
              <w:top w:w="90" w:type="dxa"/>
              <w:start w:w="90" w:type="dxa"/>
              <w:bottom w:w="90" w:type="dxa"/>
              <w:end w:w="90" w:type="dxa"/>
            </w:tcMar>
          </w:tcPr>
          <w:p>
            <w:pPr>
              <w:spacing w:after="0"/>
            </w:pPr>
            <w:r>
              <w:rPr>
                <w:rFonts w:ascii="Arial" w:hAnsi="Arial"/>
                <w:sz w:val="16"/>
              </w:rPr>
              <w:t>OAHPP.Plugins</w:t>
            </w:r>
          </w:p>
        </w:tc>
        <w:tc>
          <w:tcPr>
            <w:tcW w:type="dxa" w:w="2880"/>
            <w:vAlign w:val="center"/>
            <w:tcMar>
              <w:top w:w="90" w:type="dxa"/>
              <w:start w:w="90" w:type="dxa"/>
              <w:bottom w:w="90" w:type="dxa"/>
              <w:end w:w="90" w:type="dxa"/>
            </w:tcMar>
          </w:tcPr>
          <w:p>
            <w:pPr>
              <w:spacing w:after="0"/>
            </w:pPr>
            <w:r>
              <w:rPr>
                <w:rFonts w:ascii="Arial" w:hAnsi="Arial"/>
                <w:sz w:val="16"/>
              </w:rPr>
              <w:t>Attendance, campaign email/list automation, and service request plugins.</w:t>
            </w:r>
          </w:p>
        </w:tc>
        <w:tc>
          <w:tcPr>
            <w:tcW w:type="dxa" w:w="2088"/>
            <w:vAlign w:val="center"/>
            <w:tcMar>
              <w:top w:w="90" w:type="dxa"/>
              <w:start w:w="90" w:type="dxa"/>
              <w:bottom w:w="90" w:type="dxa"/>
              <w:end w:w="90" w:type="dxa"/>
            </w:tcMar>
          </w:tcPr>
          <w:p>
            <w:pPr>
              <w:spacing w:after="0"/>
            </w:pPr>
            <w:r>
              <w:rPr>
                <w:rFonts w:ascii="Arial" w:hAnsi="Arial"/>
                <w:sz w:val="16"/>
              </w:rPr>
              <w:t>Microsoft.Xrm.Sdk, Microsoft.Crm.Sdk.Proxy</w:t>
            </w:r>
          </w:p>
        </w:tc>
        <w:tc>
          <w:tcPr>
            <w:tcW w:type="dxa" w:w="2520"/>
            <w:vAlign w:val="center"/>
            <w:tcMar>
              <w:top w:w="90" w:type="dxa"/>
              <w:start w:w="90" w:type="dxa"/>
              <w:bottom w:w="90" w:type="dxa"/>
              <w:end w:w="90" w:type="dxa"/>
            </w:tcMar>
          </w:tcPr>
          <w:p>
            <w:pPr>
              <w:spacing w:after="0"/>
            </w:pPr>
            <w:r>
              <w:rPr>
                <w:rFonts w:ascii="Arial" w:hAnsi="Arial"/>
                <w:sz w:val="16"/>
              </w:rPr>
              <w:t>Registration steps are not stored in source. Project now uses CrmSdkLibDir to resolve local CRM SDK DLLs.</w:t>
            </w:r>
          </w:p>
        </w:tc>
      </w:tr>
      <w:tr>
        <w:tc>
          <w:tcPr>
            <w:tcW w:type="dxa" w:w="2088"/>
            <w:vAlign w:val="center"/>
            <w:tcMar>
              <w:top w:w="90" w:type="dxa"/>
              <w:start w:w="90" w:type="dxa"/>
              <w:bottom w:w="90" w:type="dxa"/>
              <w:end w:w="90" w:type="dxa"/>
            </w:tcMar>
          </w:tcPr>
          <w:p>
            <w:pPr>
              <w:spacing w:after="0"/>
            </w:pPr>
            <w:r>
              <w:rPr>
                <w:rFonts w:ascii="Arial" w:hAnsi="Arial"/>
                <w:sz w:val="16"/>
              </w:rPr>
              <w:t>Digitalembrace.RICNACPlugins</w:t>
            </w:r>
          </w:p>
        </w:tc>
        <w:tc>
          <w:tcPr>
            <w:tcW w:type="dxa" w:w="2880"/>
            <w:vAlign w:val="center"/>
            <w:tcMar>
              <w:top w:w="90" w:type="dxa"/>
              <w:start w:w="90" w:type="dxa"/>
              <w:bottom w:w="90" w:type="dxa"/>
              <w:end w:w="90" w:type="dxa"/>
            </w:tcMar>
          </w:tcPr>
          <w:p>
            <w:pPr>
              <w:spacing w:after="0"/>
            </w:pPr>
            <w:r>
              <w:rPr>
                <w:rFonts w:ascii="Arial" w:hAnsi="Arial"/>
                <w:sz w:val="16"/>
              </w:rPr>
              <w:t>Main PHO/RICNAC plugin assembly covering account, contact, education, incident, document location, sharing, validation, and helper classes.</w:t>
            </w:r>
          </w:p>
        </w:tc>
        <w:tc>
          <w:tcPr>
            <w:tcW w:type="dxa" w:w="2088"/>
            <w:vAlign w:val="center"/>
            <w:tcMar>
              <w:top w:w="90" w:type="dxa"/>
              <w:start w:w="90" w:type="dxa"/>
              <w:bottom w:w="90" w:type="dxa"/>
              <w:end w:w="90" w:type="dxa"/>
            </w:tcMar>
          </w:tcPr>
          <w:p>
            <w:pPr>
              <w:spacing w:after="0"/>
            </w:pPr>
            <w:r>
              <w:rPr>
                <w:rFonts w:ascii="Arial" w:hAnsi="Arial"/>
                <w:sz w:val="16"/>
              </w:rPr>
              <w:t>Microsoft.Xrm.Sdk, Microsoft.Crm.Sdk.Proxy, Microsoft.Xrm.Sdk.Workflow, service references</w:t>
            </w:r>
          </w:p>
        </w:tc>
        <w:tc>
          <w:tcPr>
            <w:tcW w:type="dxa" w:w="2520"/>
            <w:vAlign w:val="center"/>
            <w:tcMar>
              <w:top w:w="90" w:type="dxa"/>
              <w:start w:w="90" w:type="dxa"/>
              <w:bottom w:w="90" w:type="dxa"/>
              <w:end w:w="90" w:type="dxa"/>
            </w:tcMar>
          </w:tcPr>
          <w:p>
            <w:pPr>
              <w:spacing w:after="0"/>
            </w:pPr>
            <w:r>
              <w:rPr>
                <w:rFonts w:ascii="Arial" w:hAnsi="Arial"/>
                <w:sz w:val="16"/>
              </w:rPr>
              <w:t>Signed assembly. Registration/deployment must be confirmed from CRM environment or deployment records.</w:t>
            </w:r>
          </w:p>
        </w:tc>
      </w:tr>
    </w:tbl>
    <w:p>
      <w:pPr>
        <w:pStyle w:val="Heading2"/>
        <w:spacing w:before="160" w:after="100"/>
      </w:pPr>
      <w:r>
        <w:rPr>
          <w:rFonts w:ascii="Arial" w:hAnsi="Arial"/>
          <w:color w:val="1F4E79"/>
        </w:rPr>
        <w:t>Known Plugin Classes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592"/>
            <w:vAlign w:val="center"/>
            <w:tcMar>
              <w:top w:w="90" w:type="dxa"/>
              <w:start w:w="90" w:type="dxa"/>
              <w:bottom w:w="90" w:type="dxa"/>
              <w:end w:w="90" w:type="dxa"/>
            </w:tcMar>
            <w:shd w:fill="1F4E79"/>
          </w:tcPr>
          <w:p>
            <w:pPr>
              <w:spacing w:after="0"/>
            </w:pPr>
            <w:r>
              <w:rPr>
                <w:rFonts w:ascii="Arial" w:hAnsi="Arial"/>
                <w:b/>
                <w:color w:val="FFFFFF"/>
                <w:sz w:val="15"/>
              </w:rPr>
              <w:t>Assembly / File</w:t>
            </w:r>
          </w:p>
        </w:tc>
        <w:tc>
          <w:tcPr>
            <w:tcW w:type="dxa" w:w="1800"/>
            <w:vAlign w:val="center"/>
            <w:tcMar>
              <w:top w:w="90" w:type="dxa"/>
              <w:start w:w="90" w:type="dxa"/>
              <w:bottom w:w="90" w:type="dxa"/>
              <w:end w:w="90" w:type="dxa"/>
            </w:tcMar>
            <w:shd w:fill="1F4E79"/>
          </w:tcPr>
          <w:p>
            <w:pPr>
              <w:spacing w:after="0"/>
            </w:pPr>
            <w:r>
              <w:rPr>
                <w:rFonts w:ascii="Arial" w:hAnsi="Arial"/>
                <w:b/>
                <w:color w:val="FFFFFF"/>
                <w:sz w:val="15"/>
              </w:rPr>
              <w:t>Trigger Entity</w:t>
            </w:r>
          </w:p>
        </w:tc>
        <w:tc>
          <w:tcPr>
            <w:tcW w:type="dxa" w:w="3096"/>
            <w:vAlign w:val="center"/>
            <w:tcMar>
              <w:top w:w="90" w:type="dxa"/>
              <w:start w:w="90" w:type="dxa"/>
              <w:bottom w:w="90" w:type="dxa"/>
              <w:end w:w="90" w:type="dxa"/>
            </w:tcMar>
            <w:shd w:fill="1F4E79"/>
          </w:tcPr>
          <w:p>
            <w:pPr>
              <w:spacing w:after="0"/>
            </w:pPr>
            <w:r>
              <w:rPr>
                <w:rFonts w:ascii="Arial" w:hAnsi="Arial"/>
                <w:b/>
                <w:color w:val="FFFFFF"/>
                <w:sz w:val="15"/>
              </w:rPr>
              <w:t>Purpose</w:t>
            </w:r>
          </w:p>
        </w:tc>
        <w:tc>
          <w:tcPr>
            <w:tcW w:type="dxa" w:w="1800"/>
            <w:vAlign w:val="center"/>
            <w:tcMar>
              <w:top w:w="90" w:type="dxa"/>
              <w:start w:w="90" w:type="dxa"/>
              <w:bottom w:w="90" w:type="dxa"/>
              <w:end w:w="90" w:type="dxa"/>
            </w:tcMar>
            <w:shd w:fill="1F4E79"/>
          </w:tcPr>
          <w:p>
            <w:pPr>
              <w:spacing w:after="0"/>
            </w:pPr>
            <w:r>
              <w:rPr>
                <w:rFonts w:ascii="Arial" w:hAnsi="Arial"/>
                <w:b/>
                <w:color w:val="FFFFFF"/>
                <w:sz w:val="15"/>
              </w:rPr>
              <w:t>Message / Stage Notes</w:t>
            </w:r>
          </w:p>
        </w:tc>
      </w:tr>
      <w:tr>
        <w:tc>
          <w:tcPr>
            <w:tcW w:type="dxa" w:w="2592"/>
            <w:vAlign w:val="center"/>
            <w:tcMar>
              <w:top w:w="90" w:type="dxa"/>
              <w:start w:w="90" w:type="dxa"/>
              <w:bottom w:w="90" w:type="dxa"/>
              <w:end w:w="90" w:type="dxa"/>
            </w:tcMar>
          </w:tcPr>
          <w:p>
            <w:pPr>
              <w:spacing w:after="0"/>
            </w:pPr>
            <w:r>
              <w:rPr>
                <w:rFonts w:ascii="Arial" w:hAnsi="Arial"/>
                <w:sz w:val="15"/>
              </w:rPr>
              <w:t>CRM.Plugin.SequenceGenerator / SequenceGenerator.cs</w:t>
            </w:r>
          </w:p>
        </w:tc>
        <w:tc>
          <w:tcPr>
            <w:tcW w:type="dxa" w:w="1800"/>
            <w:vAlign w:val="center"/>
            <w:tcMar>
              <w:top w:w="90" w:type="dxa"/>
              <w:start w:w="90" w:type="dxa"/>
              <w:bottom w:w="90" w:type="dxa"/>
              <w:end w:w="90" w:type="dxa"/>
            </w:tcMar>
          </w:tcPr>
          <w:p>
            <w:pPr>
              <w:spacing w:after="0"/>
            </w:pPr>
            <w:r>
              <w:rPr>
                <w:rFonts w:ascii="Arial" w:hAnsi="Arial"/>
                <w:sz w:val="15"/>
              </w:rPr>
              <w:t>Dynamic, based on ce_counter ce_name</w:t>
            </w:r>
          </w:p>
        </w:tc>
        <w:tc>
          <w:tcPr>
            <w:tcW w:type="dxa" w:w="3096"/>
            <w:vAlign w:val="center"/>
            <w:tcMar>
              <w:top w:w="90" w:type="dxa"/>
              <w:start w:w="90" w:type="dxa"/>
              <w:bottom w:w="90" w:type="dxa"/>
              <w:end w:w="90" w:type="dxa"/>
            </w:tcMar>
          </w:tcPr>
          <w:p>
            <w:pPr>
              <w:spacing w:after="0"/>
            </w:pPr>
            <w:r>
              <w:rPr>
                <w:rFonts w:ascii="Arial" w:hAnsi="Arial"/>
                <w:sz w:val="15"/>
              </w:rPr>
              <w:t>Generates a next sequence value and writes it to the configured target attribute.</w:t>
            </w:r>
          </w:p>
        </w:tc>
        <w:tc>
          <w:tcPr>
            <w:tcW w:type="dxa" w:w="1800"/>
            <w:vAlign w:val="center"/>
            <w:tcMar>
              <w:top w:w="90" w:type="dxa"/>
              <w:start w:w="90" w:type="dxa"/>
              <w:bottom w:w="90" w:type="dxa"/>
              <w:end w:w="90" w:type="dxa"/>
            </w:tcMar>
          </w:tcPr>
          <w:p>
            <w:pPr>
              <w:spacing w:after="0"/>
            </w:pPr>
            <w:r>
              <w:rPr>
                <w:rFonts w:ascii="Arial" w:hAnsi="Arial"/>
                <w:sz w:val="15"/>
              </w:rPr>
              <w:t>Message/stage not in repo. Code checks IsInTransaction and should be registered where target attributes can be set safely.</w:t>
            </w:r>
          </w:p>
        </w:tc>
      </w:tr>
      <w:tr>
        <w:tc>
          <w:tcPr>
            <w:tcW w:type="dxa" w:w="2592"/>
            <w:vAlign w:val="center"/>
            <w:tcMar>
              <w:top w:w="90" w:type="dxa"/>
              <w:start w:w="90" w:type="dxa"/>
              <w:bottom w:w="90" w:type="dxa"/>
              <w:end w:w="90" w:type="dxa"/>
            </w:tcMar>
          </w:tcPr>
          <w:p>
            <w:pPr>
              <w:spacing w:after="0"/>
            </w:pPr>
            <w:r>
              <w:rPr>
                <w:rFonts w:ascii="Arial" w:hAnsi="Arial"/>
                <w:sz w:val="15"/>
              </w:rPr>
              <w:t>CRM.Plugin.SequenceGenerator / SequenceHelper.cs</w:t>
            </w:r>
          </w:p>
        </w:tc>
        <w:tc>
          <w:tcPr>
            <w:tcW w:type="dxa" w:w="1800"/>
            <w:vAlign w:val="center"/>
            <w:tcMar>
              <w:top w:w="90" w:type="dxa"/>
              <w:start w:w="90" w:type="dxa"/>
              <w:bottom w:w="90" w:type="dxa"/>
              <w:end w:w="90" w:type="dxa"/>
            </w:tcMar>
          </w:tcPr>
          <w:p>
            <w:pPr>
              <w:spacing w:after="0"/>
            </w:pPr>
            <w:r>
              <w:rPr>
                <w:rFonts w:ascii="Arial" w:hAnsi="Arial"/>
                <w:sz w:val="15"/>
              </w:rPr>
              <w:t>ce_counter</w:t>
            </w:r>
          </w:p>
        </w:tc>
        <w:tc>
          <w:tcPr>
            <w:tcW w:type="dxa" w:w="3096"/>
            <w:vAlign w:val="center"/>
            <w:tcMar>
              <w:top w:w="90" w:type="dxa"/>
              <w:start w:w="90" w:type="dxa"/>
              <w:bottom w:w="90" w:type="dxa"/>
              <w:end w:w="90" w:type="dxa"/>
            </w:tcMar>
          </w:tcPr>
          <w:p>
            <w:pPr>
              <w:spacing w:after="0"/>
            </w:pPr>
            <w:r>
              <w:rPr>
                <w:rFonts w:ascii="Arial" w:hAnsi="Arial"/>
                <w:sz w:val="15"/>
              </w:rPr>
              <w:t>Reads sequence configuration and persists incremented counter values.</w:t>
            </w:r>
          </w:p>
        </w:tc>
        <w:tc>
          <w:tcPr>
            <w:tcW w:type="dxa" w:w="1800"/>
            <w:vAlign w:val="center"/>
            <w:tcMar>
              <w:top w:w="90" w:type="dxa"/>
              <w:start w:w="90" w:type="dxa"/>
              <w:bottom w:w="90" w:type="dxa"/>
              <w:end w:w="90" w:type="dxa"/>
            </w:tcMar>
          </w:tcPr>
          <w:p>
            <w:pPr>
              <w:spacing w:after="0"/>
            </w:pPr>
            <w:r>
              <w:rPr>
                <w:rFonts w:ascii="Arial" w:hAnsi="Arial"/>
                <w:sz w:val="15"/>
              </w:rPr>
              <w:t>Helper class, not directly registered as a plugin.</w:t>
            </w:r>
          </w:p>
        </w:tc>
      </w:tr>
      <w:tr>
        <w:tc>
          <w:tcPr>
            <w:tcW w:type="dxa" w:w="2592"/>
            <w:vAlign w:val="center"/>
            <w:tcMar>
              <w:top w:w="90" w:type="dxa"/>
              <w:start w:w="90" w:type="dxa"/>
              <w:bottom w:w="90" w:type="dxa"/>
              <w:end w:w="90" w:type="dxa"/>
            </w:tcMar>
          </w:tcPr>
          <w:p>
            <w:pPr>
              <w:spacing w:after="0"/>
            </w:pPr>
            <w:r>
              <w:rPr>
                <w:rFonts w:ascii="Arial" w:hAnsi="Arial"/>
                <w:sz w:val="15"/>
              </w:rPr>
              <w:t>OAHPP / AttendanceUpdateSumUpNumAttendances.cs</w:t>
            </w:r>
          </w:p>
        </w:tc>
        <w:tc>
          <w:tcPr>
            <w:tcW w:type="dxa" w:w="1800"/>
            <w:vAlign w:val="center"/>
            <w:tcMar>
              <w:top w:w="90" w:type="dxa"/>
              <w:start w:w="90" w:type="dxa"/>
              <w:bottom w:w="90" w:type="dxa"/>
              <w:end w:w="90" w:type="dxa"/>
            </w:tcMar>
          </w:tcPr>
          <w:p>
            <w:pPr>
              <w:spacing w:after="0"/>
            </w:pPr>
            <w:r>
              <w:rPr>
                <w:rFonts w:ascii="Arial" w:hAnsi="Arial"/>
                <w:sz w:val="15"/>
              </w:rPr>
              <w:t>new_attendance</w:t>
            </w:r>
          </w:p>
        </w:tc>
        <w:tc>
          <w:tcPr>
            <w:tcW w:type="dxa" w:w="3096"/>
            <w:vAlign w:val="center"/>
            <w:tcMar>
              <w:top w:w="90" w:type="dxa"/>
              <w:start w:w="90" w:type="dxa"/>
              <w:bottom w:w="90" w:type="dxa"/>
              <w:end w:w="90" w:type="dxa"/>
            </w:tcMar>
          </w:tcPr>
          <w:p>
            <w:pPr>
              <w:spacing w:after="0"/>
            </w:pPr>
            <w:r>
              <w:rPr>
                <w:rFonts w:ascii="Arial" w:hAnsi="Arial"/>
                <w:sz w:val="15"/>
              </w:rPr>
              <w:t>Recalculates campaign attendee count based on matching attendance records.</w:t>
            </w:r>
          </w:p>
        </w:tc>
        <w:tc>
          <w:tcPr>
            <w:tcW w:type="dxa" w:w="1800"/>
            <w:vAlign w:val="center"/>
            <w:tcMar>
              <w:top w:w="90" w:type="dxa"/>
              <w:start w:w="90" w:type="dxa"/>
              <w:bottom w:w="90" w:type="dxa"/>
              <w:end w:w="90" w:type="dxa"/>
            </w:tcMar>
          </w:tcPr>
          <w:p>
            <w:pPr>
              <w:spacing w:after="0"/>
            </w:pPr>
            <w:r>
              <w:rPr>
                <w:rFonts w:ascii="Arial" w:hAnsi="Arial"/>
                <w:sz w:val="15"/>
              </w:rPr>
              <w:t>Message/stage not in repo; likely triggered by attendance create/update.</w:t>
            </w:r>
          </w:p>
        </w:tc>
      </w:tr>
      <w:tr>
        <w:tc>
          <w:tcPr>
            <w:tcW w:type="dxa" w:w="2592"/>
            <w:vAlign w:val="center"/>
            <w:tcMar>
              <w:top w:w="90" w:type="dxa"/>
              <w:start w:w="90" w:type="dxa"/>
              <w:bottom w:w="90" w:type="dxa"/>
              <w:end w:w="90" w:type="dxa"/>
            </w:tcMar>
          </w:tcPr>
          <w:p>
            <w:pPr>
              <w:spacing w:after="0"/>
            </w:pPr>
            <w:r>
              <w:rPr>
                <w:rFonts w:ascii="Arial" w:hAnsi="Arial"/>
                <w:sz w:val="15"/>
              </w:rPr>
              <w:t>OAHPP / CampaignCreateAttendances.cs</w:t>
            </w:r>
          </w:p>
        </w:tc>
        <w:tc>
          <w:tcPr>
            <w:tcW w:type="dxa" w:w="1800"/>
            <w:vAlign w:val="center"/>
            <w:tcMar>
              <w:top w:w="90" w:type="dxa"/>
              <w:start w:w="90" w:type="dxa"/>
              <w:bottom w:w="90" w:type="dxa"/>
              <w:end w:w="90" w:type="dxa"/>
            </w:tcMar>
          </w:tcPr>
          <w:p>
            <w:pPr>
              <w:spacing w:after="0"/>
            </w:pPr>
            <w:r>
              <w:rPr>
                <w:rFonts w:ascii="Arial" w:hAnsi="Arial"/>
                <w:sz w:val="15"/>
              </w:rPr>
              <w:t>campaign</w:t>
            </w:r>
          </w:p>
        </w:tc>
        <w:tc>
          <w:tcPr>
            <w:tcW w:type="dxa" w:w="3096"/>
            <w:vAlign w:val="center"/>
            <w:tcMar>
              <w:top w:w="90" w:type="dxa"/>
              <w:start w:w="90" w:type="dxa"/>
              <w:bottom w:w="90" w:type="dxa"/>
              <w:end w:w="90" w:type="dxa"/>
            </w:tcMar>
          </w:tcPr>
          <w:p>
            <w:pPr>
              <w:spacing w:after="0"/>
            </w:pPr>
            <w:r>
              <w:rPr>
                <w:rFonts w:ascii="Arial" w:hAnsi="Arial"/>
                <w:sz w:val="15"/>
              </w:rPr>
              <w:t>Creates attendance records for contacts in campaign-related marketing lists.</w:t>
            </w:r>
          </w:p>
        </w:tc>
        <w:tc>
          <w:tcPr>
            <w:tcW w:type="dxa" w:w="1800"/>
            <w:vAlign w:val="center"/>
            <w:tcMar>
              <w:top w:w="90" w:type="dxa"/>
              <w:start w:w="90" w:type="dxa"/>
              <w:bottom w:w="90" w:type="dxa"/>
              <w:end w:w="90" w:type="dxa"/>
            </w:tcMar>
          </w:tcPr>
          <w:p>
            <w:pPr>
              <w:spacing w:after="0"/>
            </w:pPr>
            <w:r>
              <w:rPr>
                <w:rFonts w:ascii="Arial" w:hAnsi="Arial"/>
                <w:sz w:val="15"/>
              </w:rPr>
              <w:t>Message/stage not in repo; verify whether create or update is intended.</w:t>
            </w:r>
          </w:p>
        </w:tc>
      </w:tr>
      <w:tr>
        <w:tc>
          <w:tcPr>
            <w:tcW w:type="dxa" w:w="2592"/>
            <w:vAlign w:val="center"/>
            <w:tcMar>
              <w:top w:w="90" w:type="dxa"/>
              <w:start w:w="90" w:type="dxa"/>
              <w:bottom w:w="90" w:type="dxa"/>
              <w:end w:w="90" w:type="dxa"/>
            </w:tcMar>
          </w:tcPr>
          <w:p>
            <w:pPr>
              <w:spacing w:after="0"/>
            </w:pPr>
            <w:r>
              <w:rPr>
                <w:rFonts w:ascii="Arial" w:hAnsi="Arial"/>
                <w:sz w:val="15"/>
              </w:rPr>
              <w:t>OAHPP / CampaignActivitySendAllEmails.cs</w:t>
            </w:r>
          </w:p>
        </w:tc>
        <w:tc>
          <w:tcPr>
            <w:tcW w:type="dxa" w:w="1800"/>
            <w:vAlign w:val="center"/>
            <w:tcMar>
              <w:top w:w="90" w:type="dxa"/>
              <w:start w:w="90" w:type="dxa"/>
              <w:bottom w:w="90" w:type="dxa"/>
              <w:end w:w="90" w:type="dxa"/>
            </w:tcMar>
          </w:tcPr>
          <w:p>
            <w:pPr>
              <w:spacing w:after="0"/>
            </w:pPr>
            <w:r>
              <w:rPr>
                <w:rFonts w:ascii="Arial" w:hAnsi="Arial"/>
                <w:sz w:val="15"/>
              </w:rPr>
              <w:t>campaignactivity</w:t>
            </w:r>
          </w:p>
        </w:tc>
        <w:tc>
          <w:tcPr>
            <w:tcW w:type="dxa" w:w="3096"/>
            <w:vAlign w:val="center"/>
            <w:tcMar>
              <w:top w:w="90" w:type="dxa"/>
              <w:start w:w="90" w:type="dxa"/>
              <w:bottom w:w="90" w:type="dxa"/>
              <w:end w:w="90" w:type="dxa"/>
            </w:tcMar>
          </w:tcPr>
          <w:p>
            <w:pPr>
              <w:spacing w:after="0"/>
            </w:pPr>
            <w:r>
              <w:rPr>
                <w:rFonts w:ascii="Arial" w:hAnsi="Arial"/>
                <w:sz w:val="15"/>
              </w:rPr>
              <w:t>Sends pending email activities related to a campaign activity.</w:t>
            </w:r>
          </w:p>
        </w:tc>
        <w:tc>
          <w:tcPr>
            <w:tcW w:type="dxa" w:w="1800"/>
            <w:vAlign w:val="center"/>
            <w:tcMar>
              <w:top w:w="90" w:type="dxa"/>
              <w:start w:w="90" w:type="dxa"/>
              <w:bottom w:w="90" w:type="dxa"/>
              <w:end w:w="90" w:type="dxa"/>
            </w:tcMar>
          </w:tcPr>
          <w:p>
            <w:pPr>
              <w:spacing w:after="0"/>
            </w:pPr>
            <w:r>
              <w:rPr>
                <w:rFonts w:ascii="Arial" w:hAnsi="Arial"/>
                <w:sz w:val="15"/>
              </w:rPr>
              <w:t>Uses SendEmailRequest; registration must be confirmed.</w:t>
            </w:r>
          </w:p>
        </w:tc>
      </w:tr>
      <w:tr>
        <w:tc>
          <w:tcPr>
            <w:tcW w:type="dxa" w:w="2592"/>
            <w:vAlign w:val="center"/>
            <w:tcMar>
              <w:top w:w="90" w:type="dxa"/>
              <w:start w:w="90" w:type="dxa"/>
              <w:bottom w:w="90" w:type="dxa"/>
              <w:end w:w="90" w:type="dxa"/>
            </w:tcMar>
          </w:tcPr>
          <w:p>
            <w:pPr>
              <w:spacing w:after="0"/>
            </w:pPr>
            <w:r>
              <w:rPr>
                <w:rFonts w:ascii="Arial" w:hAnsi="Arial"/>
                <w:sz w:val="15"/>
              </w:rPr>
              <w:t>OAHPP / SRRequestCreateSetName.cs</w:t>
            </w:r>
          </w:p>
        </w:tc>
        <w:tc>
          <w:tcPr>
            <w:tcW w:type="dxa" w:w="1800"/>
            <w:vAlign w:val="center"/>
            <w:tcMar>
              <w:top w:w="90" w:type="dxa"/>
              <w:start w:w="90" w:type="dxa"/>
              <w:bottom w:w="90" w:type="dxa"/>
              <w:end w:w="90" w:type="dxa"/>
            </w:tcMar>
          </w:tcPr>
          <w:p>
            <w:pPr>
              <w:spacing w:after="0"/>
            </w:pPr>
            <w:r>
              <w:rPr>
                <w:rFonts w:ascii="Arial" w:hAnsi="Arial"/>
                <w:sz w:val="15"/>
              </w:rPr>
              <w:t>new_servicerequestform</w:t>
            </w:r>
          </w:p>
        </w:tc>
        <w:tc>
          <w:tcPr>
            <w:tcW w:type="dxa" w:w="3096"/>
            <w:vAlign w:val="center"/>
            <w:tcMar>
              <w:top w:w="90" w:type="dxa"/>
              <w:start w:w="90" w:type="dxa"/>
              <w:bottom w:w="90" w:type="dxa"/>
              <w:end w:w="90" w:type="dxa"/>
            </w:tcMar>
          </w:tcPr>
          <w:p>
            <w:pPr>
              <w:spacing w:after="0"/>
            </w:pPr>
            <w:r>
              <w:rPr>
                <w:rFonts w:ascii="Arial" w:hAnsi="Arial"/>
                <w:sz w:val="15"/>
              </w:rPr>
              <w:t>Builds new_name from first and last name.</w:t>
            </w:r>
          </w:p>
        </w:tc>
        <w:tc>
          <w:tcPr>
            <w:tcW w:type="dxa" w:w="1800"/>
            <w:vAlign w:val="center"/>
            <w:tcMar>
              <w:top w:w="90" w:type="dxa"/>
              <w:start w:w="90" w:type="dxa"/>
              <w:bottom w:w="90" w:type="dxa"/>
              <w:end w:w="90" w:type="dxa"/>
            </w:tcMar>
          </w:tcPr>
          <w:p>
            <w:pPr>
              <w:spacing w:after="0"/>
            </w:pPr>
            <w:r>
              <w:rPr>
                <w:rFonts w:ascii="Arial" w:hAnsi="Arial"/>
                <w:sz w:val="15"/>
              </w:rPr>
              <w:t>Likely pre-operation if target field assignment should persist automatically.</w:t>
            </w:r>
          </w:p>
        </w:tc>
      </w:tr>
      <w:tr>
        <w:tc>
          <w:tcPr>
            <w:tcW w:type="dxa" w:w="2592"/>
            <w:vAlign w:val="center"/>
            <w:tcMar>
              <w:top w:w="90" w:type="dxa"/>
              <w:start w:w="90" w:type="dxa"/>
              <w:bottom w:w="90" w:type="dxa"/>
              <w:end w:w="90" w:type="dxa"/>
            </w:tcMar>
          </w:tcPr>
          <w:p>
            <w:pPr>
              <w:spacing w:after="0"/>
            </w:pPr>
            <w:r>
              <w:rPr>
                <w:rFonts w:ascii="Arial" w:hAnsi="Arial"/>
                <w:sz w:val="15"/>
              </w:rPr>
              <w:t>OAHPP / SRResponseCreateSearchContact.cs</w:t>
            </w:r>
          </w:p>
        </w:tc>
        <w:tc>
          <w:tcPr>
            <w:tcW w:type="dxa" w:w="1800"/>
            <w:vAlign w:val="center"/>
            <w:tcMar>
              <w:top w:w="90" w:type="dxa"/>
              <w:start w:w="90" w:type="dxa"/>
              <w:bottom w:w="90" w:type="dxa"/>
              <w:end w:w="90" w:type="dxa"/>
            </w:tcMar>
          </w:tcPr>
          <w:p>
            <w:pPr>
              <w:spacing w:after="0"/>
            </w:pPr>
            <w:r>
              <w:rPr>
                <w:rFonts w:ascii="Arial" w:hAnsi="Arial"/>
                <w:sz w:val="15"/>
              </w:rPr>
              <w:t>new_servicerequestresponse</w:t>
            </w:r>
          </w:p>
        </w:tc>
        <w:tc>
          <w:tcPr>
            <w:tcW w:type="dxa" w:w="3096"/>
            <w:vAlign w:val="center"/>
            <w:tcMar>
              <w:top w:w="90" w:type="dxa"/>
              <w:start w:w="90" w:type="dxa"/>
              <w:bottom w:w="90" w:type="dxa"/>
              <w:end w:w="90" w:type="dxa"/>
            </w:tcMar>
          </w:tcPr>
          <w:p>
            <w:pPr>
              <w:spacing w:after="0"/>
            </w:pPr>
            <w:r>
              <w:rPr>
                <w:rFonts w:ascii="Arial" w:hAnsi="Arial"/>
                <w:sz w:val="15"/>
              </w:rPr>
              <w:t>Finds contact by email and copies selected contact values into the response.</w:t>
            </w:r>
          </w:p>
        </w:tc>
        <w:tc>
          <w:tcPr>
            <w:tcW w:type="dxa" w:w="1800"/>
            <w:vAlign w:val="center"/>
            <w:tcMar>
              <w:top w:w="90" w:type="dxa"/>
              <w:start w:w="90" w:type="dxa"/>
              <w:bottom w:w="90" w:type="dxa"/>
              <w:end w:w="90" w:type="dxa"/>
            </w:tcMar>
          </w:tcPr>
          <w:p>
            <w:pPr>
              <w:spacing w:after="0"/>
            </w:pPr>
            <w:r>
              <w:rPr>
                <w:rFonts w:ascii="Arial" w:hAnsi="Arial"/>
                <w:sz w:val="15"/>
              </w:rPr>
              <w:t>Message/stage not in repo.</w:t>
            </w:r>
          </w:p>
        </w:tc>
      </w:tr>
      <w:tr>
        <w:tc>
          <w:tcPr>
            <w:tcW w:type="dxa" w:w="2592"/>
            <w:vAlign w:val="center"/>
            <w:tcMar>
              <w:top w:w="90" w:type="dxa"/>
              <w:start w:w="90" w:type="dxa"/>
              <w:bottom w:w="90" w:type="dxa"/>
              <w:end w:w="90" w:type="dxa"/>
            </w:tcMar>
          </w:tcPr>
          <w:p>
            <w:pPr>
              <w:spacing w:after="0"/>
            </w:pPr>
            <w:r>
              <w:rPr>
                <w:rFonts w:ascii="Arial" w:hAnsi="Arial"/>
                <w:sz w:val="15"/>
              </w:rPr>
              <w:t>OAHPP / SRFormUpdateCreateSRResponse.cs</w:t>
            </w:r>
          </w:p>
        </w:tc>
        <w:tc>
          <w:tcPr>
            <w:tcW w:type="dxa" w:w="1800"/>
            <w:vAlign w:val="center"/>
            <w:tcMar>
              <w:top w:w="90" w:type="dxa"/>
              <w:start w:w="90" w:type="dxa"/>
              <w:bottom w:w="90" w:type="dxa"/>
              <w:end w:w="90" w:type="dxa"/>
            </w:tcMar>
          </w:tcPr>
          <w:p>
            <w:pPr>
              <w:spacing w:after="0"/>
            </w:pPr>
            <w:r>
              <w:rPr>
                <w:rFonts w:ascii="Arial" w:hAnsi="Arial"/>
                <w:sz w:val="15"/>
              </w:rPr>
              <w:t>new_servicerequestform</w:t>
            </w:r>
          </w:p>
        </w:tc>
        <w:tc>
          <w:tcPr>
            <w:tcW w:type="dxa" w:w="3096"/>
            <w:vAlign w:val="center"/>
            <w:tcMar>
              <w:top w:w="90" w:type="dxa"/>
              <w:start w:w="90" w:type="dxa"/>
              <w:bottom w:w="90" w:type="dxa"/>
              <w:end w:w="90" w:type="dxa"/>
            </w:tcMar>
          </w:tcPr>
          <w:p>
            <w:pPr>
              <w:spacing w:after="0"/>
            </w:pPr>
            <w:r>
              <w:rPr>
                <w:rFonts w:ascii="Arial" w:hAnsi="Arial"/>
                <w:sz w:val="15"/>
              </w:rPr>
              <w:t>Creates a service request response record from service request form data.</w:t>
            </w:r>
          </w:p>
        </w:tc>
        <w:tc>
          <w:tcPr>
            <w:tcW w:type="dxa" w:w="1800"/>
            <w:vAlign w:val="center"/>
            <w:tcMar>
              <w:top w:w="90" w:type="dxa"/>
              <w:start w:w="90" w:type="dxa"/>
              <w:bottom w:w="90" w:type="dxa"/>
              <w:end w:w="90" w:type="dxa"/>
            </w:tcMar>
          </w:tcPr>
          <w:p>
            <w:pPr>
              <w:spacing w:after="0"/>
            </w:pPr>
            <w:r>
              <w:rPr>
                <w:rFonts w:ascii="Arial" w:hAnsi="Arial"/>
                <w:sz w:val="15"/>
              </w:rPr>
              <w:t>Message/stage not in repo.</w:t>
            </w:r>
          </w:p>
        </w:tc>
      </w:tr>
      <w:tr>
        <w:tc>
          <w:tcPr>
            <w:tcW w:type="dxa" w:w="2592"/>
            <w:vAlign w:val="center"/>
            <w:tcMar>
              <w:top w:w="90" w:type="dxa"/>
              <w:start w:w="90" w:type="dxa"/>
              <w:bottom w:w="90" w:type="dxa"/>
              <w:end w:w="90" w:type="dxa"/>
            </w:tcMar>
          </w:tcPr>
          <w:p>
            <w:pPr>
              <w:spacing w:after="0"/>
            </w:pPr>
            <w:r>
              <w:rPr>
                <w:rFonts w:ascii="Arial" w:hAnsi="Arial"/>
                <w:sz w:val="15"/>
              </w:rPr>
              <w:t>RICNACPlugins / Account.cs</w:t>
            </w:r>
          </w:p>
        </w:tc>
        <w:tc>
          <w:tcPr>
            <w:tcW w:type="dxa" w:w="1800"/>
            <w:vAlign w:val="center"/>
            <w:tcMar>
              <w:top w:w="90" w:type="dxa"/>
              <w:start w:w="90" w:type="dxa"/>
              <w:bottom w:w="90" w:type="dxa"/>
              <w:end w:w="90" w:type="dxa"/>
            </w:tcMar>
          </w:tcPr>
          <w:p>
            <w:pPr>
              <w:spacing w:after="0"/>
            </w:pPr>
            <w:r>
              <w:rPr>
                <w:rFonts w:ascii="Arial" w:hAnsi="Arial"/>
                <w:sz w:val="15"/>
              </w:rPr>
              <w:t>account</w:t>
            </w:r>
          </w:p>
        </w:tc>
        <w:tc>
          <w:tcPr>
            <w:tcW w:type="dxa" w:w="3096"/>
            <w:vAlign w:val="center"/>
            <w:tcMar>
              <w:top w:w="90" w:type="dxa"/>
              <w:start w:w="90" w:type="dxa"/>
              <w:bottom w:w="90" w:type="dxa"/>
              <w:end w:w="90" w:type="dxa"/>
            </w:tcMar>
          </w:tcPr>
          <w:p>
            <w:pPr>
              <w:spacing w:after="0"/>
            </w:pPr>
            <w:r>
              <w:rPr>
                <w:rFonts w:ascii="Arial" w:hAnsi="Arial"/>
                <w:sz w:val="15"/>
              </w:rPr>
              <w:t>Account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AssignAutoNumber.cs</w:t>
            </w:r>
          </w:p>
        </w:tc>
        <w:tc>
          <w:tcPr>
            <w:tcW w:type="dxa" w:w="1800"/>
            <w:vAlign w:val="center"/>
            <w:tcMar>
              <w:top w:w="90" w:type="dxa"/>
              <w:start w:w="90" w:type="dxa"/>
              <w:bottom w:w="90" w:type="dxa"/>
              <w:end w:w="90" w:type="dxa"/>
            </w:tcMar>
          </w:tcPr>
          <w:p>
            <w:pPr>
              <w:spacing w:after="0"/>
            </w:pPr>
            <w:r>
              <w:rPr>
                <w:rFonts w:ascii="Arial" w:hAnsi="Arial"/>
                <w:sz w:val="15"/>
              </w:rPr>
              <w:t>various/custom</w:t>
            </w:r>
          </w:p>
        </w:tc>
        <w:tc>
          <w:tcPr>
            <w:tcW w:type="dxa" w:w="3096"/>
            <w:vAlign w:val="center"/>
            <w:tcMar>
              <w:top w:w="90" w:type="dxa"/>
              <w:start w:w="90" w:type="dxa"/>
              <w:bottom w:w="90" w:type="dxa"/>
              <w:end w:w="90" w:type="dxa"/>
            </w:tcMar>
          </w:tcPr>
          <w:p>
            <w:pPr>
              <w:spacing w:after="0"/>
            </w:pPr>
            <w:r>
              <w:rPr>
                <w:rFonts w:ascii="Arial" w:hAnsi="Arial"/>
                <w:sz w:val="15"/>
              </w:rPr>
              <w:t>Autonumber assignment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BatchUpdateActivity.cs</w:t>
            </w:r>
          </w:p>
        </w:tc>
        <w:tc>
          <w:tcPr>
            <w:tcW w:type="dxa" w:w="1800"/>
            <w:vAlign w:val="center"/>
            <w:tcMar>
              <w:top w:w="90" w:type="dxa"/>
              <w:start w:w="90" w:type="dxa"/>
              <w:bottom w:w="90" w:type="dxa"/>
              <w:end w:w="90" w:type="dxa"/>
            </w:tcMar>
          </w:tcPr>
          <w:p>
            <w:pPr>
              <w:spacing w:after="0"/>
            </w:pPr>
            <w:r>
              <w:rPr>
                <w:rFonts w:ascii="Arial" w:hAnsi="Arial"/>
                <w:sz w:val="15"/>
              </w:rPr>
              <w:t>activity</w:t>
            </w:r>
          </w:p>
        </w:tc>
        <w:tc>
          <w:tcPr>
            <w:tcW w:type="dxa" w:w="3096"/>
            <w:vAlign w:val="center"/>
            <w:tcMar>
              <w:top w:w="90" w:type="dxa"/>
              <w:start w:w="90" w:type="dxa"/>
              <w:bottom w:w="90" w:type="dxa"/>
              <w:end w:w="90" w:type="dxa"/>
            </w:tcMar>
          </w:tcPr>
          <w:p>
            <w:pPr>
              <w:spacing w:after="0"/>
            </w:pPr>
            <w:r>
              <w:rPr>
                <w:rFonts w:ascii="Arial" w:hAnsi="Arial"/>
                <w:sz w:val="15"/>
              </w:rPr>
              <w:t>Batch activity update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CampaignResponse.cs</w:t>
            </w:r>
          </w:p>
        </w:tc>
        <w:tc>
          <w:tcPr>
            <w:tcW w:type="dxa" w:w="1800"/>
            <w:vAlign w:val="center"/>
            <w:tcMar>
              <w:top w:w="90" w:type="dxa"/>
              <w:start w:w="90" w:type="dxa"/>
              <w:bottom w:w="90" w:type="dxa"/>
              <w:end w:w="90" w:type="dxa"/>
            </w:tcMar>
          </w:tcPr>
          <w:p>
            <w:pPr>
              <w:spacing w:after="0"/>
            </w:pPr>
            <w:r>
              <w:rPr>
                <w:rFonts w:ascii="Arial" w:hAnsi="Arial"/>
                <w:sz w:val="15"/>
              </w:rPr>
              <w:t>campaignresponse</w:t>
            </w:r>
          </w:p>
        </w:tc>
        <w:tc>
          <w:tcPr>
            <w:tcW w:type="dxa" w:w="3096"/>
            <w:vAlign w:val="center"/>
            <w:tcMar>
              <w:top w:w="90" w:type="dxa"/>
              <w:start w:w="90" w:type="dxa"/>
              <w:bottom w:w="90" w:type="dxa"/>
              <w:end w:w="90" w:type="dxa"/>
            </w:tcMar>
          </w:tcPr>
          <w:p>
            <w:pPr>
              <w:spacing w:after="0"/>
            </w:pPr>
            <w:r>
              <w:rPr>
                <w:rFonts w:ascii="Arial" w:hAnsi="Arial"/>
                <w:sz w:val="15"/>
              </w:rPr>
              <w:t>Campaign response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CommunicationListActivity.cs</w:t>
            </w:r>
          </w:p>
        </w:tc>
        <w:tc>
          <w:tcPr>
            <w:tcW w:type="dxa" w:w="1800"/>
            <w:vAlign w:val="center"/>
            <w:tcMar>
              <w:top w:w="90" w:type="dxa"/>
              <w:start w:w="90" w:type="dxa"/>
              <w:bottom w:w="90" w:type="dxa"/>
              <w:end w:w="90" w:type="dxa"/>
            </w:tcMar>
          </w:tcPr>
          <w:p>
            <w:pPr>
              <w:spacing w:after="0"/>
            </w:pPr>
            <w:r>
              <w:rPr>
                <w:rFonts w:ascii="Arial" w:hAnsi="Arial"/>
                <w:sz w:val="15"/>
              </w:rPr>
              <w:t>communication/list activity</w:t>
            </w:r>
          </w:p>
        </w:tc>
        <w:tc>
          <w:tcPr>
            <w:tcW w:type="dxa" w:w="3096"/>
            <w:vAlign w:val="center"/>
            <w:tcMar>
              <w:top w:w="90" w:type="dxa"/>
              <w:start w:w="90" w:type="dxa"/>
              <w:bottom w:w="90" w:type="dxa"/>
              <w:end w:w="90" w:type="dxa"/>
            </w:tcMar>
          </w:tcPr>
          <w:p>
            <w:pPr>
              <w:spacing w:after="0"/>
            </w:pPr>
            <w:r>
              <w:rPr>
                <w:rFonts w:ascii="Arial" w:hAnsi="Arial"/>
                <w:sz w:val="15"/>
              </w:rPr>
              <w:t>Communication list activity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Contact.cs</w:t>
            </w:r>
          </w:p>
        </w:tc>
        <w:tc>
          <w:tcPr>
            <w:tcW w:type="dxa" w:w="1800"/>
            <w:vAlign w:val="center"/>
            <w:tcMar>
              <w:top w:w="90" w:type="dxa"/>
              <w:start w:w="90" w:type="dxa"/>
              <w:bottom w:w="90" w:type="dxa"/>
              <w:end w:w="90" w:type="dxa"/>
            </w:tcMar>
          </w:tcPr>
          <w:p>
            <w:pPr>
              <w:spacing w:after="0"/>
            </w:pPr>
            <w:r>
              <w:rPr>
                <w:rFonts w:ascii="Arial" w:hAnsi="Arial"/>
                <w:sz w:val="15"/>
              </w:rPr>
              <w:t>contact</w:t>
            </w:r>
          </w:p>
        </w:tc>
        <w:tc>
          <w:tcPr>
            <w:tcW w:type="dxa" w:w="3096"/>
            <w:vAlign w:val="center"/>
            <w:tcMar>
              <w:top w:w="90" w:type="dxa"/>
              <w:start w:w="90" w:type="dxa"/>
              <w:bottom w:w="90" w:type="dxa"/>
              <w:end w:w="90" w:type="dxa"/>
            </w:tcMar>
          </w:tcPr>
          <w:p>
            <w:pPr>
              <w:spacing w:after="0"/>
            </w:pPr>
            <w:r>
              <w:rPr>
                <w:rFonts w:ascii="Arial" w:hAnsi="Arial"/>
                <w:sz w:val="15"/>
              </w:rPr>
              <w:t>Contact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DeleteActivity.cs</w:t>
            </w:r>
          </w:p>
        </w:tc>
        <w:tc>
          <w:tcPr>
            <w:tcW w:type="dxa" w:w="1800"/>
            <w:vAlign w:val="center"/>
            <w:tcMar>
              <w:top w:w="90" w:type="dxa"/>
              <w:start w:w="90" w:type="dxa"/>
              <w:bottom w:w="90" w:type="dxa"/>
              <w:end w:w="90" w:type="dxa"/>
            </w:tcMar>
          </w:tcPr>
          <w:p>
            <w:pPr>
              <w:spacing w:after="0"/>
            </w:pPr>
            <w:r>
              <w:rPr>
                <w:rFonts w:ascii="Arial" w:hAnsi="Arial"/>
                <w:sz w:val="15"/>
              </w:rPr>
              <w:t>activity</w:t>
            </w:r>
          </w:p>
        </w:tc>
        <w:tc>
          <w:tcPr>
            <w:tcW w:type="dxa" w:w="3096"/>
            <w:vAlign w:val="center"/>
            <w:tcMar>
              <w:top w:w="90" w:type="dxa"/>
              <w:start w:w="90" w:type="dxa"/>
              <w:bottom w:w="90" w:type="dxa"/>
              <w:end w:w="90" w:type="dxa"/>
            </w:tcMar>
          </w:tcPr>
          <w:p>
            <w:pPr>
              <w:spacing w:after="0"/>
            </w:pPr>
            <w:r>
              <w:rPr>
                <w:rFonts w:ascii="Arial" w:hAnsi="Arial"/>
                <w:sz w:val="15"/>
              </w:rPr>
              <w:t>Activity delete-related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DocumentLocation.cs</w:t>
            </w:r>
          </w:p>
        </w:tc>
        <w:tc>
          <w:tcPr>
            <w:tcW w:type="dxa" w:w="1800"/>
            <w:vAlign w:val="center"/>
            <w:tcMar>
              <w:top w:w="90" w:type="dxa"/>
              <w:start w:w="90" w:type="dxa"/>
              <w:bottom w:w="90" w:type="dxa"/>
              <w:end w:w="90" w:type="dxa"/>
            </w:tcMar>
          </w:tcPr>
          <w:p>
            <w:pPr>
              <w:spacing w:after="0"/>
            </w:pPr>
            <w:r>
              <w:rPr>
                <w:rFonts w:ascii="Arial" w:hAnsi="Arial"/>
                <w:sz w:val="15"/>
              </w:rPr>
              <w:t>document location</w:t>
            </w:r>
          </w:p>
        </w:tc>
        <w:tc>
          <w:tcPr>
            <w:tcW w:type="dxa" w:w="3096"/>
            <w:vAlign w:val="center"/>
            <w:tcMar>
              <w:top w:w="90" w:type="dxa"/>
              <w:start w:w="90" w:type="dxa"/>
              <w:bottom w:w="90" w:type="dxa"/>
              <w:end w:w="90" w:type="dxa"/>
            </w:tcMar>
          </w:tcPr>
          <w:p>
            <w:pPr>
              <w:spacing w:after="0"/>
            </w:pPr>
            <w:r>
              <w:rPr>
                <w:rFonts w:ascii="Arial" w:hAnsi="Arial"/>
                <w:sz w:val="15"/>
              </w:rPr>
              <w:t>Document location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Education.cs</w:t>
            </w:r>
          </w:p>
        </w:tc>
        <w:tc>
          <w:tcPr>
            <w:tcW w:type="dxa" w:w="1800"/>
            <w:vAlign w:val="center"/>
            <w:tcMar>
              <w:top w:w="90" w:type="dxa"/>
              <w:start w:w="90" w:type="dxa"/>
              <w:bottom w:w="90" w:type="dxa"/>
              <w:end w:w="90" w:type="dxa"/>
            </w:tcMar>
          </w:tcPr>
          <w:p>
            <w:pPr>
              <w:spacing w:after="0"/>
            </w:pPr>
            <w:r>
              <w:rPr>
                <w:rFonts w:ascii="Arial" w:hAnsi="Arial"/>
                <w:sz w:val="15"/>
              </w:rPr>
              <w:t>education</w:t>
            </w:r>
          </w:p>
        </w:tc>
        <w:tc>
          <w:tcPr>
            <w:tcW w:type="dxa" w:w="3096"/>
            <w:vAlign w:val="center"/>
            <w:tcMar>
              <w:top w:w="90" w:type="dxa"/>
              <w:start w:w="90" w:type="dxa"/>
              <w:bottom w:w="90" w:type="dxa"/>
              <w:end w:w="90" w:type="dxa"/>
            </w:tcMar>
          </w:tcPr>
          <w:p>
            <w:pPr>
              <w:spacing w:after="0"/>
            </w:pPr>
            <w:r>
              <w:rPr>
                <w:rFonts w:ascii="Arial" w:hAnsi="Arial"/>
                <w:sz w:val="15"/>
              </w:rPr>
              <w:t>Education record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EducationAttendee.cs</w:t>
            </w:r>
          </w:p>
        </w:tc>
        <w:tc>
          <w:tcPr>
            <w:tcW w:type="dxa" w:w="1800"/>
            <w:vAlign w:val="center"/>
            <w:tcMar>
              <w:top w:w="90" w:type="dxa"/>
              <w:start w:w="90" w:type="dxa"/>
              <w:bottom w:w="90" w:type="dxa"/>
              <w:end w:w="90" w:type="dxa"/>
            </w:tcMar>
          </w:tcPr>
          <w:p>
            <w:pPr>
              <w:spacing w:after="0"/>
            </w:pPr>
            <w:r>
              <w:rPr>
                <w:rFonts w:ascii="Arial" w:hAnsi="Arial"/>
                <w:sz w:val="15"/>
              </w:rPr>
              <w:t>education attendee</w:t>
            </w:r>
          </w:p>
        </w:tc>
        <w:tc>
          <w:tcPr>
            <w:tcW w:type="dxa" w:w="3096"/>
            <w:vAlign w:val="center"/>
            <w:tcMar>
              <w:top w:w="90" w:type="dxa"/>
              <w:start w:w="90" w:type="dxa"/>
              <w:bottom w:w="90" w:type="dxa"/>
              <w:end w:w="90" w:type="dxa"/>
            </w:tcMar>
          </w:tcPr>
          <w:p>
            <w:pPr>
              <w:spacing w:after="0"/>
            </w:pPr>
            <w:r>
              <w:rPr>
                <w:rFonts w:ascii="Arial" w:hAnsi="Arial"/>
                <w:sz w:val="15"/>
              </w:rPr>
              <w:t>Education attendee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Incident.cs</w:t>
            </w:r>
          </w:p>
        </w:tc>
        <w:tc>
          <w:tcPr>
            <w:tcW w:type="dxa" w:w="1800"/>
            <w:vAlign w:val="center"/>
            <w:tcMar>
              <w:top w:w="90" w:type="dxa"/>
              <w:start w:w="90" w:type="dxa"/>
              <w:bottom w:w="90" w:type="dxa"/>
              <w:end w:w="90" w:type="dxa"/>
            </w:tcMar>
          </w:tcPr>
          <w:p>
            <w:pPr>
              <w:spacing w:after="0"/>
            </w:pPr>
            <w:r>
              <w:rPr>
                <w:rFonts w:ascii="Arial" w:hAnsi="Arial"/>
                <w:sz w:val="15"/>
              </w:rPr>
              <w:t>incident/case</w:t>
            </w:r>
          </w:p>
        </w:tc>
        <w:tc>
          <w:tcPr>
            <w:tcW w:type="dxa" w:w="3096"/>
            <w:vAlign w:val="center"/>
            <w:tcMar>
              <w:top w:w="90" w:type="dxa"/>
              <w:start w:w="90" w:type="dxa"/>
              <w:bottom w:w="90" w:type="dxa"/>
              <w:end w:w="90" w:type="dxa"/>
            </w:tcMar>
          </w:tcPr>
          <w:p>
            <w:pPr>
              <w:spacing w:after="0"/>
            </w:pPr>
            <w:r>
              <w:rPr>
                <w:rFonts w:ascii="Arial" w:hAnsi="Arial"/>
                <w:sz w:val="15"/>
              </w:rPr>
              <w:t>Incident or inquiry validation/processing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ManageMemberActivity.cs</w:t>
            </w:r>
          </w:p>
        </w:tc>
        <w:tc>
          <w:tcPr>
            <w:tcW w:type="dxa" w:w="1800"/>
            <w:vAlign w:val="center"/>
            <w:tcMar>
              <w:top w:w="90" w:type="dxa"/>
              <w:start w:w="90" w:type="dxa"/>
              <w:bottom w:w="90" w:type="dxa"/>
              <w:end w:w="90" w:type="dxa"/>
            </w:tcMar>
          </w:tcPr>
          <w:p>
            <w:pPr>
              <w:spacing w:after="0"/>
            </w:pPr>
            <w:r>
              <w:rPr>
                <w:rFonts w:ascii="Arial" w:hAnsi="Arial"/>
                <w:sz w:val="15"/>
              </w:rPr>
              <w:t>member/activity</w:t>
            </w:r>
          </w:p>
        </w:tc>
        <w:tc>
          <w:tcPr>
            <w:tcW w:type="dxa" w:w="3096"/>
            <w:vAlign w:val="center"/>
            <w:tcMar>
              <w:top w:w="90" w:type="dxa"/>
              <w:start w:w="90" w:type="dxa"/>
              <w:bottom w:w="90" w:type="dxa"/>
              <w:end w:w="90" w:type="dxa"/>
            </w:tcMar>
          </w:tcPr>
          <w:p>
            <w:pPr>
              <w:spacing w:after="0"/>
            </w:pPr>
            <w:r>
              <w:rPr>
                <w:rFonts w:ascii="Arial" w:hAnsi="Arial"/>
                <w:sz w:val="15"/>
              </w:rPr>
              <w:t>Membership or activity management behavior.</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ProcessEntity.cs</w:t>
            </w:r>
          </w:p>
        </w:tc>
        <w:tc>
          <w:tcPr>
            <w:tcW w:type="dxa" w:w="1800"/>
            <w:vAlign w:val="center"/>
            <w:tcMar>
              <w:top w:w="90" w:type="dxa"/>
              <w:start w:w="90" w:type="dxa"/>
              <w:bottom w:w="90" w:type="dxa"/>
              <w:end w:w="90" w:type="dxa"/>
            </w:tcMar>
          </w:tcPr>
          <w:p>
            <w:pPr>
              <w:spacing w:after="0"/>
            </w:pPr>
            <w:r>
              <w:rPr>
                <w:rFonts w:ascii="Arial" w:hAnsi="Arial"/>
                <w:sz w:val="15"/>
              </w:rPr>
              <w:t>shared</w:t>
            </w:r>
          </w:p>
        </w:tc>
        <w:tc>
          <w:tcPr>
            <w:tcW w:type="dxa" w:w="3096"/>
            <w:vAlign w:val="center"/>
            <w:tcMar>
              <w:top w:w="90" w:type="dxa"/>
              <w:start w:w="90" w:type="dxa"/>
              <w:bottom w:w="90" w:type="dxa"/>
              <w:end w:w="90" w:type="dxa"/>
            </w:tcMar>
          </w:tcPr>
          <w:p>
            <w:pPr>
              <w:spacing w:after="0"/>
            </w:pPr>
            <w:r>
              <w:rPr>
                <w:rFonts w:ascii="Arial" w:hAnsi="Arial"/>
                <w:sz w:val="15"/>
              </w:rPr>
              <w:t>Shared entity processing support.</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SetEntityName.cs</w:t>
            </w:r>
          </w:p>
        </w:tc>
        <w:tc>
          <w:tcPr>
            <w:tcW w:type="dxa" w:w="1800"/>
            <w:vAlign w:val="center"/>
            <w:tcMar>
              <w:top w:w="90" w:type="dxa"/>
              <w:start w:w="90" w:type="dxa"/>
              <w:bottom w:w="90" w:type="dxa"/>
              <w:end w:w="90" w:type="dxa"/>
            </w:tcMar>
          </w:tcPr>
          <w:p>
            <w:pPr>
              <w:spacing w:after="0"/>
            </w:pPr>
            <w:r>
              <w:rPr>
                <w:rFonts w:ascii="Arial" w:hAnsi="Arial"/>
                <w:sz w:val="15"/>
              </w:rPr>
              <w:t>various</w:t>
            </w:r>
          </w:p>
        </w:tc>
        <w:tc>
          <w:tcPr>
            <w:tcW w:type="dxa" w:w="3096"/>
            <w:vAlign w:val="center"/>
            <w:tcMar>
              <w:top w:w="90" w:type="dxa"/>
              <w:start w:w="90" w:type="dxa"/>
              <w:bottom w:w="90" w:type="dxa"/>
              <w:end w:w="90" w:type="dxa"/>
            </w:tcMar>
          </w:tcPr>
          <w:p>
            <w:pPr>
              <w:spacing w:after="0"/>
            </w:pPr>
            <w:r>
              <w:rPr>
                <w:rFonts w:ascii="Arial" w:hAnsi="Arial"/>
                <w:sz w:val="15"/>
              </w:rPr>
              <w:t>Sets display names for configured entities.</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ShareActivity.cs</w:t>
            </w:r>
          </w:p>
        </w:tc>
        <w:tc>
          <w:tcPr>
            <w:tcW w:type="dxa" w:w="1800"/>
            <w:vAlign w:val="center"/>
            <w:tcMar>
              <w:top w:w="90" w:type="dxa"/>
              <w:start w:w="90" w:type="dxa"/>
              <w:bottom w:w="90" w:type="dxa"/>
              <w:end w:w="90" w:type="dxa"/>
            </w:tcMar>
          </w:tcPr>
          <w:p>
            <w:pPr>
              <w:spacing w:after="0"/>
            </w:pPr>
            <w:r>
              <w:rPr>
                <w:rFonts w:ascii="Arial" w:hAnsi="Arial"/>
                <w:sz w:val="15"/>
              </w:rPr>
              <w:t>activity</w:t>
            </w:r>
          </w:p>
        </w:tc>
        <w:tc>
          <w:tcPr>
            <w:tcW w:type="dxa" w:w="3096"/>
            <w:vAlign w:val="center"/>
            <w:tcMar>
              <w:top w:w="90" w:type="dxa"/>
              <w:start w:w="90" w:type="dxa"/>
              <w:bottom w:w="90" w:type="dxa"/>
              <w:end w:w="90" w:type="dxa"/>
            </w:tcMar>
          </w:tcPr>
          <w:p>
            <w:pPr>
              <w:spacing w:after="0"/>
            </w:pPr>
            <w:r>
              <w:rPr>
                <w:rFonts w:ascii="Arial" w:hAnsi="Arial"/>
                <w:sz w:val="15"/>
              </w:rPr>
              <w:t>Shares activity records.</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UnShareActivity.cs</w:t>
            </w:r>
          </w:p>
        </w:tc>
        <w:tc>
          <w:tcPr>
            <w:tcW w:type="dxa" w:w="1800"/>
            <w:vAlign w:val="center"/>
            <w:tcMar>
              <w:top w:w="90" w:type="dxa"/>
              <w:start w:w="90" w:type="dxa"/>
              <w:bottom w:w="90" w:type="dxa"/>
              <w:end w:w="90" w:type="dxa"/>
            </w:tcMar>
          </w:tcPr>
          <w:p>
            <w:pPr>
              <w:spacing w:after="0"/>
            </w:pPr>
            <w:r>
              <w:rPr>
                <w:rFonts w:ascii="Arial" w:hAnsi="Arial"/>
                <w:sz w:val="15"/>
              </w:rPr>
              <w:t>activity</w:t>
            </w:r>
          </w:p>
        </w:tc>
        <w:tc>
          <w:tcPr>
            <w:tcW w:type="dxa" w:w="3096"/>
            <w:vAlign w:val="center"/>
            <w:tcMar>
              <w:top w:w="90" w:type="dxa"/>
              <w:start w:w="90" w:type="dxa"/>
              <w:bottom w:w="90" w:type="dxa"/>
              <w:end w:w="90" w:type="dxa"/>
            </w:tcMar>
          </w:tcPr>
          <w:p>
            <w:pPr>
              <w:spacing w:after="0"/>
            </w:pPr>
            <w:r>
              <w:rPr>
                <w:rFonts w:ascii="Arial" w:hAnsi="Arial"/>
                <w:sz w:val="15"/>
              </w:rPr>
              <w:t>Removes activity sharing.</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ValidateEntity.cs</w:t>
            </w:r>
          </w:p>
        </w:tc>
        <w:tc>
          <w:tcPr>
            <w:tcW w:type="dxa" w:w="1800"/>
            <w:vAlign w:val="center"/>
            <w:tcMar>
              <w:top w:w="90" w:type="dxa"/>
              <w:start w:w="90" w:type="dxa"/>
              <w:bottom w:w="90" w:type="dxa"/>
              <w:end w:w="90" w:type="dxa"/>
            </w:tcMar>
          </w:tcPr>
          <w:p>
            <w:pPr>
              <w:spacing w:after="0"/>
            </w:pPr>
            <w:r>
              <w:rPr>
                <w:rFonts w:ascii="Arial" w:hAnsi="Arial"/>
                <w:sz w:val="15"/>
              </w:rPr>
              <w:t>shared</w:t>
            </w:r>
          </w:p>
        </w:tc>
        <w:tc>
          <w:tcPr>
            <w:tcW w:type="dxa" w:w="3096"/>
            <w:vAlign w:val="center"/>
            <w:tcMar>
              <w:top w:w="90" w:type="dxa"/>
              <w:start w:w="90" w:type="dxa"/>
              <w:bottom w:w="90" w:type="dxa"/>
              <w:end w:w="90" w:type="dxa"/>
            </w:tcMar>
          </w:tcPr>
          <w:p>
            <w:pPr>
              <w:spacing w:after="0"/>
            </w:pPr>
            <w:r>
              <w:rPr>
                <w:rFonts w:ascii="Arial" w:hAnsi="Arial"/>
                <w:sz w:val="15"/>
              </w:rPr>
              <w:t>Shared validation support.</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r>
        <w:tc>
          <w:tcPr>
            <w:tcW w:type="dxa" w:w="2592"/>
            <w:vAlign w:val="center"/>
            <w:tcMar>
              <w:top w:w="90" w:type="dxa"/>
              <w:start w:w="90" w:type="dxa"/>
              <w:bottom w:w="90" w:type="dxa"/>
              <w:end w:w="90" w:type="dxa"/>
            </w:tcMar>
          </w:tcPr>
          <w:p>
            <w:pPr>
              <w:spacing w:after="0"/>
            </w:pPr>
            <w:r>
              <w:rPr>
                <w:rFonts w:ascii="Arial" w:hAnsi="Arial"/>
                <w:sz w:val="15"/>
              </w:rPr>
              <w:t>RICNACPlugins / BaseEntity.cs / PluginHelper.cs / XrmBasic.cs</w:t>
            </w:r>
          </w:p>
        </w:tc>
        <w:tc>
          <w:tcPr>
            <w:tcW w:type="dxa" w:w="1800"/>
            <w:vAlign w:val="center"/>
            <w:tcMar>
              <w:top w:w="90" w:type="dxa"/>
              <w:start w:w="90" w:type="dxa"/>
              <w:bottom w:w="90" w:type="dxa"/>
              <w:end w:w="90" w:type="dxa"/>
            </w:tcMar>
          </w:tcPr>
          <w:p>
            <w:pPr>
              <w:spacing w:after="0"/>
            </w:pPr>
            <w:r>
              <w:rPr>
                <w:rFonts w:ascii="Arial" w:hAnsi="Arial"/>
                <w:sz w:val="15"/>
              </w:rPr>
              <w:t>shared</w:t>
            </w:r>
          </w:p>
        </w:tc>
        <w:tc>
          <w:tcPr>
            <w:tcW w:type="dxa" w:w="3096"/>
            <w:vAlign w:val="center"/>
            <w:tcMar>
              <w:top w:w="90" w:type="dxa"/>
              <w:start w:w="90" w:type="dxa"/>
              <w:bottom w:w="90" w:type="dxa"/>
              <w:end w:w="90" w:type="dxa"/>
            </w:tcMar>
          </w:tcPr>
          <w:p>
            <w:pPr>
              <w:spacing w:after="0"/>
            </w:pPr>
            <w:r>
              <w:rPr>
                <w:rFonts w:ascii="Arial" w:hAnsi="Arial"/>
                <w:sz w:val="15"/>
              </w:rPr>
              <w:t>Base classes, helpers, and CRM proxy/support code.</w:t>
            </w:r>
          </w:p>
        </w:tc>
        <w:tc>
          <w:tcPr>
            <w:tcW w:type="dxa" w:w="1800"/>
            <w:vAlign w:val="center"/>
            <w:tcMar>
              <w:top w:w="90" w:type="dxa"/>
              <w:start w:w="90" w:type="dxa"/>
              <w:bottom w:w="90" w:type="dxa"/>
              <w:end w:w="90" w:type="dxa"/>
            </w:tcMar>
          </w:tcPr>
          <w:p>
            <w:pPr>
              <w:spacing w:after="0"/>
            </w:pPr>
            <w:r>
              <w:rPr>
                <w:rFonts w:ascii="Arial" w:hAnsi="Arial"/>
                <w:sz w:val="15"/>
              </w:rPr>
              <w:t>Registration/message/stage not stored in repo; verify from CRM plugin registration.</w:t>
            </w:r>
          </w:p>
        </w:tc>
      </w:tr>
    </w:tbl>
    <w:tbl>
      <w:tblPr>
        <w:tblW w:type="auto" w:w="0"/>
        <w:jc w:val="center"/>
        <w:tblLayout w:type="fixed"/>
        <w:tblLook w:firstColumn="1" w:firstRow="1" w:lastColumn="0" w:lastRow="0" w:noHBand="0" w:noVBand="1" w:val="04A0"/>
      </w:tblPr>
      <w:tblGrid>
        <w:gridCol w:w="9216"/>
      </w:tblGrid>
      <w:tr>
        <w:tc>
          <w:tcPr>
            <w:tcW w:type="dxa" w:w="10080"/>
            <w:shd w:fill="FFF4E5"/>
            <w:tcMar>
              <w:top w:w="140" w:type="dxa"/>
              <w:start w:w="160" w:type="dxa"/>
              <w:bottom w:w="140" w:type="dxa"/>
              <w:end w:w="160" w:type="dxa"/>
            </w:tcMar>
          </w:tcPr>
          <w:p>
            <w:pPr>
              <w:spacing w:after="60"/>
            </w:pPr>
            <w:r>
              <w:rPr>
                <w:rFonts w:ascii="Arial" w:hAnsi="Arial"/>
                <w:b/>
                <w:color w:val="1F4E79"/>
                <w:sz w:val="20"/>
              </w:rPr>
              <w:t>Plugin migration insight</w:t>
            </w:r>
          </w:p>
          <w:p>
            <w:pPr>
              <w:spacing w:after="0"/>
            </w:pPr>
            <w:r>
              <w:rPr>
                <w:rFonts w:ascii="Arial" w:hAnsi="Arial"/>
                <w:color w:val="182737"/>
                <w:sz w:val="18"/>
              </w:rPr>
              <w:t>Before migrating or re-registering plugins, export the source CRM plugin registration steps. The source code alone does not prove the message, filtering attributes, stage, execution order, impersonating user, secure/unsecure config, or isolation mode.</w:t>
            </w:r>
          </w:p>
        </w:tc>
      </w:tr>
    </w:tbl>
    <w:p>
      <w:pPr>
        <w:pStyle w:val="Heading1"/>
        <w:spacing w:before="240" w:after="100"/>
      </w:pPr>
      <w:r>
        <w:rPr>
          <w:rFonts w:ascii="Arial" w:hAnsi="Arial"/>
          <w:color w:val="1F4E79"/>
        </w:rPr>
        <w:t>4. JavaScript Web Resources</w:t>
      </w:r>
    </w:p>
    <w:p>
      <w:pPr>
        <w:pStyle w:val="BodyText"/>
        <w:spacing w:after="100"/>
      </w:pPr>
      <w:r>
        <w:rPr>
          <w:rFonts w:ascii="Arial" w:hAnsi="Arial"/>
          <w:color w:val="182737"/>
          <w:sz w:val="20"/>
        </w:rPr>
        <w:t>The XrmPageJScript project contains JavaScript web resources intended for Dynamics CRM forms. Entity-specific files appear to map to CRM record forms, while shared libraries provide reusable helpers or legacy service access wrappers.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376"/>
            <w:vAlign w:val="center"/>
            <w:tcMar>
              <w:top w:w="90" w:type="dxa"/>
              <w:start w:w="90" w:type="dxa"/>
              <w:bottom w:w="90" w:type="dxa"/>
              <w:end w:w="90" w:type="dxa"/>
            </w:tcMar>
            <w:shd w:fill="1F4E79"/>
          </w:tcPr>
          <w:p>
            <w:pPr>
              <w:spacing w:after="0"/>
            </w:pPr>
            <w:r>
              <w:rPr>
                <w:rFonts w:ascii="Arial" w:hAnsi="Arial"/>
                <w:b/>
                <w:color w:val="FFFFFF"/>
                <w:sz w:val="16"/>
              </w:rPr>
              <w:t>JavaScript File</w:t>
            </w:r>
          </w:p>
        </w:tc>
        <w:tc>
          <w:tcPr>
            <w:tcW w:type="dxa" w:w="1944"/>
            <w:vAlign w:val="center"/>
            <w:tcMar>
              <w:top w:w="90" w:type="dxa"/>
              <w:start w:w="90" w:type="dxa"/>
              <w:bottom w:w="90" w:type="dxa"/>
              <w:end w:w="90" w:type="dxa"/>
            </w:tcMar>
            <w:shd w:fill="1F4E79"/>
          </w:tcPr>
          <w:p>
            <w:pPr>
              <w:spacing w:after="0"/>
            </w:pPr>
            <w:r>
              <w:rPr>
                <w:rFonts w:ascii="Arial" w:hAnsi="Arial"/>
                <w:b/>
                <w:color w:val="FFFFFF"/>
                <w:sz w:val="16"/>
              </w:rPr>
              <w:t>Likely CRM Entity/Form</w:t>
            </w:r>
          </w:p>
        </w:tc>
        <w:tc>
          <w:tcPr>
            <w:tcW w:type="dxa" w:w="1656"/>
            <w:vAlign w:val="center"/>
            <w:tcMar>
              <w:top w:w="90" w:type="dxa"/>
              <w:start w:w="90" w:type="dxa"/>
              <w:bottom w:w="90" w:type="dxa"/>
              <w:end w:w="90" w:type="dxa"/>
            </w:tcMar>
            <w:shd w:fill="1F4E79"/>
          </w:tcPr>
          <w:p>
            <w:pPr>
              <w:spacing w:after="0"/>
            </w:pPr>
            <w:r>
              <w:rPr>
                <w:rFonts w:ascii="Arial" w:hAnsi="Arial"/>
                <w:b/>
                <w:color w:val="FFFFFF"/>
                <w:sz w:val="16"/>
              </w:rPr>
              <w:t>Type</w:t>
            </w:r>
          </w:p>
        </w:tc>
        <w:tc>
          <w:tcPr>
            <w:tcW w:type="dxa" w:w="3240"/>
            <w:vAlign w:val="center"/>
            <w:tcMar>
              <w:top w:w="90" w:type="dxa"/>
              <w:start w:w="90" w:type="dxa"/>
              <w:bottom w:w="90" w:type="dxa"/>
              <w:end w:w="90" w:type="dxa"/>
            </w:tcMar>
            <w:shd w:fill="1F4E79"/>
          </w:tcPr>
          <w:p>
            <w:pPr>
              <w:spacing w:after="0"/>
            </w:pPr>
            <w:r>
              <w:rPr>
                <w:rFonts w:ascii="Arial" w:hAnsi="Arial"/>
                <w:b/>
                <w:color w:val="FFFFFF"/>
                <w:sz w:val="16"/>
              </w:rPr>
              <w:t>Purpose / Notes</w:t>
            </w:r>
          </w:p>
        </w:tc>
      </w:tr>
      <w:tr>
        <w:tc>
          <w:tcPr>
            <w:tcW w:type="dxa" w:w="2376"/>
            <w:vAlign w:val="center"/>
            <w:tcMar>
              <w:top w:w="90" w:type="dxa"/>
              <w:start w:w="90" w:type="dxa"/>
              <w:bottom w:w="90" w:type="dxa"/>
              <w:end w:w="90" w:type="dxa"/>
            </w:tcMar>
          </w:tcPr>
          <w:p>
            <w:pPr>
              <w:spacing w:after="0"/>
            </w:pPr>
            <w:r>
              <w:rPr>
                <w:rFonts w:ascii="Arial" w:hAnsi="Arial"/>
                <w:sz w:val="16"/>
              </w:rPr>
              <w:t>de_Account.js</w:t>
            </w:r>
          </w:p>
        </w:tc>
        <w:tc>
          <w:tcPr>
            <w:tcW w:type="dxa" w:w="1944"/>
            <w:vAlign w:val="center"/>
            <w:tcMar>
              <w:top w:w="90" w:type="dxa"/>
              <w:start w:w="90" w:type="dxa"/>
              <w:bottom w:w="90" w:type="dxa"/>
              <w:end w:w="90" w:type="dxa"/>
            </w:tcMar>
          </w:tcPr>
          <w:p>
            <w:pPr>
              <w:spacing w:after="0"/>
            </w:pPr>
            <w:r>
              <w:rPr>
                <w:rFonts w:ascii="Arial" w:hAnsi="Arial"/>
                <w:sz w:val="16"/>
              </w:rPr>
              <w:t>Account</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Account form behavior, validation, and field logic.</w:t>
            </w:r>
          </w:p>
        </w:tc>
      </w:tr>
      <w:tr>
        <w:tc>
          <w:tcPr>
            <w:tcW w:type="dxa" w:w="2376"/>
            <w:vAlign w:val="center"/>
            <w:tcMar>
              <w:top w:w="90" w:type="dxa"/>
              <w:start w:w="90" w:type="dxa"/>
              <w:bottom w:w="90" w:type="dxa"/>
              <w:end w:w="90" w:type="dxa"/>
            </w:tcMar>
          </w:tcPr>
          <w:p>
            <w:pPr>
              <w:spacing w:after="0"/>
            </w:pPr>
            <w:r>
              <w:rPr>
                <w:rFonts w:ascii="Arial" w:hAnsi="Arial"/>
                <w:sz w:val="16"/>
              </w:rPr>
              <w:t>de_Common.Library.js</w:t>
            </w:r>
          </w:p>
        </w:tc>
        <w:tc>
          <w:tcPr>
            <w:tcW w:type="dxa" w:w="1944"/>
            <w:vAlign w:val="center"/>
            <w:tcMar>
              <w:top w:w="90" w:type="dxa"/>
              <w:start w:w="90" w:type="dxa"/>
              <w:bottom w:w="90" w:type="dxa"/>
              <w:end w:w="90" w:type="dxa"/>
            </w:tcMar>
          </w:tcPr>
          <w:p>
            <w:pPr>
              <w:spacing w:after="0"/>
            </w:pPr>
            <w:r>
              <w:rPr>
                <w:rFonts w:ascii="Arial" w:hAnsi="Arial"/>
                <w:sz w:val="16"/>
              </w:rPr>
              <w:t>Multiple forms</w:t>
            </w:r>
          </w:p>
        </w:tc>
        <w:tc>
          <w:tcPr>
            <w:tcW w:type="dxa" w:w="1656"/>
            <w:vAlign w:val="center"/>
            <w:tcMar>
              <w:top w:w="90" w:type="dxa"/>
              <w:start w:w="90" w:type="dxa"/>
              <w:bottom w:w="90" w:type="dxa"/>
              <w:end w:w="90" w:type="dxa"/>
            </w:tcMar>
          </w:tcPr>
          <w:p>
            <w:pPr>
              <w:spacing w:after="0"/>
            </w:pPr>
            <w:r>
              <w:rPr>
                <w:rFonts w:ascii="Arial" w:hAnsi="Arial"/>
                <w:sz w:val="16"/>
              </w:rPr>
              <w:t>Shared library</w:t>
            </w:r>
          </w:p>
        </w:tc>
        <w:tc>
          <w:tcPr>
            <w:tcW w:type="dxa" w:w="3240"/>
            <w:vAlign w:val="center"/>
            <w:tcMar>
              <w:top w:w="90" w:type="dxa"/>
              <w:start w:w="90" w:type="dxa"/>
              <w:bottom w:w="90" w:type="dxa"/>
              <w:end w:w="90" w:type="dxa"/>
            </w:tcMar>
          </w:tcPr>
          <w:p>
            <w:pPr>
              <w:spacing w:after="0"/>
            </w:pPr>
            <w:r>
              <w:rPr>
                <w:rFonts w:ascii="Arial" w:hAnsi="Arial"/>
                <w:sz w:val="16"/>
              </w:rPr>
              <w:t>Common reusable helper functions for CRM scripts.</w:t>
            </w:r>
          </w:p>
        </w:tc>
      </w:tr>
      <w:tr>
        <w:tc>
          <w:tcPr>
            <w:tcW w:type="dxa" w:w="2376"/>
            <w:vAlign w:val="center"/>
            <w:tcMar>
              <w:top w:w="90" w:type="dxa"/>
              <w:start w:w="90" w:type="dxa"/>
              <w:bottom w:w="90" w:type="dxa"/>
              <w:end w:w="90" w:type="dxa"/>
            </w:tcMar>
          </w:tcPr>
          <w:p>
            <w:pPr>
              <w:spacing w:after="0"/>
            </w:pPr>
            <w:r>
              <w:rPr>
                <w:rFonts w:ascii="Arial" w:hAnsi="Arial"/>
                <w:sz w:val="16"/>
              </w:rPr>
              <w:t>de_CommunicationList.js</w:t>
            </w:r>
          </w:p>
        </w:tc>
        <w:tc>
          <w:tcPr>
            <w:tcW w:type="dxa" w:w="1944"/>
            <w:vAlign w:val="center"/>
            <w:tcMar>
              <w:top w:w="90" w:type="dxa"/>
              <w:start w:w="90" w:type="dxa"/>
              <w:bottom w:w="90" w:type="dxa"/>
              <w:end w:w="90" w:type="dxa"/>
            </w:tcMar>
          </w:tcPr>
          <w:p>
            <w:pPr>
              <w:spacing w:after="0"/>
            </w:pPr>
            <w:r>
              <w:rPr>
                <w:rFonts w:ascii="Arial" w:hAnsi="Arial"/>
                <w:sz w:val="16"/>
              </w:rPr>
              <w:t>Communication List</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Communication list form behavior.</w:t>
            </w:r>
          </w:p>
        </w:tc>
      </w:tr>
      <w:tr>
        <w:tc>
          <w:tcPr>
            <w:tcW w:type="dxa" w:w="2376"/>
            <w:vAlign w:val="center"/>
            <w:tcMar>
              <w:top w:w="90" w:type="dxa"/>
              <w:start w:w="90" w:type="dxa"/>
              <w:bottom w:w="90" w:type="dxa"/>
              <w:end w:w="90" w:type="dxa"/>
            </w:tcMar>
          </w:tcPr>
          <w:p>
            <w:pPr>
              <w:spacing w:after="0"/>
            </w:pPr>
            <w:r>
              <w:rPr>
                <w:rFonts w:ascii="Arial" w:hAnsi="Arial"/>
                <w:sz w:val="16"/>
              </w:rPr>
              <w:t>de_Contact.js</w:t>
            </w:r>
          </w:p>
        </w:tc>
        <w:tc>
          <w:tcPr>
            <w:tcW w:type="dxa" w:w="1944"/>
            <w:vAlign w:val="center"/>
            <w:tcMar>
              <w:top w:w="90" w:type="dxa"/>
              <w:start w:w="90" w:type="dxa"/>
              <w:bottom w:w="90" w:type="dxa"/>
              <w:end w:w="90" w:type="dxa"/>
            </w:tcMar>
          </w:tcPr>
          <w:p>
            <w:pPr>
              <w:spacing w:after="0"/>
            </w:pPr>
            <w:r>
              <w:rPr>
                <w:rFonts w:ascii="Arial" w:hAnsi="Arial"/>
                <w:sz w:val="16"/>
              </w:rPr>
              <w:t>Contact</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Contact form behavior and validation.</w:t>
            </w:r>
          </w:p>
        </w:tc>
      </w:tr>
      <w:tr>
        <w:tc>
          <w:tcPr>
            <w:tcW w:type="dxa" w:w="2376"/>
            <w:vAlign w:val="center"/>
            <w:tcMar>
              <w:top w:w="90" w:type="dxa"/>
              <w:start w:w="90" w:type="dxa"/>
              <w:bottom w:w="90" w:type="dxa"/>
              <w:end w:w="90" w:type="dxa"/>
            </w:tcMar>
          </w:tcPr>
          <w:p>
            <w:pPr>
              <w:spacing w:after="0"/>
            </w:pPr>
            <w:r>
              <w:rPr>
                <w:rFonts w:ascii="Arial" w:hAnsi="Arial"/>
                <w:sz w:val="16"/>
              </w:rPr>
              <w:t>de_Education.js</w:t>
            </w:r>
          </w:p>
        </w:tc>
        <w:tc>
          <w:tcPr>
            <w:tcW w:type="dxa" w:w="1944"/>
            <w:vAlign w:val="center"/>
            <w:tcMar>
              <w:top w:w="90" w:type="dxa"/>
              <w:start w:w="90" w:type="dxa"/>
              <w:bottom w:w="90" w:type="dxa"/>
              <w:end w:w="90" w:type="dxa"/>
            </w:tcMar>
          </w:tcPr>
          <w:p>
            <w:pPr>
              <w:spacing w:after="0"/>
            </w:pPr>
            <w:r>
              <w:rPr>
                <w:rFonts w:ascii="Arial" w:hAnsi="Arial"/>
                <w:sz w:val="16"/>
              </w:rPr>
              <w:t>Education</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Education form behavior.</w:t>
            </w:r>
          </w:p>
        </w:tc>
      </w:tr>
      <w:tr>
        <w:tc>
          <w:tcPr>
            <w:tcW w:type="dxa" w:w="2376"/>
            <w:vAlign w:val="center"/>
            <w:tcMar>
              <w:top w:w="90" w:type="dxa"/>
              <w:start w:w="90" w:type="dxa"/>
              <w:bottom w:w="90" w:type="dxa"/>
              <w:end w:w="90" w:type="dxa"/>
            </w:tcMar>
          </w:tcPr>
          <w:p>
            <w:pPr>
              <w:spacing w:after="0"/>
            </w:pPr>
            <w:r>
              <w:rPr>
                <w:rFonts w:ascii="Arial" w:hAnsi="Arial"/>
                <w:sz w:val="16"/>
              </w:rPr>
              <w:t>de_EventAttendee.js</w:t>
            </w:r>
          </w:p>
        </w:tc>
        <w:tc>
          <w:tcPr>
            <w:tcW w:type="dxa" w:w="1944"/>
            <w:vAlign w:val="center"/>
            <w:tcMar>
              <w:top w:w="90" w:type="dxa"/>
              <w:start w:w="90" w:type="dxa"/>
              <w:bottom w:w="90" w:type="dxa"/>
              <w:end w:w="90" w:type="dxa"/>
            </w:tcMar>
          </w:tcPr>
          <w:p>
            <w:pPr>
              <w:spacing w:after="0"/>
            </w:pPr>
            <w:r>
              <w:rPr>
                <w:rFonts w:ascii="Arial" w:hAnsi="Arial"/>
                <w:sz w:val="16"/>
              </w:rPr>
              <w:t>Event Attendee</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Event attendee form behavior.</w:t>
            </w:r>
          </w:p>
        </w:tc>
      </w:tr>
      <w:tr>
        <w:tc>
          <w:tcPr>
            <w:tcW w:type="dxa" w:w="2376"/>
            <w:vAlign w:val="center"/>
            <w:tcMar>
              <w:top w:w="90" w:type="dxa"/>
              <w:start w:w="90" w:type="dxa"/>
              <w:bottom w:w="90" w:type="dxa"/>
              <w:end w:w="90" w:type="dxa"/>
            </w:tcMar>
          </w:tcPr>
          <w:p>
            <w:pPr>
              <w:spacing w:after="0"/>
            </w:pPr>
            <w:r>
              <w:rPr>
                <w:rFonts w:ascii="Arial" w:hAnsi="Arial"/>
                <w:sz w:val="16"/>
              </w:rPr>
              <w:t>de_Incident.js</w:t>
            </w:r>
          </w:p>
        </w:tc>
        <w:tc>
          <w:tcPr>
            <w:tcW w:type="dxa" w:w="1944"/>
            <w:vAlign w:val="center"/>
            <w:tcMar>
              <w:top w:w="90" w:type="dxa"/>
              <w:start w:w="90" w:type="dxa"/>
              <w:bottom w:w="90" w:type="dxa"/>
              <w:end w:w="90" w:type="dxa"/>
            </w:tcMar>
          </w:tcPr>
          <w:p>
            <w:pPr>
              <w:spacing w:after="0"/>
            </w:pPr>
            <w:r>
              <w:rPr>
                <w:rFonts w:ascii="Arial" w:hAnsi="Arial"/>
                <w:sz w:val="16"/>
              </w:rPr>
              <w:t>Incident / Case</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Incident/inquiry form behavior.</w:t>
            </w:r>
          </w:p>
        </w:tc>
      </w:tr>
      <w:tr>
        <w:tc>
          <w:tcPr>
            <w:tcW w:type="dxa" w:w="2376"/>
            <w:vAlign w:val="center"/>
            <w:tcMar>
              <w:top w:w="90" w:type="dxa"/>
              <w:start w:w="90" w:type="dxa"/>
              <w:bottom w:w="90" w:type="dxa"/>
              <w:end w:w="90" w:type="dxa"/>
            </w:tcMar>
          </w:tcPr>
          <w:p>
            <w:pPr>
              <w:spacing w:after="0"/>
            </w:pPr>
            <w:r>
              <w:rPr>
                <w:rFonts w:ascii="Arial" w:hAnsi="Arial"/>
                <w:sz w:val="16"/>
              </w:rPr>
              <w:t>de_Incident_Quick.js</w:t>
            </w:r>
          </w:p>
        </w:tc>
        <w:tc>
          <w:tcPr>
            <w:tcW w:type="dxa" w:w="1944"/>
            <w:vAlign w:val="center"/>
            <w:tcMar>
              <w:top w:w="90" w:type="dxa"/>
              <w:start w:w="90" w:type="dxa"/>
              <w:bottom w:w="90" w:type="dxa"/>
              <w:end w:w="90" w:type="dxa"/>
            </w:tcMar>
          </w:tcPr>
          <w:p>
            <w:pPr>
              <w:spacing w:after="0"/>
            </w:pPr>
            <w:r>
              <w:rPr>
                <w:rFonts w:ascii="Arial" w:hAnsi="Arial"/>
                <w:sz w:val="16"/>
              </w:rPr>
              <w:t>Incident quick form</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Likely quick-create or compact incident form behavior.</w:t>
            </w:r>
          </w:p>
        </w:tc>
      </w:tr>
      <w:tr>
        <w:tc>
          <w:tcPr>
            <w:tcW w:type="dxa" w:w="2376"/>
            <w:vAlign w:val="center"/>
            <w:tcMar>
              <w:top w:w="90" w:type="dxa"/>
              <w:start w:w="90" w:type="dxa"/>
              <w:bottom w:w="90" w:type="dxa"/>
              <w:end w:w="90" w:type="dxa"/>
            </w:tcMar>
          </w:tcPr>
          <w:p>
            <w:pPr>
              <w:spacing w:after="0"/>
            </w:pPr>
            <w:r>
              <w:rPr>
                <w:rFonts w:ascii="Arial" w:hAnsi="Arial"/>
                <w:sz w:val="16"/>
              </w:rPr>
              <w:t>new_incident_scripts.js</w:t>
            </w:r>
          </w:p>
        </w:tc>
        <w:tc>
          <w:tcPr>
            <w:tcW w:type="dxa" w:w="1944"/>
            <w:vAlign w:val="center"/>
            <w:tcMar>
              <w:top w:w="90" w:type="dxa"/>
              <w:start w:w="90" w:type="dxa"/>
              <w:bottom w:w="90" w:type="dxa"/>
              <w:end w:w="90" w:type="dxa"/>
            </w:tcMar>
          </w:tcPr>
          <w:p>
            <w:pPr>
              <w:spacing w:after="0"/>
            </w:pPr>
            <w:r>
              <w:rPr>
                <w:rFonts w:ascii="Arial" w:hAnsi="Arial"/>
                <w:sz w:val="16"/>
              </w:rPr>
              <w:t>Incident / Case</w:t>
            </w:r>
          </w:p>
        </w:tc>
        <w:tc>
          <w:tcPr>
            <w:tcW w:type="dxa" w:w="1656"/>
            <w:vAlign w:val="center"/>
            <w:tcMar>
              <w:top w:w="90" w:type="dxa"/>
              <w:start w:w="90" w:type="dxa"/>
              <w:bottom w:w="90" w:type="dxa"/>
              <w:end w:w="90" w:type="dxa"/>
            </w:tcMar>
          </w:tcPr>
          <w:p>
            <w:pPr>
              <w:spacing w:after="0"/>
            </w:pPr>
            <w:r>
              <w:rPr>
                <w:rFonts w:ascii="Arial" w:hAnsi="Arial"/>
                <w:sz w:val="16"/>
              </w:rPr>
              <w:t>Entity-specific</w:t>
            </w:r>
          </w:p>
        </w:tc>
        <w:tc>
          <w:tcPr>
            <w:tcW w:type="dxa" w:w="3240"/>
            <w:vAlign w:val="center"/>
            <w:tcMar>
              <w:top w:w="90" w:type="dxa"/>
              <w:start w:w="90" w:type="dxa"/>
              <w:bottom w:w="90" w:type="dxa"/>
              <w:end w:w="90" w:type="dxa"/>
            </w:tcMar>
          </w:tcPr>
          <w:p>
            <w:pPr>
              <w:spacing w:after="0"/>
            </w:pPr>
            <w:r>
              <w:rPr>
                <w:rFonts w:ascii="Arial" w:hAnsi="Arial"/>
                <w:sz w:val="16"/>
              </w:rPr>
              <w:t>Additional incident scripting, possibly legacy customizations.</w:t>
            </w:r>
          </w:p>
        </w:tc>
      </w:tr>
      <w:tr>
        <w:tc>
          <w:tcPr>
            <w:tcW w:type="dxa" w:w="2376"/>
            <w:vAlign w:val="center"/>
            <w:tcMar>
              <w:top w:w="90" w:type="dxa"/>
              <w:start w:w="90" w:type="dxa"/>
              <w:bottom w:w="90" w:type="dxa"/>
              <w:end w:w="90" w:type="dxa"/>
            </w:tcMar>
          </w:tcPr>
          <w:p>
            <w:pPr>
              <w:spacing w:after="0"/>
            </w:pPr>
            <w:r>
              <w:rPr>
                <w:rFonts w:ascii="Arial" w:hAnsi="Arial"/>
                <w:sz w:val="16"/>
              </w:rPr>
              <w:t>oahpp_commonJscript.js</w:t>
            </w:r>
          </w:p>
        </w:tc>
        <w:tc>
          <w:tcPr>
            <w:tcW w:type="dxa" w:w="1944"/>
            <w:vAlign w:val="center"/>
            <w:tcMar>
              <w:top w:w="90" w:type="dxa"/>
              <w:start w:w="90" w:type="dxa"/>
              <w:bottom w:w="90" w:type="dxa"/>
              <w:end w:w="90" w:type="dxa"/>
            </w:tcMar>
          </w:tcPr>
          <w:p>
            <w:pPr>
              <w:spacing w:after="0"/>
            </w:pPr>
            <w:r>
              <w:rPr>
                <w:rFonts w:ascii="Arial" w:hAnsi="Arial"/>
                <w:sz w:val="16"/>
              </w:rPr>
              <w:t>Multiple forms</w:t>
            </w:r>
          </w:p>
        </w:tc>
        <w:tc>
          <w:tcPr>
            <w:tcW w:type="dxa" w:w="1656"/>
            <w:vAlign w:val="center"/>
            <w:tcMar>
              <w:top w:w="90" w:type="dxa"/>
              <w:start w:w="90" w:type="dxa"/>
              <w:bottom w:w="90" w:type="dxa"/>
              <w:end w:w="90" w:type="dxa"/>
            </w:tcMar>
          </w:tcPr>
          <w:p>
            <w:pPr>
              <w:spacing w:after="0"/>
            </w:pPr>
            <w:r>
              <w:rPr>
                <w:rFonts w:ascii="Arial" w:hAnsi="Arial"/>
                <w:sz w:val="16"/>
              </w:rPr>
              <w:t>Shared library</w:t>
            </w:r>
          </w:p>
        </w:tc>
        <w:tc>
          <w:tcPr>
            <w:tcW w:type="dxa" w:w="3240"/>
            <w:vAlign w:val="center"/>
            <w:tcMar>
              <w:top w:w="90" w:type="dxa"/>
              <w:start w:w="90" w:type="dxa"/>
              <w:bottom w:w="90" w:type="dxa"/>
              <w:end w:w="90" w:type="dxa"/>
            </w:tcMar>
          </w:tcPr>
          <w:p>
            <w:pPr>
              <w:spacing w:after="0"/>
            </w:pPr>
            <w:r>
              <w:rPr>
                <w:rFonts w:ascii="Arial" w:hAnsi="Arial"/>
                <w:sz w:val="16"/>
              </w:rPr>
              <w:t>OAHPP-specific common form utilities.</w:t>
            </w:r>
          </w:p>
        </w:tc>
      </w:tr>
      <w:tr>
        <w:tc>
          <w:tcPr>
            <w:tcW w:type="dxa" w:w="2376"/>
            <w:vAlign w:val="center"/>
            <w:tcMar>
              <w:top w:w="90" w:type="dxa"/>
              <w:start w:w="90" w:type="dxa"/>
              <w:bottom w:w="90" w:type="dxa"/>
              <w:end w:w="90" w:type="dxa"/>
            </w:tcMar>
          </w:tcPr>
          <w:p>
            <w:pPr>
              <w:spacing w:after="0"/>
            </w:pPr>
            <w:r>
              <w:rPr>
                <w:rFonts w:ascii="Arial" w:hAnsi="Arial"/>
                <w:sz w:val="16"/>
              </w:rPr>
              <w:t>XrmPageTemplate.js</w:t>
            </w:r>
          </w:p>
        </w:tc>
        <w:tc>
          <w:tcPr>
            <w:tcW w:type="dxa" w:w="1944"/>
            <w:vAlign w:val="center"/>
            <w:tcMar>
              <w:top w:w="90" w:type="dxa"/>
              <w:start w:w="90" w:type="dxa"/>
              <w:bottom w:w="90" w:type="dxa"/>
              <w:end w:w="90" w:type="dxa"/>
            </w:tcMar>
          </w:tcPr>
          <w:p>
            <w:pPr>
              <w:spacing w:after="0"/>
            </w:pPr>
            <w:r>
              <w:rPr>
                <w:rFonts w:ascii="Arial" w:hAnsi="Arial"/>
                <w:sz w:val="16"/>
              </w:rPr>
              <w:t>Template</w:t>
            </w:r>
          </w:p>
        </w:tc>
        <w:tc>
          <w:tcPr>
            <w:tcW w:type="dxa" w:w="1656"/>
            <w:vAlign w:val="center"/>
            <w:tcMar>
              <w:top w:w="90" w:type="dxa"/>
              <w:start w:w="90" w:type="dxa"/>
              <w:bottom w:w="90" w:type="dxa"/>
              <w:end w:w="90" w:type="dxa"/>
            </w:tcMar>
          </w:tcPr>
          <w:p>
            <w:pPr>
              <w:spacing w:after="0"/>
            </w:pPr>
            <w:r>
              <w:rPr>
                <w:rFonts w:ascii="Arial" w:hAnsi="Arial"/>
                <w:sz w:val="16"/>
              </w:rPr>
              <w:t>Template/support</w:t>
            </w:r>
          </w:p>
        </w:tc>
        <w:tc>
          <w:tcPr>
            <w:tcW w:type="dxa" w:w="3240"/>
            <w:vAlign w:val="center"/>
            <w:tcMar>
              <w:top w:w="90" w:type="dxa"/>
              <w:start w:w="90" w:type="dxa"/>
              <w:bottom w:w="90" w:type="dxa"/>
              <w:end w:w="90" w:type="dxa"/>
            </w:tcMar>
          </w:tcPr>
          <w:p>
            <w:pPr>
              <w:spacing w:after="0"/>
            </w:pPr>
            <w:r>
              <w:rPr>
                <w:rFonts w:ascii="Arial" w:hAnsi="Arial"/>
                <w:sz w:val="16"/>
              </w:rPr>
              <w:t>Template for Xrm page scripting patterns.</w:t>
            </w:r>
          </w:p>
        </w:tc>
      </w:tr>
      <w:tr>
        <w:tc>
          <w:tcPr>
            <w:tcW w:type="dxa" w:w="2376"/>
            <w:vAlign w:val="center"/>
            <w:tcMar>
              <w:top w:w="90" w:type="dxa"/>
              <w:start w:w="90" w:type="dxa"/>
              <w:bottom w:w="90" w:type="dxa"/>
              <w:end w:w="90" w:type="dxa"/>
            </w:tcMar>
          </w:tcPr>
          <w:p>
            <w:pPr>
              <w:spacing w:after="0"/>
            </w:pPr>
            <w:r>
              <w:rPr>
                <w:rFonts w:ascii="Arial" w:hAnsi="Arial"/>
                <w:sz w:val="16"/>
              </w:rPr>
              <w:t>XrmServiceToolkit.js</w:t>
            </w:r>
          </w:p>
        </w:tc>
        <w:tc>
          <w:tcPr>
            <w:tcW w:type="dxa" w:w="1944"/>
            <w:vAlign w:val="center"/>
            <w:tcMar>
              <w:top w:w="90" w:type="dxa"/>
              <w:start w:w="90" w:type="dxa"/>
              <w:bottom w:w="90" w:type="dxa"/>
              <w:end w:w="90" w:type="dxa"/>
            </w:tcMar>
          </w:tcPr>
          <w:p>
            <w:pPr>
              <w:spacing w:after="0"/>
            </w:pPr>
            <w:r>
              <w:rPr>
                <w:rFonts w:ascii="Arial" w:hAnsi="Arial"/>
                <w:sz w:val="16"/>
              </w:rPr>
              <w:t>Multiple forms</w:t>
            </w:r>
          </w:p>
        </w:tc>
        <w:tc>
          <w:tcPr>
            <w:tcW w:type="dxa" w:w="1656"/>
            <w:vAlign w:val="center"/>
            <w:tcMar>
              <w:top w:w="90" w:type="dxa"/>
              <w:start w:w="90" w:type="dxa"/>
              <w:bottom w:w="90" w:type="dxa"/>
              <w:end w:w="90" w:type="dxa"/>
            </w:tcMar>
          </w:tcPr>
          <w:p>
            <w:pPr>
              <w:spacing w:after="0"/>
            </w:pPr>
            <w:r>
              <w:rPr>
                <w:rFonts w:ascii="Arial" w:hAnsi="Arial"/>
                <w:sz w:val="16"/>
              </w:rPr>
              <w:t>Toolkit/vendor-style</w:t>
            </w:r>
          </w:p>
        </w:tc>
        <w:tc>
          <w:tcPr>
            <w:tcW w:type="dxa" w:w="3240"/>
            <w:vAlign w:val="center"/>
            <w:tcMar>
              <w:top w:w="90" w:type="dxa"/>
              <w:start w:w="90" w:type="dxa"/>
              <w:bottom w:w="90" w:type="dxa"/>
              <w:end w:w="90" w:type="dxa"/>
            </w:tcMar>
          </w:tcPr>
          <w:p>
            <w:pPr>
              <w:spacing w:after="0"/>
            </w:pPr>
            <w:r>
              <w:rPr>
                <w:rFonts w:ascii="Arial" w:hAnsi="Arial"/>
                <w:sz w:val="16"/>
              </w:rPr>
              <w:t>Legacy CRM service access helper; review compatibility during modernization.</w:t>
            </w:r>
          </w:p>
        </w:tc>
      </w:tr>
      <w:tr>
        <w:tc>
          <w:tcPr>
            <w:tcW w:type="dxa" w:w="2376"/>
            <w:vAlign w:val="center"/>
            <w:tcMar>
              <w:top w:w="90" w:type="dxa"/>
              <w:start w:w="90" w:type="dxa"/>
              <w:bottom w:w="90" w:type="dxa"/>
              <w:end w:w="90" w:type="dxa"/>
            </w:tcMar>
          </w:tcPr>
          <w:p>
            <w:pPr>
              <w:spacing w:after="0"/>
            </w:pPr>
            <w:r>
              <w:rPr>
                <w:rFonts w:ascii="Arial" w:hAnsi="Arial"/>
                <w:sz w:val="16"/>
              </w:rPr>
              <w:t>XrmSvcToolkit.js</w:t>
            </w:r>
          </w:p>
        </w:tc>
        <w:tc>
          <w:tcPr>
            <w:tcW w:type="dxa" w:w="1944"/>
            <w:vAlign w:val="center"/>
            <w:tcMar>
              <w:top w:w="90" w:type="dxa"/>
              <w:start w:w="90" w:type="dxa"/>
              <w:bottom w:w="90" w:type="dxa"/>
              <w:end w:w="90" w:type="dxa"/>
            </w:tcMar>
          </w:tcPr>
          <w:p>
            <w:pPr>
              <w:spacing w:after="0"/>
            </w:pPr>
            <w:r>
              <w:rPr>
                <w:rFonts w:ascii="Arial" w:hAnsi="Arial"/>
                <w:sz w:val="16"/>
              </w:rPr>
              <w:t>Multiple forms</w:t>
            </w:r>
          </w:p>
        </w:tc>
        <w:tc>
          <w:tcPr>
            <w:tcW w:type="dxa" w:w="1656"/>
            <w:vAlign w:val="center"/>
            <w:tcMar>
              <w:top w:w="90" w:type="dxa"/>
              <w:start w:w="90" w:type="dxa"/>
              <w:bottom w:w="90" w:type="dxa"/>
              <w:end w:w="90" w:type="dxa"/>
            </w:tcMar>
          </w:tcPr>
          <w:p>
            <w:pPr>
              <w:spacing w:after="0"/>
            </w:pPr>
            <w:r>
              <w:rPr>
                <w:rFonts w:ascii="Arial" w:hAnsi="Arial"/>
                <w:sz w:val="16"/>
              </w:rPr>
              <w:t>Toolkit/vendor-style</w:t>
            </w:r>
          </w:p>
        </w:tc>
        <w:tc>
          <w:tcPr>
            <w:tcW w:type="dxa" w:w="3240"/>
            <w:vAlign w:val="center"/>
            <w:tcMar>
              <w:top w:w="90" w:type="dxa"/>
              <w:start w:w="90" w:type="dxa"/>
              <w:bottom w:w="90" w:type="dxa"/>
              <w:end w:w="90" w:type="dxa"/>
            </w:tcMar>
          </w:tcPr>
          <w:p>
            <w:pPr>
              <w:spacing w:after="0"/>
            </w:pPr>
            <w:r>
              <w:rPr>
                <w:rFonts w:ascii="Arial" w:hAnsi="Arial"/>
                <w:sz w:val="16"/>
              </w:rPr>
              <w:t>Legacy CRM service helper; review overlap with XrmServiceToolkit.</w:t>
            </w:r>
          </w:p>
        </w:tc>
      </w:tr>
    </w:tbl>
    <w:p>
      <w:pPr>
        <w:pStyle w:val="Heading2"/>
        <w:spacing w:before="160" w:after="100"/>
      </w:pPr>
      <w:r>
        <w:rPr>
          <w:rFonts w:ascii="Arial" w:hAnsi="Arial"/>
          <w:color w:val="1F4E79"/>
        </w:rPr>
        <w:t>Xrm Client API Notes</w:t>
      </w:r>
    </w:p>
    <w:p>
      <w:pPr>
        <w:pStyle w:val="ListBullet"/>
        <w:spacing w:after="40"/>
        <w:ind w:left="360" w:hanging="216"/>
      </w:pPr>
      <w:r>
        <w:rPr>
          <w:rFonts w:ascii="Arial" w:hAnsi="Arial"/>
          <w:color w:val="182737"/>
          <w:sz w:val="19"/>
        </w:rPr>
        <w:t>This is a legacy CRM form scripting area. Older files may use Xrm.Page or SOAP/OData helper patterns that require review for modern model-driven apps.</w:t>
      </w:r>
    </w:p>
    <w:p>
      <w:pPr>
        <w:pStyle w:val="ListBullet"/>
        <w:spacing w:after="40"/>
        <w:ind w:left="360" w:hanging="216"/>
      </w:pPr>
      <w:r>
        <w:rPr>
          <w:rFonts w:ascii="Arial" w:hAnsi="Arial"/>
          <w:color w:val="182737"/>
          <w:sz w:val="19"/>
        </w:rPr>
        <w:t>During migration, confirm each JavaScript web resource is still referenced by forms, command bars, ribbons, or event handlers.</w:t>
      </w:r>
    </w:p>
    <w:p>
      <w:pPr>
        <w:pStyle w:val="ListBullet"/>
        <w:spacing w:after="40"/>
        <w:ind w:left="360" w:hanging="216"/>
      </w:pPr>
      <w:r>
        <w:rPr>
          <w:rFonts w:ascii="Arial" w:hAnsi="Arial"/>
          <w:color w:val="182737"/>
          <w:sz w:val="19"/>
        </w:rPr>
        <w:t>Shared libraries should be loaded before entity-specific scripts when forms depend on common helper functions.</w:t>
      </w:r>
    </w:p>
    <w:p>
      <w:pPr>
        <w:pStyle w:val="ListBullet"/>
        <w:spacing w:after="40"/>
        <w:ind w:left="360" w:hanging="216"/>
      </w:pPr>
      <w:r>
        <w:rPr>
          <w:rFonts w:ascii="Arial" w:hAnsi="Arial"/>
          <w:color w:val="182737"/>
          <w:sz w:val="19"/>
        </w:rPr>
        <w:t>For Dynamics 365 CE / Dataverse modernization, validate formContext usage, async API behavior, security role assumptions, and deprecated client methods.</w:t>
      </w:r>
    </w:p>
    <w:p>
      <w:pPr>
        <w:pStyle w:val="Heading1"/>
        <w:spacing w:before="240" w:after="100"/>
      </w:pPr>
      <w:r>
        <w:rPr>
          <w:rFonts w:ascii="Arial" w:hAnsi="Arial"/>
          <w:color w:val="1F4E79"/>
        </w:rPr>
        <w:t>5. Upgrade Notes</w:t>
      </w:r>
    </w:p>
    <w:p>
      <w:pPr>
        <w:pStyle w:val="Heading2"/>
        <w:spacing w:before="160" w:after="100"/>
      </w:pPr>
      <w:r>
        <w:rPr>
          <w:rFonts w:ascii="Arial" w:hAnsi="Arial"/>
          <w:color w:val="1F4E79"/>
        </w:rPr>
        <w:t>Projects Upgraded to .NET Framework 4.7.1</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808"/>
            <w:vAlign w:val="center"/>
            <w:tcMar>
              <w:top w:w="90" w:type="dxa"/>
              <w:start w:w="90" w:type="dxa"/>
              <w:bottom w:w="90" w:type="dxa"/>
              <w:end w:w="90" w:type="dxa"/>
            </w:tcMar>
            <w:shd w:fill="1F4E79"/>
          </w:tcPr>
          <w:p>
            <w:pPr>
              <w:spacing w:after="0"/>
            </w:pPr>
            <w:r>
              <w:rPr>
                <w:rFonts w:ascii="Arial" w:hAnsi="Arial"/>
                <w:b/>
                <w:color w:val="FFFFFF"/>
                <w:sz w:val="16"/>
              </w:rPr>
              <w:t>Project</w:t>
            </w:r>
          </w:p>
        </w:tc>
        <w:tc>
          <w:tcPr>
            <w:tcW w:type="dxa" w:w="1800"/>
            <w:vAlign w:val="center"/>
            <w:tcMar>
              <w:top w:w="90" w:type="dxa"/>
              <w:start w:w="90" w:type="dxa"/>
              <w:bottom w:w="90" w:type="dxa"/>
              <w:end w:w="90" w:type="dxa"/>
            </w:tcMar>
            <w:shd w:fill="1F4E79"/>
          </w:tcPr>
          <w:p>
            <w:pPr>
              <w:spacing w:after="0"/>
            </w:pPr>
            <w:r>
              <w:rPr>
                <w:rFonts w:ascii="Arial" w:hAnsi="Arial"/>
                <w:b/>
                <w:color w:val="FFFFFF"/>
                <w:sz w:val="16"/>
              </w:rPr>
              <w:t>Previous Target</w:t>
            </w:r>
          </w:p>
        </w:tc>
        <w:tc>
          <w:tcPr>
            <w:tcW w:type="dxa" w:w="1800"/>
            <w:vAlign w:val="center"/>
            <w:tcMar>
              <w:top w:w="90" w:type="dxa"/>
              <w:start w:w="90" w:type="dxa"/>
              <w:bottom w:w="90" w:type="dxa"/>
              <w:end w:w="90" w:type="dxa"/>
            </w:tcMar>
            <w:shd w:fill="1F4E79"/>
          </w:tcPr>
          <w:p>
            <w:pPr>
              <w:spacing w:after="0"/>
            </w:pPr>
            <w:r>
              <w:rPr>
                <w:rFonts w:ascii="Arial" w:hAnsi="Arial"/>
                <w:b/>
                <w:color w:val="FFFFFF"/>
                <w:sz w:val="16"/>
              </w:rPr>
              <w:t>Current Target</w:t>
            </w:r>
          </w:p>
        </w:tc>
        <w:tc>
          <w:tcPr>
            <w:tcW w:type="dxa" w:w="2808"/>
            <w:vAlign w:val="center"/>
            <w:tcMar>
              <w:top w:w="90" w:type="dxa"/>
              <w:start w:w="90" w:type="dxa"/>
              <w:bottom w:w="90" w:type="dxa"/>
              <w:end w:w="90" w:type="dxa"/>
            </w:tcMar>
            <w:shd w:fill="1F4E79"/>
          </w:tcPr>
          <w:p>
            <w:pPr>
              <w:spacing w:after="0"/>
            </w:pPr>
            <w:r>
              <w:rPr>
                <w:rFonts w:ascii="Arial" w:hAnsi="Arial"/>
                <w:b/>
                <w:color w:val="FFFFFF"/>
                <w:sz w:val="16"/>
              </w:rPr>
              <w:t>Verification</w:t>
            </w:r>
          </w:p>
        </w:tc>
      </w:tr>
      <w:tr>
        <w:tc>
          <w:tcPr>
            <w:tcW w:type="dxa" w:w="2808"/>
            <w:vAlign w:val="center"/>
            <w:tcMar>
              <w:top w:w="90" w:type="dxa"/>
              <w:start w:w="90" w:type="dxa"/>
              <w:bottom w:w="90" w:type="dxa"/>
              <w:end w:w="90" w:type="dxa"/>
            </w:tcMar>
          </w:tcPr>
          <w:p>
            <w:pPr>
              <w:spacing w:after="0"/>
            </w:pPr>
            <w:r>
              <w:rPr>
                <w:rFonts w:ascii="Arial" w:hAnsi="Arial"/>
                <w:sz w:val="16"/>
              </w:rPr>
              <w:t>CRM.Plugin.SequenceGenerator</w:t>
            </w:r>
          </w:p>
        </w:tc>
        <w:tc>
          <w:tcPr>
            <w:tcW w:type="dxa" w:w="1800"/>
            <w:vAlign w:val="center"/>
            <w:tcMar>
              <w:top w:w="90" w:type="dxa"/>
              <w:start w:w="90" w:type="dxa"/>
              <w:bottom w:w="90" w:type="dxa"/>
              <w:end w:w="90" w:type="dxa"/>
            </w:tcMar>
          </w:tcPr>
          <w:p>
            <w:pPr>
              <w:spacing w:after="0"/>
            </w:pPr>
            <w:r>
              <w:rPr>
                <w:rFonts w:ascii="Arial" w:hAnsi="Arial"/>
                <w:sz w:val="16"/>
              </w:rPr>
              <w:t>v4.0 / invalid v7.1 during review</w:t>
            </w:r>
          </w:p>
        </w:tc>
        <w:tc>
          <w:tcPr>
            <w:tcW w:type="dxa" w:w="1800"/>
            <w:vAlign w:val="center"/>
            <w:tcMar>
              <w:top w:w="90" w:type="dxa"/>
              <w:start w:w="90" w:type="dxa"/>
              <w:bottom w:w="90" w:type="dxa"/>
              <w:end w:w="90" w:type="dxa"/>
            </w:tcMar>
          </w:tcPr>
          <w:p>
            <w:pPr>
              <w:spacing w:after="0"/>
            </w:pPr>
            <w:r>
              <w:rPr>
                <w:rFonts w:ascii="Arial" w:hAnsi="Arial"/>
                <w:sz w:val="16"/>
              </w:rPr>
              <w:t>v4.7.1</w:t>
            </w:r>
          </w:p>
        </w:tc>
        <w:tc>
          <w:tcPr>
            <w:tcW w:type="dxa" w:w="2808"/>
            <w:vAlign w:val="center"/>
            <w:tcMar>
              <w:top w:w="90" w:type="dxa"/>
              <w:start w:w="90" w:type="dxa"/>
              <w:bottom w:w="90" w:type="dxa"/>
              <w:end w:w="90" w:type="dxa"/>
            </w:tcMar>
          </w:tcPr>
          <w:p>
            <w:pPr>
              <w:spacing w:after="0"/>
            </w:pPr>
            <w:r>
              <w:rPr>
                <w:rFonts w:ascii="Arial" w:hAnsi="Arial"/>
                <w:sz w:val="16"/>
              </w:rPr>
              <w:t>Build succeeded.</w:t>
            </w:r>
          </w:p>
        </w:tc>
      </w:tr>
      <w:tr>
        <w:tc>
          <w:tcPr>
            <w:tcW w:type="dxa" w:w="2808"/>
            <w:vAlign w:val="center"/>
            <w:tcMar>
              <w:top w:w="90" w:type="dxa"/>
              <w:start w:w="90" w:type="dxa"/>
              <w:bottom w:w="90" w:type="dxa"/>
              <w:end w:w="90" w:type="dxa"/>
            </w:tcMar>
          </w:tcPr>
          <w:p>
            <w:pPr>
              <w:spacing w:after="0"/>
            </w:pPr>
            <w:r>
              <w:rPr>
                <w:rFonts w:ascii="Arial" w:hAnsi="Arial"/>
                <w:sz w:val="16"/>
              </w:rPr>
              <w:t>Digitalembrace.RICNACLib</w:t>
            </w:r>
          </w:p>
        </w:tc>
        <w:tc>
          <w:tcPr>
            <w:tcW w:type="dxa" w:w="1800"/>
            <w:vAlign w:val="center"/>
            <w:tcMar>
              <w:top w:w="90" w:type="dxa"/>
              <w:start w:w="90" w:type="dxa"/>
              <w:bottom w:w="90" w:type="dxa"/>
              <w:end w:w="90" w:type="dxa"/>
            </w:tcMar>
          </w:tcPr>
          <w:p>
            <w:pPr>
              <w:spacing w:after="0"/>
            </w:pPr>
            <w:r>
              <w:rPr>
                <w:rFonts w:ascii="Arial" w:hAnsi="Arial"/>
                <w:sz w:val="16"/>
              </w:rPr>
              <w:t>v4.0</w:t>
            </w:r>
          </w:p>
        </w:tc>
        <w:tc>
          <w:tcPr>
            <w:tcW w:type="dxa" w:w="1800"/>
            <w:vAlign w:val="center"/>
            <w:tcMar>
              <w:top w:w="90" w:type="dxa"/>
              <w:start w:w="90" w:type="dxa"/>
              <w:bottom w:w="90" w:type="dxa"/>
              <w:end w:w="90" w:type="dxa"/>
            </w:tcMar>
          </w:tcPr>
          <w:p>
            <w:pPr>
              <w:spacing w:after="0"/>
            </w:pPr>
            <w:r>
              <w:rPr>
                <w:rFonts w:ascii="Arial" w:hAnsi="Arial"/>
                <w:sz w:val="16"/>
              </w:rPr>
              <w:t>v4.7.1</w:t>
            </w:r>
          </w:p>
        </w:tc>
        <w:tc>
          <w:tcPr>
            <w:tcW w:type="dxa" w:w="2808"/>
            <w:vAlign w:val="center"/>
            <w:tcMar>
              <w:top w:w="90" w:type="dxa"/>
              <w:start w:w="90" w:type="dxa"/>
              <w:bottom w:w="90" w:type="dxa"/>
              <w:end w:w="90" w:type="dxa"/>
            </w:tcMar>
          </w:tcPr>
          <w:p>
            <w:pPr>
              <w:spacing w:after="0"/>
            </w:pPr>
            <w:r>
              <w:rPr>
                <w:rFonts w:ascii="Arial" w:hAnsi="Arial"/>
                <w:sz w:val="16"/>
              </w:rPr>
              <w:t>Build succeeded with pre-existing warnings.</w:t>
            </w:r>
          </w:p>
        </w:tc>
      </w:tr>
      <w:tr>
        <w:tc>
          <w:tcPr>
            <w:tcW w:type="dxa" w:w="2808"/>
            <w:vAlign w:val="center"/>
            <w:tcMar>
              <w:top w:w="90" w:type="dxa"/>
              <w:start w:w="90" w:type="dxa"/>
              <w:bottom w:w="90" w:type="dxa"/>
              <w:end w:w="90" w:type="dxa"/>
            </w:tcMar>
          </w:tcPr>
          <w:p>
            <w:pPr>
              <w:spacing w:after="0"/>
            </w:pPr>
            <w:r>
              <w:rPr>
                <w:rFonts w:ascii="Arial" w:hAnsi="Arial"/>
                <w:sz w:val="16"/>
              </w:rPr>
              <w:t>Digitalembrace.RICNACPlugins</w:t>
            </w:r>
          </w:p>
        </w:tc>
        <w:tc>
          <w:tcPr>
            <w:tcW w:type="dxa" w:w="1800"/>
            <w:vAlign w:val="center"/>
            <w:tcMar>
              <w:top w:w="90" w:type="dxa"/>
              <w:start w:w="90" w:type="dxa"/>
              <w:bottom w:w="90" w:type="dxa"/>
              <w:end w:w="90" w:type="dxa"/>
            </w:tcMar>
          </w:tcPr>
          <w:p>
            <w:pPr>
              <w:spacing w:after="0"/>
            </w:pPr>
            <w:r>
              <w:rPr>
                <w:rFonts w:ascii="Arial" w:hAnsi="Arial"/>
                <w:sz w:val="16"/>
              </w:rPr>
              <w:t>v4.0</w:t>
            </w:r>
          </w:p>
        </w:tc>
        <w:tc>
          <w:tcPr>
            <w:tcW w:type="dxa" w:w="1800"/>
            <w:vAlign w:val="center"/>
            <w:tcMar>
              <w:top w:w="90" w:type="dxa"/>
              <w:start w:w="90" w:type="dxa"/>
              <w:bottom w:w="90" w:type="dxa"/>
              <w:end w:w="90" w:type="dxa"/>
            </w:tcMar>
          </w:tcPr>
          <w:p>
            <w:pPr>
              <w:spacing w:after="0"/>
            </w:pPr>
            <w:r>
              <w:rPr>
                <w:rFonts w:ascii="Arial" w:hAnsi="Arial"/>
                <w:sz w:val="16"/>
              </w:rPr>
              <w:t>v4.7.1</w:t>
            </w:r>
          </w:p>
        </w:tc>
        <w:tc>
          <w:tcPr>
            <w:tcW w:type="dxa" w:w="2808"/>
            <w:vAlign w:val="center"/>
            <w:tcMar>
              <w:top w:w="90" w:type="dxa"/>
              <w:start w:w="90" w:type="dxa"/>
              <w:bottom w:w="90" w:type="dxa"/>
              <w:end w:w="90" w:type="dxa"/>
            </w:tcMar>
          </w:tcPr>
          <w:p>
            <w:pPr>
              <w:spacing w:after="0"/>
            </w:pPr>
            <w:r>
              <w:rPr>
                <w:rFonts w:ascii="Arial" w:hAnsi="Arial"/>
                <w:sz w:val="16"/>
              </w:rPr>
              <w:t>Build succeeded with pre-existing warnings.</w:t>
            </w:r>
          </w:p>
        </w:tc>
      </w:tr>
      <w:tr>
        <w:tc>
          <w:tcPr>
            <w:tcW w:type="dxa" w:w="2808"/>
            <w:vAlign w:val="center"/>
            <w:tcMar>
              <w:top w:w="90" w:type="dxa"/>
              <w:start w:w="90" w:type="dxa"/>
              <w:bottom w:w="90" w:type="dxa"/>
              <w:end w:w="90" w:type="dxa"/>
            </w:tcMar>
          </w:tcPr>
          <w:p>
            <w:pPr>
              <w:spacing w:after="0"/>
            </w:pPr>
            <w:r>
              <w:rPr>
                <w:rFonts w:ascii="Arial" w:hAnsi="Arial"/>
                <w:sz w:val="16"/>
              </w:rPr>
              <w:t>Digitalembrace.RICNACTest</w:t>
            </w:r>
          </w:p>
        </w:tc>
        <w:tc>
          <w:tcPr>
            <w:tcW w:type="dxa" w:w="1800"/>
            <w:vAlign w:val="center"/>
            <w:tcMar>
              <w:top w:w="90" w:type="dxa"/>
              <w:start w:w="90" w:type="dxa"/>
              <w:bottom w:w="90" w:type="dxa"/>
              <w:end w:w="90" w:type="dxa"/>
            </w:tcMar>
          </w:tcPr>
          <w:p>
            <w:pPr>
              <w:spacing w:after="0"/>
            </w:pPr>
            <w:r>
              <w:rPr>
                <w:rFonts w:ascii="Arial" w:hAnsi="Arial"/>
                <w:sz w:val="16"/>
              </w:rPr>
              <w:t>v4.0</w:t>
            </w:r>
          </w:p>
        </w:tc>
        <w:tc>
          <w:tcPr>
            <w:tcW w:type="dxa" w:w="1800"/>
            <w:vAlign w:val="center"/>
            <w:tcMar>
              <w:top w:w="90" w:type="dxa"/>
              <w:start w:w="90" w:type="dxa"/>
              <w:bottom w:w="90" w:type="dxa"/>
              <w:end w:w="90" w:type="dxa"/>
            </w:tcMar>
          </w:tcPr>
          <w:p>
            <w:pPr>
              <w:spacing w:after="0"/>
            </w:pPr>
            <w:r>
              <w:rPr>
                <w:rFonts w:ascii="Arial" w:hAnsi="Arial"/>
                <w:sz w:val="16"/>
              </w:rPr>
              <w:t>v4.7.1</w:t>
            </w:r>
          </w:p>
        </w:tc>
        <w:tc>
          <w:tcPr>
            <w:tcW w:type="dxa" w:w="2808"/>
            <w:vAlign w:val="center"/>
            <w:tcMar>
              <w:top w:w="90" w:type="dxa"/>
              <w:start w:w="90" w:type="dxa"/>
              <w:bottom w:w="90" w:type="dxa"/>
              <w:end w:w="90" w:type="dxa"/>
            </w:tcMar>
          </w:tcPr>
          <w:p>
            <w:pPr>
              <w:spacing w:after="0"/>
            </w:pPr>
            <w:r>
              <w:rPr>
                <w:rFonts w:ascii="Arial" w:hAnsi="Arial"/>
                <w:sz w:val="16"/>
              </w:rPr>
              <w:t>Build succeeded with pre-existing warnings.</w:t>
            </w:r>
          </w:p>
        </w:tc>
      </w:tr>
      <w:tr>
        <w:tc>
          <w:tcPr>
            <w:tcW w:type="dxa" w:w="2808"/>
            <w:vAlign w:val="center"/>
            <w:tcMar>
              <w:top w:w="90" w:type="dxa"/>
              <w:start w:w="90" w:type="dxa"/>
              <w:bottom w:w="90" w:type="dxa"/>
              <w:end w:w="90" w:type="dxa"/>
            </w:tcMar>
          </w:tcPr>
          <w:p>
            <w:pPr>
              <w:spacing w:after="0"/>
            </w:pPr>
            <w:r>
              <w:rPr>
                <w:rFonts w:ascii="Arial" w:hAnsi="Arial"/>
                <w:sz w:val="16"/>
              </w:rPr>
              <w:t>XrmPageJScript</w:t>
            </w:r>
          </w:p>
        </w:tc>
        <w:tc>
          <w:tcPr>
            <w:tcW w:type="dxa" w:w="1800"/>
            <w:vAlign w:val="center"/>
            <w:tcMar>
              <w:top w:w="90" w:type="dxa"/>
              <w:start w:w="90" w:type="dxa"/>
              <w:bottom w:w="90" w:type="dxa"/>
              <w:end w:w="90" w:type="dxa"/>
            </w:tcMar>
          </w:tcPr>
          <w:p>
            <w:pPr>
              <w:spacing w:after="0"/>
            </w:pPr>
            <w:r>
              <w:rPr>
                <w:rFonts w:ascii="Arial" w:hAnsi="Arial"/>
                <w:sz w:val="16"/>
              </w:rPr>
              <w:t>v4.5.1</w:t>
            </w:r>
          </w:p>
        </w:tc>
        <w:tc>
          <w:tcPr>
            <w:tcW w:type="dxa" w:w="1800"/>
            <w:vAlign w:val="center"/>
            <w:tcMar>
              <w:top w:w="90" w:type="dxa"/>
              <w:start w:w="90" w:type="dxa"/>
              <w:bottom w:w="90" w:type="dxa"/>
              <w:end w:w="90" w:type="dxa"/>
            </w:tcMar>
          </w:tcPr>
          <w:p>
            <w:pPr>
              <w:spacing w:after="0"/>
            </w:pPr>
            <w:r>
              <w:rPr>
                <w:rFonts w:ascii="Arial" w:hAnsi="Arial"/>
                <w:sz w:val="16"/>
              </w:rPr>
              <w:t>v4.7.1</w:t>
            </w:r>
          </w:p>
        </w:tc>
        <w:tc>
          <w:tcPr>
            <w:tcW w:type="dxa" w:w="2808"/>
            <w:vAlign w:val="center"/>
            <w:tcMar>
              <w:top w:w="90" w:type="dxa"/>
              <w:start w:w="90" w:type="dxa"/>
              <w:bottom w:w="90" w:type="dxa"/>
              <w:end w:w="90" w:type="dxa"/>
            </w:tcMar>
          </w:tcPr>
          <w:p>
            <w:pPr>
              <w:spacing w:after="0"/>
            </w:pPr>
            <w:r>
              <w:rPr>
                <w:rFonts w:ascii="Arial" w:hAnsi="Arial"/>
                <w:sz w:val="16"/>
              </w:rPr>
              <w:t>Build succeeded.</w:t>
            </w:r>
          </w:p>
        </w:tc>
      </w:tr>
      <w:tr>
        <w:tc>
          <w:tcPr>
            <w:tcW w:type="dxa" w:w="2808"/>
            <w:vAlign w:val="center"/>
            <w:tcMar>
              <w:top w:w="90" w:type="dxa"/>
              <w:start w:w="90" w:type="dxa"/>
              <w:bottom w:w="90" w:type="dxa"/>
              <w:end w:w="90" w:type="dxa"/>
            </w:tcMar>
          </w:tcPr>
          <w:p>
            <w:pPr>
              <w:spacing w:after="0"/>
            </w:pPr>
            <w:r>
              <w:rPr>
                <w:rFonts w:ascii="Arial" w:hAnsi="Arial"/>
                <w:sz w:val="16"/>
              </w:rPr>
              <w:t>OAHPP.Plugins</w:t>
            </w:r>
          </w:p>
        </w:tc>
        <w:tc>
          <w:tcPr>
            <w:tcW w:type="dxa" w:w="1800"/>
            <w:vAlign w:val="center"/>
            <w:tcMar>
              <w:top w:w="90" w:type="dxa"/>
              <w:start w:w="90" w:type="dxa"/>
              <w:bottom w:w="90" w:type="dxa"/>
              <w:end w:w="90" w:type="dxa"/>
            </w:tcMar>
          </w:tcPr>
          <w:p>
            <w:pPr>
              <w:spacing w:after="0"/>
            </w:pPr>
            <w:r>
              <w:rPr>
                <w:rFonts w:ascii="Arial" w:hAnsi="Arial"/>
                <w:sz w:val="16"/>
              </w:rPr>
              <w:t>v4.0</w:t>
            </w:r>
          </w:p>
        </w:tc>
        <w:tc>
          <w:tcPr>
            <w:tcW w:type="dxa" w:w="1800"/>
            <w:vAlign w:val="center"/>
            <w:tcMar>
              <w:top w:w="90" w:type="dxa"/>
              <w:start w:w="90" w:type="dxa"/>
              <w:bottom w:w="90" w:type="dxa"/>
              <w:end w:w="90" w:type="dxa"/>
            </w:tcMar>
          </w:tcPr>
          <w:p>
            <w:pPr>
              <w:spacing w:after="0"/>
            </w:pPr>
            <w:r>
              <w:rPr>
                <w:rFonts w:ascii="Arial" w:hAnsi="Arial"/>
                <w:sz w:val="16"/>
              </w:rPr>
              <w:t>v4.7.1</w:t>
            </w:r>
          </w:p>
        </w:tc>
        <w:tc>
          <w:tcPr>
            <w:tcW w:type="dxa" w:w="2808"/>
            <w:vAlign w:val="center"/>
            <w:tcMar>
              <w:top w:w="90" w:type="dxa"/>
              <w:start w:w="90" w:type="dxa"/>
              <w:bottom w:w="90" w:type="dxa"/>
              <w:end w:w="90" w:type="dxa"/>
            </w:tcMar>
          </w:tcPr>
          <w:p>
            <w:pPr>
              <w:spacing w:after="0"/>
            </w:pPr>
            <w:r>
              <w:rPr>
                <w:rFonts w:ascii="Arial" w:hAnsi="Arial"/>
                <w:sz w:val="16"/>
              </w:rPr>
              <w:t>Build succeeded after CRM SDK reference path fix.</w:t>
            </w:r>
          </w:p>
        </w:tc>
      </w:tr>
    </w:tbl>
    <w:p>
      <w:pPr>
        <w:pStyle w:val="Heading2"/>
        <w:spacing w:before="160" w:after="100"/>
      </w:pPr>
      <w:r>
        <w:rPr>
          <w:rFonts w:ascii="Arial" w:hAnsi="Arial"/>
          <w:color w:val="1F4E79"/>
        </w:rPr>
        <w:t>Why .NET 7 / v7.1 Was Not Correct</w:t>
      </w:r>
    </w:p>
    <w:p>
      <w:pPr>
        <w:pStyle w:val="ListBullet"/>
        <w:spacing w:after="40"/>
        <w:ind w:left="360" w:hanging="216"/>
      </w:pPr>
      <w:r>
        <w:rPr>
          <w:rFonts w:ascii="Arial" w:hAnsi="Arial"/>
          <w:color w:val="182737"/>
          <w:sz w:val="19"/>
        </w:rPr>
        <w:t>TargetFrameworkVersion values such as v4.7.1 refer to .NET Framework targets. v7.1 is not a valid .NET Framework target.</w:t>
      </w:r>
    </w:p>
    <w:p>
      <w:pPr>
        <w:pStyle w:val="ListBullet"/>
        <w:spacing w:after="40"/>
        <w:ind w:left="360" w:hanging="216"/>
      </w:pPr>
      <w:r>
        <w:rPr>
          <w:rFonts w:ascii="Arial" w:hAnsi="Arial"/>
          <w:color w:val="182737"/>
          <w:sz w:val="19"/>
        </w:rPr>
        <w:t>.NET 7 uses SDK-style project files and TargetFramework values such as net7.0, which is a different runtime model.</w:t>
      </w:r>
    </w:p>
    <w:p>
      <w:pPr>
        <w:pStyle w:val="ListBullet"/>
        <w:spacing w:after="40"/>
        <w:ind w:left="360" w:hanging="216"/>
      </w:pPr>
      <w:r>
        <w:rPr>
          <w:rFonts w:ascii="Arial" w:hAnsi="Arial"/>
          <w:color w:val="182737"/>
          <w:sz w:val="19"/>
        </w:rPr>
        <w:t>Classic Dynamics CRM plugin assemblies are .NET Framework class libraries, not standalone .NET 7 applications.</w:t>
      </w:r>
    </w:p>
    <w:p>
      <w:pPr>
        <w:pStyle w:val="ListBullet"/>
        <w:spacing w:after="40"/>
        <w:ind w:left="360" w:hanging="216"/>
      </w:pPr>
      <w:r>
        <w:rPr>
          <w:rFonts w:ascii="Arial" w:hAnsi="Arial"/>
          <w:color w:val="182737"/>
          <w:sz w:val="19"/>
        </w:rPr>
        <w:t>The old CRM SDK dependency set in this repository is aligned to legacy Microsoft.Xrm.Sdk assemblies, not modern .NET 7 application deployment.</w:t>
      </w:r>
    </w:p>
    <w:p>
      <w:pPr>
        <w:pStyle w:val="Heading2"/>
        <w:spacing w:before="160" w:after="100"/>
      </w:pPr>
      <w:r>
        <w:rPr>
          <w:rFonts w:ascii="Arial" w:hAnsi="Arial"/>
          <w:color w:val="1F4E79"/>
        </w:rPr>
        <w:t>CRM Compatibility Warnings</w:t>
      </w:r>
    </w:p>
    <w:p>
      <w:pPr>
        <w:pStyle w:val="ListBullet"/>
        <w:spacing w:after="40"/>
        <w:ind w:left="360" w:hanging="216"/>
      </w:pPr>
      <w:r>
        <w:rPr>
          <w:rFonts w:ascii="Arial" w:hAnsi="Arial"/>
          <w:color w:val="182737"/>
          <w:sz w:val="19"/>
        </w:rPr>
        <w:t>Local build success does not guarantee deployment compatibility with every CRM server version.</w:t>
      </w:r>
    </w:p>
    <w:p>
      <w:pPr>
        <w:pStyle w:val="ListBullet"/>
        <w:spacing w:after="40"/>
        <w:ind w:left="360" w:hanging="216"/>
      </w:pPr>
      <w:r>
        <w:rPr>
          <w:rFonts w:ascii="Arial" w:hAnsi="Arial"/>
          <w:color w:val="182737"/>
          <w:sz w:val="19"/>
        </w:rPr>
        <w:t>The target CRM/Dynamics 365 CE environment must support plugin assemblies compiled for .NET Framework 4.7.1.</w:t>
      </w:r>
    </w:p>
    <w:p>
      <w:pPr>
        <w:pStyle w:val="ListBullet"/>
        <w:spacing w:after="40"/>
        <w:ind w:left="360" w:hanging="216"/>
      </w:pPr>
      <w:r>
        <w:rPr>
          <w:rFonts w:ascii="Arial" w:hAnsi="Arial"/>
          <w:color w:val="182737"/>
          <w:sz w:val="19"/>
        </w:rPr>
        <w:t>The bundled Microsoft.Xrm.Sdk.dll is version 6.0.0.0, which indicates an older CRM SDK generation.</w:t>
      </w:r>
    </w:p>
    <w:p>
      <w:pPr>
        <w:pStyle w:val="ListBullet"/>
        <w:spacing w:after="40"/>
        <w:ind w:left="360" w:hanging="216"/>
      </w:pPr>
      <w:r>
        <w:rPr>
          <w:rFonts w:ascii="Arial" w:hAnsi="Arial"/>
          <w:color w:val="182737"/>
          <w:sz w:val="19"/>
        </w:rPr>
        <w:t>Plugin behavior may depend on registration metadata that is not included in the source files.</w:t>
      </w:r>
    </w:p>
    <w:p>
      <w:pPr>
        <w:pStyle w:val="Heading2"/>
        <w:spacing w:before="160" w:after="100"/>
      </w:pPr>
      <w:r>
        <w:rPr>
          <w:rFonts w:ascii="Arial" w:hAnsi="Arial"/>
          <w:color w:val="1F4E79"/>
        </w:rPr>
        <w:t>Reference Path Changes</w:t>
      </w:r>
    </w:p>
    <w:p>
      <w:pPr>
        <w:pStyle w:val="ListBullet"/>
        <w:spacing w:after="40"/>
        <w:ind w:left="360" w:hanging="216"/>
      </w:pPr>
      <w:r>
        <w:rPr>
          <w:rFonts w:ascii="Arial" w:hAnsi="Arial"/>
          <w:color w:val="182737"/>
          <w:sz w:val="19"/>
        </w:rPr>
        <w:t>CRM.Plugin.SequenceGenerator now resolves Microsoft.Xrm.Sdk.dll from DigitalEmbrace_CRM_Solutions/RICNACLib/lib using a relative HintPath.</w:t>
      </w:r>
    </w:p>
    <w:p>
      <w:pPr>
        <w:pStyle w:val="ListBullet"/>
        <w:spacing w:after="40"/>
        <w:ind w:left="360" w:hanging="216"/>
      </w:pPr>
      <w:r>
        <w:rPr>
          <w:rFonts w:ascii="Arial" w:hAnsi="Arial"/>
          <w:color w:val="182737"/>
          <w:sz w:val="19"/>
        </w:rPr>
        <w:t>OAHPP.Plugins now uses a CrmSdkLibDir MSBuild property to locate Microsoft.Crm.Sdk.Proxy.dll and Microsoft.Xrm.Sdk.dll.</w:t>
      </w:r>
    </w:p>
    <w:p>
      <w:pPr>
        <w:pStyle w:val="ListBullet"/>
        <w:spacing w:after="40"/>
        <w:ind w:left="360" w:hanging="216"/>
      </w:pPr>
      <w:r>
        <w:rPr>
          <w:rFonts w:ascii="Arial" w:hAnsi="Arial"/>
          <w:color w:val="182737"/>
          <w:sz w:val="19"/>
        </w:rPr>
        <w:t>RICNACLib, RICNACPlugins, and RICNACTest already referenced local SDK DLLs through relative HintPath entries.</w:t>
      </w:r>
    </w:p>
    <w:p>
      <w:pPr>
        <w:pStyle w:val="Heading2"/>
        <w:spacing w:before="160" w:after="100"/>
      </w:pPr>
      <w:r>
        <w:rPr>
          <w:rFonts w:ascii="Arial" w:hAnsi="Arial"/>
          <w:color w:val="1F4E79"/>
        </w:rPr>
        <w:t>Remaining Technical Debt</w:t>
      </w:r>
    </w:p>
    <w:p>
      <w:pPr>
        <w:pStyle w:val="ListBullet"/>
        <w:spacing w:after="40"/>
        <w:ind w:left="360" w:hanging="216"/>
      </w:pPr>
      <w:r>
        <w:rPr>
          <w:rFonts w:ascii="Arial" w:hAnsi="Arial"/>
          <w:color w:val="182737"/>
          <w:sz w:val="19"/>
        </w:rPr>
        <w:t>Plugin registration exports are not present in the repository and should be collected before migration.</w:t>
      </w:r>
    </w:p>
    <w:p>
      <w:pPr>
        <w:pStyle w:val="ListBullet"/>
        <w:spacing w:after="40"/>
        <w:ind w:left="360" w:hanging="216"/>
      </w:pPr>
      <w:r>
        <w:rPr>
          <w:rFonts w:ascii="Arial" w:hAnsi="Arial"/>
          <w:color w:val="182737"/>
          <w:sz w:val="19"/>
        </w:rPr>
        <w:t>The full PHO solution does not build cleanly with plain MSBuild because of legacy RICNACReports.rptproj and RICNACFiles metaproject behavior.</w:t>
      </w:r>
    </w:p>
    <w:p>
      <w:pPr>
        <w:pStyle w:val="ListBullet"/>
        <w:spacing w:after="40"/>
        <w:ind w:left="360" w:hanging="216"/>
      </w:pPr>
      <w:r>
        <w:rPr>
          <w:rFonts w:ascii="Arial" w:hAnsi="Arial"/>
          <w:color w:val="182737"/>
          <w:sz w:val="19"/>
        </w:rPr>
        <w:t>Generated service references, old SDK DLLs, and legacy JavaScript toolkit files should be reviewed before target-state migration.</w:t>
      </w:r>
    </w:p>
    <w:p>
      <w:pPr>
        <w:pStyle w:val="ListBullet"/>
        <w:spacing w:after="40"/>
        <w:ind w:left="360" w:hanging="216"/>
      </w:pPr>
      <w:r>
        <w:rPr>
          <w:rFonts w:ascii="Arial" w:hAnsi="Arial"/>
          <w:color w:val="182737"/>
          <w:sz w:val="19"/>
        </w:rPr>
        <w:t>Migration assets may contain historical or sensitive data and should be classified before being moved to a new environment or repository.</w:t>
      </w:r>
    </w:p>
    <w:p>
      <w:pPr>
        <w:pStyle w:val="ListBullet"/>
        <w:spacing w:after="40"/>
        <w:ind w:left="360" w:hanging="216"/>
      </w:pPr>
      <w:r>
        <w:rPr>
          <w:rFonts w:ascii="Arial" w:hAnsi="Arial"/>
          <w:color w:val="182737"/>
          <w:sz w:val="19"/>
        </w:rPr>
        <w:t>Existing code warnings include unused variables and hidden inherited methods; these were not addressed as part of the framework upgrade.</w:t>
      </w:r>
    </w:p>
    <w:p>
      <w:pPr>
        <w:pStyle w:val="Heading1"/>
        <w:spacing w:before="240" w:after="100"/>
      </w:pPr>
      <w:r>
        <w:rPr>
          <w:rFonts w:ascii="Arial" w:hAnsi="Arial"/>
          <w:color w:val="1F4E79"/>
        </w:rPr>
        <w:t>6. High-Level Diagrams</w:t>
      </w:r>
    </w:p>
    <w:p>
      <w:pPr>
        <w:pStyle w:val="Heading2"/>
        <w:spacing w:before="160" w:after="100"/>
      </w:pPr>
      <w:r>
        <w:rPr>
          <w:rFonts w:ascii="Arial" w:hAnsi="Arial"/>
          <w:color w:val="1F4E79"/>
        </w:rPr>
        <w:t>Logical Folder and Solution Flow</w:t>
      </w:r>
    </w:p>
    <w:p>
      <w:pPr>
        <w:pStyle w:val="BodyText"/>
        <w:spacing w:after="100"/>
      </w:pPr>
      <w:r>
        <w:rPr>
          <w:rFonts w:ascii="Arial" w:hAnsi="Arial"/>
          <w:color w:val="182737"/>
          <w:sz w:val="20"/>
        </w:rPr>
        <w:t>A good first diagram for this project is a high-level CRM solution flow showing how the main folders relate logically. It separates server-side plugins, client-side scripts, shared libraries, reports, and migration/configuration assets.</w:t>
      </w:r>
    </w:p>
    <w:p>
      <w:pPr>
        <w:jc w:val="center"/>
      </w:pPr>
      <w:r>
        <w:rPr>
          <w:rFonts w:ascii="Arial" w:hAnsi="Arial"/>
        </w:rPr>
        <w:drawing>
          <wp:inline xmlns:a="http://schemas.openxmlformats.org/drawingml/2006/main" xmlns:pic="http://schemas.openxmlformats.org/drawingml/2006/picture">
            <wp:extent cx="5897880" cy="3066898"/>
            <wp:docPr id="2" name="Picture 2"/>
            <wp:cNvGraphicFramePr>
              <a:graphicFrameLocks noChangeAspect="1"/>
            </wp:cNvGraphicFramePr>
            <a:graphic>
              <a:graphicData uri="http://schemas.openxmlformats.org/drawingml/2006/picture">
                <pic:pic>
                  <pic:nvPicPr>
                    <pic:cNvPr id="0" name="logical_solution_structure.png"/>
                    <pic:cNvPicPr/>
                  </pic:nvPicPr>
                  <pic:blipFill>
                    <a:blip r:embed="rId9"/>
                    <a:stretch>
                      <a:fillRect/>
                    </a:stretch>
                  </pic:blipFill>
                  <pic:spPr>
                    <a:xfrm>
                      <a:off x="0" y="0"/>
                      <a:ext cx="5897880" cy="3066898"/>
                    </a:xfrm>
                    <a:prstGeom prst="rect"/>
                  </pic:spPr>
                </pic:pic>
              </a:graphicData>
            </a:graphic>
          </wp:inline>
        </w:drawing>
      </w:r>
    </w:p>
    <w:p>
      <w:pPr>
        <w:pStyle w:val="Heading2"/>
        <w:spacing w:before="160" w:after="100"/>
      </w:pPr>
      <w:r>
        <w:rPr>
          <w:rFonts w:ascii="Arial" w:hAnsi="Arial"/>
          <w:color w:val="1F4E79"/>
        </w:rPr>
        <w:t>Runtime-Oriented Flow</w:t>
      </w:r>
    </w:p>
    <w:p>
      <w:pPr>
        <w:pStyle w:val="BodyText"/>
        <w:spacing w:after="100"/>
      </w:pPr>
      <w:r>
        <w:rPr>
          <w:rFonts w:ascii="Arial" w:hAnsi="Arial"/>
          <w:color w:val="182737"/>
          <w:sz w:val="20"/>
        </w:rPr>
        <w:t>A more runtime-oriented flow shows how a CRM user action moves through form scripts, CRM record operations, plugin execution, SDK calls, and reporting or migration-related data outputs.</w:t>
      </w:r>
    </w:p>
    <w:p>
      <w:pPr>
        <w:jc w:val="center"/>
      </w:pPr>
      <w:r>
        <w:rPr>
          <w:rFonts w:ascii="Arial" w:hAnsi="Arial"/>
        </w:rPr>
        <w:drawing>
          <wp:inline xmlns:a="http://schemas.openxmlformats.org/drawingml/2006/main" xmlns:pic="http://schemas.openxmlformats.org/drawingml/2006/picture">
            <wp:extent cx="5897880" cy="2830982"/>
            <wp:docPr id="3" name="Picture 3"/>
            <wp:cNvGraphicFramePr>
              <a:graphicFrameLocks noChangeAspect="1"/>
            </wp:cNvGraphicFramePr>
            <a:graphic>
              <a:graphicData uri="http://schemas.openxmlformats.org/drawingml/2006/picture">
                <pic:pic>
                  <pic:nvPicPr>
                    <pic:cNvPr id="0" name="runtime_crm_flow.png"/>
                    <pic:cNvPicPr/>
                  </pic:nvPicPr>
                  <pic:blipFill>
                    <a:blip r:embed="rId10"/>
                    <a:stretch>
                      <a:fillRect/>
                    </a:stretch>
                  </pic:blipFill>
                  <pic:spPr>
                    <a:xfrm>
                      <a:off x="0" y="0"/>
                      <a:ext cx="5897880" cy="2830982"/>
                    </a:xfrm>
                    <a:prstGeom prst="rect"/>
                  </pic:spPr>
                </pic:pic>
              </a:graphicData>
            </a:graphic>
          </wp:inline>
        </w:drawing>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673"/>
        <w:sz w:val="16"/>
      </w:rPr>
      <w:t>PHO / RICNAC Dynamics CRM Solution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6E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