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Wrapup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ordWrap w:val="0"/>
      </w:pPr>
      <w:r>
        <w:t xml:space="preserve">TopoGym</w:t>
      </w:r>
      <w:r>
        <w:t xml:space="preserve"> </w:t>
      </w:r>
      <w:r>
        <w:t xml:space="preserve">·</w:t>
      </w:r>
      <w:r>
        <w:t xml:space="preserve"> </w:t>
      </w:r>
      <w:r>
        <w:t xml:space="preserve">今日进度总结</w:t>
      </w:r>
    </w:p>
    <w:p>
      <w:pPr>
        <w:pStyle w:val="Subtitle"/>
        <w:wordWrap w:val="0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  <w:r>
        <w:t xml:space="preserve"> </w:t>
      </w:r>
      <w:r>
        <w:t xml:space="preserve">16</w:t>
      </w:r>
      <w:r>
        <w:t xml:space="preserve"> </w:t>
      </w:r>
      <w:r>
        <w:t xml:space="preserve">日｜Daily</w:t>
      </w:r>
      <w:r>
        <w:t xml:space="preserve"> </w:t>
      </w:r>
      <w:r>
        <w:t xml:space="preserve">Wrap-up</w:t>
      </w:r>
    </w:p>
    <w:p>
      <w:pPr>
        <w:pStyle w:val="FirstParagraph"/>
        <w:wordWrap w:val="0"/>
      </w:pPr>
      <w:r>
        <w:rPr>
          <w:b/>
        </w:rPr>
        <w:t xml:space="preserve">今天的主要进展：开锁和刺球出笼形成了带抓持辅助的固定实例完整执行；光纤收束明确了新版任务规则；解绳结、Coil 和马蹄环推进了物理与路径验证；共用实验室、双臂接口和项目目录同步完善。</w:t>
      </w:r>
    </w:p>
    <w:p>
      <w:pPr>
        <w:pStyle w:val="BodyText"/>
        <w:wordWrap w:val="0"/>
      </w:pPr>
      <w:r>
        <w:t xml:space="preserve">十项任务均已有参数卡，当前成果仍按具体实例和验证范围登记，尚未完成十项任务族的整体交付。下表综合最新原始报告，包含今日更新及跨夜工作的当前状态。[E1–E13]</w:t>
      </w:r>
    </w:p>
    <w:p>
      <w:pPr>
        <w:pStyle w:val="Heading2"/>
        <w:wordWrap w:val="0"/>
      </w:pPr>
      <w:bookmarkStart w:id="20" w:name="十项任务目前到哪里了"/>
      <w:r>
        <w:t xml:space="preserve">十项任务目前到哪里了</w:t>
      </w:r>
      <w:bookmarkEnd w:id="20"/>
    </w:p>
    <w:tbl>
      <w:tblPr>
        <w:tblStyle w:val="Table"/>
        <w:tblW w:type="dxa" w:w="9906"/>
        <w:tblLook w:firstRow="1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  <w:tblCellMar>
          <w:top w:w="80" w:type="dxa"/>
          <w:bottom w:w="80" w:type="dxa"/>
          <w:left w:w="95" w:type="dxa"/>
          <w:right w:w="95" w:type="dxa"/>
        </w:tblCellMar>
      </w:tblPr>
      <w:tblGrid/>
      <w:tr>
        <w:trPr>
          <w:cnfStyle w:firstRow="1"/>
          <w:cantSplit/>
          <w:tblHeader/>
        </w:trPr>
        <w:tc>
          <w:tcPr>
            <w:tcBorders>
              <w:bottom w:val="single"/>
            </w:tcBorders>
            <w:vAlign w:val="center"/>
            <w:tcW w:w="180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任务</w:t>
              <w:rPr>
                <w:sz w:val="19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425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已有成果</w:t>
              <w:rPr>
                <w:sz w:val="19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3856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下一道关卡</w:t>
              <w:rPr>
                <w:sz w:val="19"/>
                <w:color w:val="FFFFFF"/>
                <w:b/>
              </w:rPr>
            </w:r>
          </w:p>
        </w:tc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嵌合体脱困</w:t>
              <w:rPr>
                <w:sz w:val="19"/>
              </w:rPr>
            </w:r>
          </w:p>
          <w:tcPr>
            <w:tcW w:w="1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两件原始网格已缓存并核对</w:t>
              <w:rPr>
                <w:sz w:val="19"/>
              </w:rPr>
            </w:r>
          </w:p>
          <w:tcPr>
            <w:tcW w:w="42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保留叉口的碰撞模型、参考路径与接触试验</w:t>
              <w:rPr>
                <w:sz w:val="19"/>
              </w:rPr>
            </w:r>
          </w:p>
          <w:tcPr>
            <w:tcW w:w="38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绳穿环</w:t>
              <w:rPr>
                <w:sz w:val="19"/>
              </w:rPr>
            </w:r>
          </w:p>
          <w:tcPr>
            <w:tcW w:w="1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三环参考几何与参数卡齐备</w:t>
              <w:rPr>
                <w:sz w:val="19"/>
              </w:rPr>
            </w:r>
          </w:p>
          <w:tcPr>
            <w:tcW w:w="42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单环穿入、贴壁滑动及释放，再扩到三环</w:t>
              <w:rPr>
                <w:sz w:val="19"/>
              </w:rPr>
            </w:r>
          </w:p>
          <w:tcPr>
            <w:tcW w:w="38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开锁</w:t>
              <w:rPr>
                <w:sz w:val="19"/>
              </w:rPr>
            </w:r>
          </w:p>
          <w:tcPr>
            <w:tcW w:w="1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rPr>
                <w:b/>
                <w:sz w:val="19"/>
              </w:rPr>
              <w:t xml:space="preserve">150 mm 间距实例全程成功</w:t>
            </w:r>
            <w:r>
              <w:t xml:space="preserve">，含两次回退、换抓、最终插入和松手</w:t>
              <w:rPr>
                <w:sz w:val="19"/>
              </w:rPr>
            </w:r>
          </w:p>
          <w:tcPr>
            <w:tcW w:w="42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重复运行、时间步对照和变体适配</w:t>
              <w:rPr>
                <w:sz w:val="19"/>
              </w:rPr>
            </w:r>
          </w:p>
          <w:tcPr>
            <w:tcW w:w="38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刺球出笼</w:t>
              <w:rPr>
                <w:sz w:val="19"/>
              </w:rPr>
            </w:r>
          </w:p>
          <w:tcPr>
            <w:tcW w:w="1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rPr>
                <w:b/>
                <w:sz w:val="19"/>
              </w:rPr>
              <w:t xml:space="preserve">选定初态下取出、放桌、释放成功</w:t>
            </w:r>
            <w:r>
              <w:t xml:space="preserve">；三视角录像齐备</w:t>
              <w:rPr>
                <w:sz w:val="19"/>
              </w:rPr>
            </w:r>
          </w:p>
          <w:tcPr>
            <w:tcW w:w="42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从 home 接近、无辅助抓取及参数边界</w:t>
              <w:rPr>
                <w:sz w:val="19"/>
              </w:rPr>
            </w:r>
          </w:p>
          <w:tcPr>
            <w:tcW w:w="38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光纤收束</w:t>
              <w:rPr>
                <w:sz w:val="19"/>
              </w:rPr>
            </w:r>
          </w:p>
          <w:tcPr>
            <w:tcW w:w="1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固定终端新版建场；连接、施力、正向入环与禁碰细线判定已检查</w:t>
              <w:rPr>
                <w:sz w:val="19"/>
              </w:rPr>
            </w:r>
          </w:p>
          <w:tcPr>
            <w:tcW w:w="42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新边界条件下的完整穿环与机器人执行</w:t>
              <w:rPr>
                <w:sz w:val="19"/>
              </w:rPr>
            </w:r>
          </w:p>
          <w:tcPr>
            <w:tcW w:w="38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环环相扣</w:t>
              <w:rPr>
                <w:sz w:val="19"/>
              </w:rPr>
            </w:r>
          </w:p>
          <w:tcPr>
            <w:tcW w:w="1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完整双马蹄装配与实验室初态；三链环接触试验通过</w:t>
              <w:rPr>
                <w:sz w:val="19"/>
              </w:rPr>
            </w:r>
          </w:p>
          <w:tcPr>
            <w:tcW w:w="42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原尺寸环的完整取出路径与双臂执行</w:t>
              <w:rPr>
                <w:sz w:val="19"/>
              </w:rPr>
            </w:r>
          </w:p>
          <w:tcPr>
            <w:tcW w:w="38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解绳结</w:t>
              <w:rPr>
                <w:sz w:val="19"/>
              </w:rPr>
            </w:r>
          </w:p>
          <w:tcPr>
            <w:tcW w:w="1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FEM 单结建场；新摩擦配置下 P1 静置、P2 局部动作通过</w:t>
              <w:rPr>
                <w:sz w:val="19"/>
              </w:rPr>
            </w:r>
          </w:p>
          <w:tcPr>
            <w:tcW w:w="42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P3 网格收敛与 P4 机器人抓持</w:t>
              <w:rPr>
                <w:sz w:val="19"/>
              </w:rPr>
            </w:r>
          </w:p>
          <w:tcPr>
            <w:tcW w:w="38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Cast Coil</w:t>
              <w:rPr>
                <w:sz w:val="19"/>
              </w:rPr>
            </w:r>
          </w:p>
          <w:tcPr>
            <w:tcW w:w="1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原型几何路径通过；两种 3 倍布局的受力路径通过</w:t>
              <w:rPr>
                <w:sz w:val="19"/>
              </w:rPr>
            </w:r>
          </w:p>
          <w:tcPr>
            <w:tcW w:w="42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全台架验收、2 倍稳定性、官方路线与抓持</w:t>
              <w:rPr>
                <w:sz w:val="19"/>
              </w:rPr>
            </w:r>
          </w:p>
          <w:tcPr>
            <w:tcW w:w="38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Cast Keyhole</w:t>
              <w:rPr>
                <w:sz w:val="19"/>
              </w:rPr>
            </w:r>
          </w:p>
          <w:tcPr>
            <w:tcW w:w="1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任务定义与资产缺口已登记</w:t>
              <w:rPr>
                <w:sz w:val="19"/>
              </w:rPr>
            </w:r>
          </w:p>
          <w:tcPr>
            <w:tcW w:w="42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精确槽型、装配初态和可信参考通路</w:t>
              <w:rPr>
                <w:sz w:val="19"/>
              </w:rPr>
            </w:r>
          </w:p>
          <w:tcPr>
            <w:tcW w:w="38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立体电流棒</w:t>
              <w:rPr>
                <w:sz w:val="19"/>
              </w:rPr>
            </w:r>
          </w:p>
          <w:tcPr>
            <w:tcW w:w="1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直线＋平面单弯通行、碰壁对照通过</w:t>
              <w:rPr>
                <w:sz w:val="19"/>
              </w:rPr>
            </w:r>
          </w:p>
          <w:tcPr>
            <w:tcW w:w="42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空间弯曲路径、机械臂持杆与任务判定</w:t>
              <w:rPr>
                <w:sz w:val="19"/>
              </w:rPr>
            </w:r>
          </w:p>
          <w:tcPr>
            <w:tcW w:w="3856" w:type="dxa"/>
            <w:vAlign w:val="center"/>
            <w:shd w:fill="F0F5F7"/>
          </w:tcPr>
        </w:tc>
        <w:trPr>
          <w:cantSplit/>
        </w:trPr>
      </w:tr>
    </w:tbl>
    <w:p>
      <w:pPr>
        <w:pStyle w:val="BodyText"/>
        <w:wordWrap w:val="0"/>
      </w:pPr>
      <w:r>
        <w:rPr>
          <w:b/>
        </w:rPr>
        <w:t xml:space="preserve">当前最明确的两项成果</w:t>
      </w:r>
      <w:r>
        <w:t xml:space="preserve">是开锁和刺球的完整固定实例执行。它们均包含已声明的抓持辅助，不能据此推定无辅助抓取或整个变体范围已通过。</w:t>
      </w:r>
    </w:p>
    <w:p>
      <w:pPr>
        <w:pStyle w:val="BodyText"/>
        <w:wordWrap w:val="0"/>
      </w:pPr>
      <w:r>
        <w:rPr>
          <w:b/>
        </w:rPr>
        <w:t xml:space="preserve">当前最需要集中解决的三类问题</w:t>
      </w:r>
      <w:r>
        <w:t xml:space="preserve">是：机器人能否实际抓住并完成动作、接触结果能否经受数值精度对照、原型几何是否保留目标谜题的真实解法。</w:t>
      </w:r>
    </w:p>
    <w:p>
      <w:r>
        <w:br w:type="page"/>
      </w:r>
      <w:pPr>
        <w:wordWrap w:val="0"/>
      </w:pPr>
    </w:p>
    <w:p>
      <w:pPr>
        <w:pStyle w:val="Heading2"/>
        <w:wordWrap w:val="0"/>
      </w:pPr>
      <w:bookmarkStart w:id="21" w:name="已形成完整执行的任务"/>
      <w:r>
        <w:t xml:space="preserve">已形成完整执行的任务</w:t>
      </w:r>
      <w:bookmarkEnd w:id="21"/>
    </w:p>
    <w:p>
      <w:pPr>
        <w:pStyle w:val="Heading3"/>
        <w:wordWrap w:val="0"/>
      </w:pPr>
      <w:bookmarkStart w:id="22" w:name="开锁加宽版本已从初态展示推进到完整物理执行"/>
      <w:r>
        <w:t xml:space="preserve">开锁：加宽版本已从初态展示推进到完整物理执行</w:t>
      </w:r>
      <w:bookmarkEnd w:id="22"/>
    </w:p>
    <w:p>
      <w:pPr>
        <w:pStyle w:val="FirstParagraph"/>
        <w:wordWrap w:val="0"/>
      </w:pPr>
      <w:r>
        <w:t xml:space="preserve">锁片和钥匙凸片间距由 85 mm 改为 150 mm，握柄偏移由 300 mm 改为 495 mm，插入行程由 340 mm 增至 600 mm。三片锁眼新增黄色描边，几何核对确认该视觉调整没有改变碰撞体、惯量或关节参数。[E1]</w:t>
      </w:r>
    </w:p>
    <w:p>
      <w:pPr>
        <w:pStyle w:val="BodyText"/>
        <w:wordWrap w:val="0"/>
      </w:pPr>
      <w:r>
        <w:t xml:space="preserve">最新成功记录为</w:t>
      </w:r>
      <w:r>
        <w:t xml:space="preserve"> </w:t>
      </w:r>
      <w:r>
        <w:rPr>
          <w:b/>
        </w:rPr>
        <w:t xml:space="preserve">attempt06</w:t>
      </w:r>
      <w:r>
        <w:t xml:space="preserve">：机械臂完成抓取、两次回退换槽、拨盘对齐、中途换抓、最终插入和松爪。场景判定</w:t>
      </w:r>
      <w:r>
        <w:t xml:space="preserve"> </w:t>
      </w:r>
      <w:r>
        <w:rPr>
          <w:rStyle w:val="VerbatimChar"/>
        </w:rPr>
        <w:t xml:space="preserve">success=true</w:t>
      </w:r>
      <w:r>
        <w:t xml:space="preserve">、</w:t>
      </w:r>
      <w:r>
        <w:rPr>
          <w:rStyle w:val="VerbatimChar"/>
        </w:rPr>
        <w:t xml:space="preserve">grasp_released=true</w:t>
      </w:r>
      <w:r>
        <w:t xml:space="preserve">、</w:t>
      </w:r>
      <w:r>
        <w:rPr>
          <w:rStyle w:val="VerbatimChar"/>
        </w:rPr>
        <w:t xml:space="preserve">at_rest=true</w:t>
      </w:r>
      <w:r>
        <w:t xml:space="preserve">；最大记录接触穿透约</w:t>
      </w:r>
      <w:r>
        <w:t xml:space="preserve"> </w:t>
      </w:r>
      <w:r>
        <w:rPr>
          <w:b/>
        </w:rPr>
        <w:t xml:space="preserve">0.296 mm</w:t>
      </w:r>
      <w:r>
        <w:t xml:space="preserve">，最大钥匙接触力约</w:t>
      </w:r>
      <w:r>
        <w:t xml:space="preserve"> </w:t>
      </w:r>
      <w:r>
        <w:rPr>
          <w:b/>
        </w:rPr>
        <w:t xml:space="preserve">8.999 N</w:t>
      </w:r>
      <w:r>
        <w:t xml:space="preserve">，几何错误步数为</w:t>
      </w:r>
      <w:r>
        <w:t xml:space="preserve"> </w:t>
      </w:r>
      <w:r>
        <w:rPr>
          <w:b/>
        </w:rPr>
        <w:t xml:space="preserve">0</w:t>
      </w:r>
      <w:r>
        <w:t xml:space="preserve">。[E2]</w:t>
      </w:r>
    </w:p>
    <w:p>
      <w:pPr>
        <w:pStyle w:val="BodyText"/>
        <w:wordWrap w:val="0"/>
      </w:pPr>
      <w:r>
        <w:t xml:space="preserve">执行通过关节控制和物理步进完成；双侧接触后启用抓持辅助，最终验证前解除。已保存中文字幕完整视频、原速录像、控制序列及状态记录。早期文档中</w:t>
      </w:r>
      <w:r>
        <w:t xml:space="preserve">“</w:t>
      </w:r>
      <w:r>
        <w:t xml:space="preserve">新间距只完成初态</w:t>
      </w:r>
      <w:r>
        <w:t xml:space="preserve">”</w:t>
      </w:r>
      <w:r>
        <w:t xml:space="preserve">的状态已被这份后续执行结果推进；仍需补齐重复性、时间步对照与变体覆盖。</w:t>
      </w:r>
    </w:p>
    <w:p>
      <w:pPr>
        <w:pStyle w:val="Heading3"/>
        <w:wordWrap w:val="0"/>
      </w:pPr>
      <w:bookmarkStart w:id="23" w:name="刺球出笼完成取出放桌松手全过程"/>
      <w:r>
        <w:t xml:space="preserve">刺球出笼：完成取出—放桌—松手全过程</w:t>
      </w:r>
      <w:bookmarkEnd w:id="23"/>
    </w:p>
    <w:p>
      <w:pPr>
        <w:pStyle w:val="FirstParagraph"/>
        <w:wordWrap w:val="0"/>
      </w:pPr>
      <w:r>
        <w:t xml:space="preserve">CLASSIC 木质外观原型保持原重建几何，选择新的有路径证据初态，支座高 0.10 m、笼朝向 −130°。静置、加载／卸载及半时间步对照共</w:t>
      </w:r>
      <w:r>
        <w:t xml:space="preserve"> </w:t>
      </w:r>
      <w:r>
        <w:rPr>
          <w:b/>
        </w:rPr>
        <w:t xml:space="preserve">9 项通过</w:t>
      </w:r>
      <w:r>
        <w:t xml:space="preserve">，该组试验最大接触穿透约</w:t>
      </w:r>
      <w:r>
        <w:t xml:space="preserve"> </w:t>
      </w:r>
      <w:r>
        <w:rPr>
          <w:b/>
        </w:rPr>
        <w:t xml:space="preserve">0.057 mm</w:t>
      </w:r>
      <w:r>
        <w:t xml:space="preserve">；几何退出路径的保守间隙下界约</w:t>
      </w:r>
      <w:r>
        <w:t xml:space="preserve"> </w:t>
      </w:r>
      <w:r>
        <w:rPr>
          <w:b/>
        </w:rPr>
        <w:t xml:space="preserve">0.580 mm</w:t>
      </w:r>
      <w:r>
        <w:t xml:space="preserve">。[E3]</w:t>
      </w:r>
    </w:p>
    <w:p>
      <w:pPr>
        <w:pStyle w:val="BodyText"/>
        <w:wordWrap w:val="0"/>
      </w:pPr>
      <w:r>
        <w:t xml:space="preserve">真实关节驱动的全过程共</w:t>
      </w:r>
      <w:r>
        <w:t xml:space="preserve"> </w:t>
      </w:r>
      <w:r>
        <w:rPr>
          <w:b/>
        </w:rPr>
        <w:t xml:space="preserve">82.20 s</w:t>
      </w:r>
      <w:r>
        <w:t xml:space="preserve">，完成旋转取出、搬运、放桌、释放和静置，三路</w:t>
      </w:r>
      <w:r>
        <w:t xml:space="preserve"> </w:t>
      </w:r>
      <w:r>
        <w:rPr>
          <w:rStyle w:val="VerbatimChar"/>
        </w:rPr>
        <w:t xml:space="preserve">agentview / front_oblique / wrist</w:t>
      </w:r>
      <w:r>
        <w:t xml:space="preserve"> </w:t>
      </w:r>
      <w:r>
        <w:t xml:space="preserve">同步录像齐备。执行报告最大球体接触穿透约</w:t>
      </w:r>
      <w:r>
        <w:t xml:space="preserve"> </w:t>
      </w:r>
      <w:r>
        <w:rPr>
          <w:b/>
        </w:rPr>
        <w:t xml:space="preserve">0.184 mm</w:t>
      </w:r>
      <w:r>
        <w:t xml:space="preserve">，笼体接触穿透记录为 0；最后 2 s 漂移约</w:t>
      </w:r>
      <w:r>
        <w:t xml:space="preserve"> </w:t>
      </w:r>
      <w:r>
        <w:rPr>
          <w:b/>
        </w:rPr>
        <w:t xml:space="preserve">0.045 mm</w:t>
      </w:r>
      <w:r>
        <w:t xml:space="preserve">。[E3]</w:t>
      </w:r>
    </w:p>
    <w:p>
      <w:pPr>
        <w:pStyle w:val="BodyText"/>
        <w:wordWrap w:val="0"/>
      </w:pPr>
      <w:r>
        <w:t xml:space="preserve">范围为选定初态、预抓取开始、双指接触后启用辅助约束的单实例。更早的无辅助尝试未完成取出；下一步应补从 home 接近与实际抓取。木质外观也尚未对应木材动力学标定。</w:t>
      </w:r>
    </w:p>
    <w:p>
      <w:pPr>
        <w:pStyle w:val="Heading2"/>
        <w:wordWrap w:val="0"/>
      </w:pPr>
      <w:bookmarkStart w:id="24" w:name="光纤收束模型与成功标准已收敛"/>
      <w:r>
        <w:t xml:space="preserve">光纤收束：模型与成功标准已收敛</w:t>
      </w:r>
      <w:bookmarkEnd w:id="24"/>
    </w:p>
    <w:p>
      <w:pPr>
        <w:pStyle w:val="FirstParagraph"/>
        <w:wordWrap w:val="0"/>
      </w:pPr>
      <w:r>
        <w:t xml:space="preserve">今天完成了从</w:t>
      </w:r>
      <w:r>
        <w:t xml:space="preserve">“</w:t>
      </w:r>
      <w:r>
        <w:t xml:space="preserve">自由电缆</w:t>
      </w:r>
      <w:r>
        <w:t xml:space="preserve">”</w:t>
      </w:r>
      <w:r>
        <w:t xml:space="preserve">到</w:t>
      </w:r>
      <w:r>
        <w:t xml:space="preserve"> </w:t>
      </w:r>
      <w:r>
        <w:rPr>
          <w:b/>
        </w:rPr>
        <w:t xml:space="preserve">固定电源终端＋约 830 mm 余量粗线＋开放托架</w:t>
      </w:r>
      <w:r>
        <w:t xml:space="preserve"> </w:t>
      </w:r>
      <w:r>
        <w:t xml:space="preserve">的定义调整。八根细线保持被动，机械臂只能操纵工作粗线；尾端永久连接终端。[E4]</w:t>
      </w:r>
    </w:p>
    <w:p>
      <w:pPr>
        <w:pStyle w:val="BodyText"/>
        <w:wordWrap w:val="0"/>
      </w:pPr>
      <w:r>
        <w:t xml:space="preserve">当前终点是：</w:t>
      </w:r>
      <w:r>
        <w:rPr>
          <w:b/>
        </w:rPr>
        <w:t xml:space="preserve">分叉端先入孔，全部细线及至少 30 mm 前端护套越过环后，尾端保持连接。</w:t>
      </w:r>
      <w:r>
        <w:t xml:space="preserve"> </w:t>
      </w:r>
      <w:r>
        <w:t xml:space="preserve">反面／中段先入孔、移动终端或环、夹爪任意部件接触细线均使本次执行无效。接触违规每个物理子步检查，并保持失败状态。</w:t>
      </w:r>
    </w:p>
    <w:p>
      <w:pPr>
        <w:pStyle w:val="BodyText"/>
        <w:wordWrap w:val="0"/>
      </w:pPr>
      <w:r>
        <w:t xml:space="preserve">新版固定连接与施力检查通过；真实夹爪</w:t>
      </w:r>
      <w:r>
        <w:t xml:space="preserve">“</w:t>
      </w:r>
      <w:r>
        <w:t xml:space="preserve">碰细线失败、碰粗线不误判</w:t>
      </w:r>
      <w:r>
        <w:t xml:space="preserve">”</w:t>
      </w:r>
      <w:r>
        <w:t xml:space="preserve">的两组检查通过。旧自由电缆曾完成逐根整理和整束穿环，并通过半时间步复核，但这些成绩仅属于旧模型。</w:t>
      </w:r>
      <w:r>
        <w:rPr>
          <w:b/>
        </w:rPr>
        <w:t xml:space="preserve">新版完整穿环和机械臂全过程仍待完成。</w:t>
      </w:r>
      <w:r>
        <w:t xml:space="preserve"> </w:t>
      </w:r>
      <w:r>
        <w:t xml:space="preserve">[E4]</w:t>
      </w:r>
    </w:p>
    <w:p>
      <w:r>
        <w:br w:type="page"/>
      </w:r>
      <w:pPr>
        <w:wordWrap w:val="0"/>
      </w:pPr>
    </w:p>
    <w:p>
      <w:pPr>
        <w:pStyle w:val="Heading2"/>
        <w:wordWrap w:val="0"/>
      </w:pPr>
      <w:bookmarkStart w:id="25" w:name="已推进到物理验证仍有明确缺口的任务"/>
      <w:r>
        <w:t xml:space="preserve">已推进到物理验证、仍有明确缺口的任务</w:t>
      </w:r>
      <w:bookmarkEnd w:id="25"/>
    </w:p>
    <w:p>
      <w:pPr>
        <w:pStyle w:val="Heading3"/>
        <w:wordWrap w:val="0"/>
      </w:pPr>
      <w:bookmarkStart w:id="26" w:name="解绳结局部物理通过完整验收卡在收敛与抓持"/>
      <w:r>
        <w:t xml:space="preserve">解绳结：局部物理通过，完整验收卡在收敛与抓持</w:t>
      </w:r>
      <w:bookmarkEnd w:id="26"/>
    </w:p>
    <w:p>
      <w:pPr>
        <w:pStyle w:val="FirstParagraph"/>
        <w:wordWrap w:val="0"/>
      </w:pPr>
      <w:r>
        <w:t xml:space="preserve">已建立直径 8 mm、总长约 1.074 m 的开放单结，采用直绳材料参考态和 FEM＋IPC 自接触。除了初态渲染，已接入逐子步表面连续碰撞检查、原生速度读取及求解收敛诊断。[E5]</w:t>
      </w:r>
    </w:p>
    <w:p>
      <w:pPr>
        <w:pStyle w:val="BodyText"/>
        <w:wordWrap w:val="0"/>
      </w:pPr>
      <w:r>
        <w:t xml:space="preserve">在独立的</w:t>
      </w:r>
      <w:r>
        <w:t xml:space="preserve"> </w:t>
      </w:r>
      <w:r>
        <w:rPr>
          <w:rStyle w:val="VerbatimChar"/>
        </w:rPr>
        <w:t xml:space="preserve">trefoil_v1_eps1mm</w:t>
      </w:r>
      <w:r>
        <w:t xml:space="preserve"> </w:t>
      </w:r>
      <w:r>
        <w:t xml:space="preserve">配置下，</w:t>
      </w:r>
      <w:r>
        <w:rPr>
          <w:b/>
        </w:rPr>
        <w:t xml:space="preserve">P1 三次自由静置和 P2 接触滑动、抬起释放、送绳释放均通过</w:t>
      </w:r>
      <w:r>
        <w:t xml:space="preserve">。自由静置与送绳的半时间步对照通过，更严求解精度的自由静置对照也通过。[E5]</w:t>
      </w:r>
    </w:p>
    <w:p>
      <w:pPr>
        <w:pStyle w:val="BodyText"/>
        <w:wordWrap w:val="0"/>
      </w:pPr>
      <w:r>
        <w:t xml:space="preserve">两项问题尚未解决：</w:t>
      </w:r>
    </w:p>
    <w:p>
      <w:pPr>
        <w:numPr>
          <w:ilvl w:val="0"/>
          <w:numId w:val="1001"/>
        </w:numPr>
        <w:pStyle w:val="Compact"/>
        <w:wordWrap w:val="0"/>
      </w:pPr>
      <w:r>
        <w:rPr>
          <w:b/>
        </w:rPr>
        <w:t xml:space="preserve">P3 空间分辨率对照未通过。</w:t>
      </w:r>
      <w:r>
        <w:t xml:space="preserve"> </w:t>
      </w:r>
      <w:r>
        <w:t xml:space="preserve">加密网格的单次运行通过局部检查，但与基线的末态 RMS 差约 2.350 mm、最大差约 8.015 mm，超过 2／5 mm 门槛；其余部分对照尚未运行。</w:t>
      </w:r>
    </w:p>
    <w:p>
      <w:pPr>
        <w:numPr>
          <w:ilvl w:val="0"/>
          <w:numId w:val="1001"/>
        </w:numPr>
        <w:pStyle w:val="Compact"/>
        <w:wordWrap w:val="0"/>
      </w:pPr>
      <w:r>
        <w:rPr>
          <w:b/>
        </w:rPr>
        <w:t xml:space="preserve">P4 机器人抓持未通过。</w:t>
      </w:r>
      <w:r>
        <w:t xml:space="preserve"> </w:t>
      </w:r>
      <w:r>
        <w:t xml:space="preserve">当前运行因 ALOHA 关节目标超限中断，未形成两次真实抓取及交接；末期速度也未达到静置阈值。完整解结 demo 尚未通过验收。</w:t>
      </w:r>
    </w:p>
    <w:p>
      <w:pPr>
        <w:pStyle w:val="Heading3"/>
        <w:wordWrap w:val="0"/>
      </w:pPr>
      <w:bookmarkStart w:id="27" w:name="cast-coil找到原型解法也明确了不稳定范围"/>
      <w:r>
        <w:t xml:space="preserve">Cast Coil：找到原型解法，也明确了不稳定范围</w:t>
      </w:r>
      <w:bookmarkEnd w:id="27"/>
    </w:p>
    <w:p>
      <w:pPr>
        <w:pStyle w:val="FirstParagraph"/>
        <w:wordWrap w:val="0"/>
      </w:pPr>
      <w:r>
        <w:t xml:space="preserve">已建立金银卷绕件原型、实验室初态、连续几何路径证书、正反受力对照和三种布局／尺度实例。本地原型存在</w:t>
      </w:r>
      <w:r>
        <w:t xml:space="preserve">“</w:t>
      </w:r>
      <w:r>
        <w:t xml:space="preserve">平移—旋转—平移</w:t>
      </w:r>
      <w:r>
        <w:t xml:space="preserve">”</w:t>
      </w:r>
      <w:r>
        <w:t xml:space="preserve">的三段路径，不能将它等同于官方八步解法。[E6]</w:t>
      </w:r>
    </w:p>
    <w:tbl>
      <w:tblPr>
        <w:tblStyle w:val="Table"/>
        <w:tblW w:type="dxa" w:w="9906"/>
        <w:tblLook w:firstRow="1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  <w:tblCellMar>
          <w:top w:w="80" w:type="dxa"/>
          <w:bottom w:w="80" w:type="dxa"/>
          <w:left w:w="95" w:type="dxa"/>
          <w:right w:w="95" w:type="dxa"/>
        </w:tblCellMar>
      </w:tblPr>
      <w:tblGrid/>
      <w:tr>
        <w:trPr>
          <w:cnfStyle w:firstRow="1"/>
          <w:cantSplit/>
          <w:tblHeader/>
        </w:trPr>
        <w:tc>
          <w:tcPr>
            <w:tcBorders>
              <w:bottom w:val="single"/>
            </w:tcBorders>
            <w:vAlign w:val="center"/>
            <w:tcW w:w="230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检查对象</w:t>
              <w:rPr>
                <w:sz w:val="19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7606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当前结果</w:t>
              <w:rPr>
                <w:sz w:val="19"/>
                <w:color w:val="FFFFFF"/>
                <w:b/>
              </w:rPr>
            </w:r>
          </w:p>
        </w:tc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3 倍基线、3 倍旋转布局</w:t>
              <w:rPr>
                <w:sz w:val="19"/>
              </w:rPr>
            </w:r>
          </w:p>
          <w:tcPr>
            <w:tcW w:w="23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连续几何路径、两个时间步的受力路径及对应一致性检查均通过</w:t>
              <w:rPr>
                <w:sz w:val="19"/>
              </w:rPr>
            </w:r>
          </w:p>
          <w:tcPr>
            <w:tcW w:w="76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2 倍缩小实例</w:t>
              <w:rPr>
                <w:sz w:val="19"/>
              </w:rPr>
            </w:r>
          </w:p>
          <w:tcPr>
            <w:tcW w:w="23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1 ms 下路径失败，0.5 ms 下通过；尚不能列为跨时间步可靠变体</w:t>
              <w:rPr>
                <w:sz w:val="19"/>
              </w:rPr>
            </w:r>
          </w:p>
          <w:tcPr>
            <w:tcW w:w="76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完整受力台架</w:t>
              <w:rPr>
                <w:sz w:val="19"/>
              </w:rPr>
            </w:r>
          </w:p>
          <w:tcPr>
            <w:tcW w:w="23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默认时间步 12／15 项、半时间步 13／15 项通过；整体仍未通过</w:t>
              <w:rPr>
                <w:sz w:val="19"/>
              </w:rPr>
            </w:r>
          </w:p>
          <w:tcPr>
            <w:tcW w:w="76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官方路线与抓持</w:t>
              <w:rPr>
                <w:sz w:val="19"/>
              </w:rPr>
            </w:r>
          </w:p>
          <w:tcPr>
            <w:tcW w:w="23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精确窗口、官方路径及真实抓持尚待验证；正式 demo 未通过验收</w:t>
              <w:rPr>
                <w:sz w:val="19"/>
              </w:rPr>
            </w:r>
          </w:p>
          <w:tcPr>
            <w:tcW w:w="7606" w:type="dxa"/>
            <w:vAlign w:val="center"/>
            <w:shd w:fill="F0F5F7"/>
          </w:tcPr>
        </w:tc>
        <w:trPr>
          <w:cantSplit/>
        </w:trPr>
      </w:tr>
    </w:tbl>
    <w:p>
      <w:pPr>
        <w:pStyle w:val="BodyText"/>
        <w:wordWrap w:val="0"/>
      </w:pPr>
      <w:r>
        <w:t xml:space="preserve">失败主要涉及小尺度实例姿态振荡、两个 z 向受阻用例的停止姿态，以及反向转动的时间步一致性。报告保留了失败结果，没有把这些问题统一归因为穿模。[E6]</w:t>
      </w:r>
    </w:p>
    <w:p>
      <w:pPr>
        <w:pStyle w:val="Heading3"/>
        <w:wordWrap w:val="0"/>
      </w:pPr>
      <w:bookmarkStart w:id="28" w:name="环环相扣完整装配已建立原尺寸取环路径仍缺失"/>
      <w:r>
        <w:t xml:space="preserve">环环相扣：完整装配已建立，原尺寸取环路径仍缺失</w:t>
      </w:r>
      <w:bookmarkEnd w:id="28"/>
    </w:p>
    <w:p>
      <w:pPr>
        <w:pStyle w:val="FirstParagraph"/>
        <w:wordWrap w:val="0"/>
      </w:pPr>
      <w:r>
        <w:t xml:space="preserve">已建立两个马蹄、两条各三链节短链及目标环，共</w:t>
      </w:r>
      <w:r>
        <w:t xml:space="preserve"> </w:t>
      </w:r>
      <w:r>
        <w:rPr>
          <w:b/>
        </w:rPr>
        <w:t xml:space="preserve">9 个独立刚体</w:t>
      </w:r>
      <w:r>
        <w:t xml:space="preserve">，并接入共享实验室场景。三链环局部加载／卸载与半时间步试验通过，但完整装配仍需独立验证。[E7]</w:t>
      </w:r>
    </w:p>
    <w:p>
      <w:pPr>
        <w:pStyle w:val="BodyText"/>
        <w:wordWrap w:val="0"/>
      </w:pPr>
      <w:r>
        <w:t xml:space="preserve">原尺寸目标环内径 108.8 mm。315 个关键帧的折叠候选通过连续无碰撞检查，</w:t>
      </w:r>
      <w:r>
        <w:rPr>
          <w:b/>
        </w:rPr>
        <w:t xml:space="preserve">终态仍未完全取出</w:t>
      </w:r>
      <w:r>
        <w:t xml:space="preserve">。内径 132.8／136.8 mm 的大环可直接滑出，仅作为正对照。下一步需要保留链节自由调整，完成原尺寸环绕过弯曲端并最终分离的路径。</w:t>
      </w:r>
    </w:p>
    <w:p>
      <w:r>
        <w:br w:type="page"/>
      </w:r>
      <w:pPr>
        <w:wordWrap w:val="0"/>
      </w:pPr>
    </w:p>
    <w:p>
      <w:pPr>
        <w:pStyle w:val="Heading2"/>
        <w:wordWrap w:val="0"/>
      </w:pPr>
      <w:bookmarkStart w:id="29" w:name="共享工程与资产准备"/>
      <w:r>
        <w:t xml:space="preserve">共享工程与资产准备</w:t>
      </w:r>
      <w:bookmarkEnd w:id="29"/>
    </w:p>
    <w:p>
      <w:pPr>
        <w:pStyle w:val="FirstParagraph"/>
        <w:wordWrap w:val="0"/>
      </w:pPr>
      <w:r>
        <w:rPr>
          <w:b/>
        </w:rPr>
        <w:t xml:space="preserve">机器人与观测。</w:t>
      </w:r>
      <w:r>
        <w:t xml:space="preserve"> </w:t>
      </w:r>
      <w:r>
        <w:t xml:space="preserve">ALOHA 2 已接入共享机器人／场景接口，支持左右臂具名关节、独立 IK、夹爪控制和双腕相机。Nyx 实验室检查通过：16 DoF、10 路展示图像、4 路观测预设；1 s 保持检查的最大臂关节漂移约 0.026 rad。当前完成基础接入；协作抓持、双臂避碰及双臂数据 schema 仍待补齐。[E8]</w:t>
      </w:r>
    </w:p>
    <w:p>
      <w:pPr>
        <w:pStyle w:val="BodyText"/>
        <w:wordWrap w:val="0"/>
      </w:pPr>
      <w:r>
        <w:rPr>
          <w:b/>
        </w:rPr>
        <w:t xml:space="preserve">渲染与数据。</w:t>
      </w:r>
      <w:r>
        <w:t xml:space="preserve"> </w:t>
      </w:r>
      <w:r>
        <w:t xml:space="preserve">默认场景统一为 Nyx＋完整封闭实验室</w:t>
      </w:r>
      <w:r>
        <w:t xml:space="preserve"> </w:t>
      </w:r>
      <w:r>
        <w:rPr>
          <w:rStyle w:val="VerbatimChar"/>
        </w:rPr>
        <w:t xml:space="preserve">compact_lab</w:t>
      </w:r>
      <w:r>
        <w:t xml:space="preserve">。目录整理后的 GPU 检查覆盖相机、腕部跟随、视频和 HDF5 RGB 链路；实验室背景碰撞几何为 0。[E9]</w:t>
      </w:r>
    </w:p>
    <w:p>
      <w:pPr>
        <w:pStyle w:val="BodyText"/>
        <w:wordWrap w:val="0"/>
      </w:pPr>
      <w:r>
        <w:rPr>
          <w:b/>
        </w:rPr>
        <w:t xml:space="preserve">项目整理。</w:t>
      </w:r>
      <w:r>
        <w:t xml:space="preserve"> </w:t>
      </w:r>
      <w:r>
        <w:t xml:space="preserve">当前十项任务、共享能力及运行产物保留在主线，旧版代码／配置／文档归档到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，开锁运行链已解除对旧版的依赖。整理阶段记录 42 项单元检查通过、96 个当前模块独立导入、380 个归档文件与整理前逐字节一致。上述数字仅属于该阶段记录，不是当前全仓库测试总数。[E9]</w:t>
      </w:r>
    </w:p>
    <w:p>
      <w:pPr>
        <w:pStyle w:val="BodyText"/>
        <w:wordWrap w:val="0"/>
      </w:pPr>
      <w:r>
        <w:rPr>
          <w:b/>
        </w:rPr>
        <w:t xml:space="preserve">其余任务。</w:t>
      </w:r>
      <w:r>
        <w:t xml:space="preserve"> </w:t>
      </w:r>
      <w:r>
        <w:t xml:space="preserve">嵌合体脱困已有两件经核对的原网格；绳穿环已有三环参考几何；Cast Keyhole 仍缺精确槽型和可信通路。立体电流棒已有 17 s 平面局部试验，最大接触穿透约 0.049 mm，机器人与真正空间路径待补。[E10–E11]</w:t>
      </w:r>
    </w:p>
    <w:p>
      <w:pPr>
        <w:pStyle w:val="Heading2"/>
        <w:wordWrap w:val="0"/>
      </w:pPr>
      <w:bookmarkStart w:id="30" w:name="下一轮建议优先级"/>
      <w:r>
        <w:t xml:space="preserve">下一轮建议优先级</w:t>
      </w:r>
      <w:bookmarkEnd w:id="30"/>
    </w:p>
    <w:tbl>
      <w:tblPr>
        <w:tblStyle w:val="Table"/>
        <w:tblW w:type="dxa" w:w="9906"/>
        <w:tblLook w:firstRow="1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  <w:tblCellMar>
          <w:top w:w="80" w:type="dxa"/>
          <w:bottom w:w="80" w:type="dxa"/>
          <w:left w:w="95" w:type="dxa"/>
          <w:right w:w="95" w:type="dxa"/>
        </w:tblCellMar>
      </w:tblPr>
      <w:tblGrid/>
      <w:tr>
        <w:trPr>
          <w:cnfStyle w:firstRow="1"/>
          <w:cantSplit/>
          <w:tblHeader/>
        </w:trPr>
        <w:tc>
          <w:tcPr>
            <w:tcBorders>
              <w:bottom w:val="single"/>
            </w:tcBorders>
            <w:vAlign w:val="center"/>
            <w:tcW w:w="85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优先级</w:t>
              <w:rPr>
                <w:sz w:val="19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370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工作</w:t>
              <w:rPr>
                <w:sz w:val="19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5356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可以结束这一轮的具体标准</w:t>
              <w:rPr>
                <w:sz w:val="19"/>
                <w:color w:val="FFFFFF"/>
                <w:b/>
              </w:rPr>
            </w:r>
          </w:p>
        </w:tc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P0</w:t>
              <w:rPr>
                <w:sz w:val="19"/>
              </w:rPr>
            </w:r>
          </w:p>
          <w:tcPr>
            <w:tcW w:w="8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解绳结收敛与抓持</w:t>
              <w:rPr>
                <w:sz w:val="19"/>
              </w:rPr>
            </w:r>
          </w:p>
          <w:tcPr>
            <w:tcW w:w="37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修复 ALOHA 目标超限；复核网格差异并补齐 P3；P4 留下实际抓取、交接、释放记录</w:t>
              <w:rPr>
                <w:sz w:val="19"/>
              </w:rPr>
            </w:r>
          </w:p>
          <w:tcPr>
            <w:tcW w:w="53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P0</w:t>
              <w:rPr>
                <w:sz w:val="19"/>
              </w:rPr>
            </w:r>
          </w:p>
          <w:tcPr>
            <w:tcW w:w="8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新版光纤完整执行</w:t>
              <w:rPr>
                <w:sz w:val="19"/>
              </w:rPr>
            </w:r>
          </w:p>
          <w:tcPr>
            <w:tcW w:w="37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固定终端不动、只操纵粗线、分叉端先入孔，且全过程不触发夹爪禁碰规则</w:t>
              <w:rPr>
                <w:sz w:val="19"/>
              </w:rPr>
            </w:r>
          </w:p>
          <w:tcPr>
            <w:tcW w:w="53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P1</w:t>
              <w:rPr>
                <w:sz w:val="19"/>
              </w:rPr>
            </w:r>
          </w:p>
          <w:tcPr>
            <w:tcW w:w="8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巩固开锁／刺球成果</w:t>
              <w:rPr>
                <w:sz w:val="19"/>
              </w:rPr>
            </w:r>
          </w:p>
          <w:tcPr>
            <w:tcW w:w="37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重复运行及数值对照；明确可接受的抓持辅助范围；刺球补从 home 接近</w:t>
              <w:rPr>
                <w:sz w:val="19"/>
              </w:rPr>
            </w:r>
          </w:p>
          <w:tcPr>
            <w:tcW w:w="53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P1</w:t>
              <w:rPr>
                <w:sz w:val="19"/>
              </w:rPr>
            </w:r>
          </w:p>
          <w:tcPr>
            <w:tcW w:w="8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Coil／马蹄环路径</w:t>
              <w:rPr>
                <w:sz w:val="19"/>
              </w:rPr>
            </w:r>
          </w:p>
          <w:tcPr>
            <w:tcW w:w="37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Coil 处理失败台架与官方路径差异；马蹄环取得原尺寸完整分离见证</w:t>
              <w:rPr>
                <w:sz w:val="19"/>
              </w:rPr>
            </w:r>
          </w:p>
          <w:tcPr>
            <w:tcW w:w="535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P2</w:t>
              <w:rPr>
                <w:sz w:val="19"/>
              </w:rPr>
            </w:r>
          </w:p>
          <w:tcPr>
            <w:tcW w:w="85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后续任务扩建</w:t>
              <w:rPr>
                <w:sz w:val="19"/>
              </w:rPr>
            </w:r>
          </w:p>
          <w:tcPr>
            <w:tcW w:w="37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Claws 碰撞表示、绳穿环单环台架、Keyhole 精确资产、电流棒空间路径</w:t>
              <w:rPr>
                <w:sz w:val="19"/>
              </w:rPr>
            </w:r>
          </w:p>
          <w:tcPr>
            <w:tcW w:w="535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P2</w:t>
              <w:rPr>
                <w:sz w:val="19"/>
              </w:rPr>
            </w:r>
          </w:p>
          <w:tcPr>
            <w:tcW w:w="85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状态同步与版本整理</w:t>
              <w:rPr>
                <w:sz w:val="19"/>
              </w:rPr>
            </w:r>
          </w:p>
          <w:tcPr>
            <w:tcW w:w="37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将最新结果回填汇总页／追踪表；按主线整理待提交变更与运行复现入口</w:t>
              <w:rPr>
                <w:sz w:val="19"/>
              </w:rPr>
            </w:r>
          </w:p>
          <w:tcPr>
            <w:tcW w:w="5356" w:type="dxa"/>
            <w:vAlign w:val="center"/>
            <w:shd w:fill="F0F5F7"/>
          </w:tcPr>
        </w:tc>
        <w:trPr>
          <w:cantSplit/>
        </w:trPr>
      </w:tr>
    </w:tbl>
    <w:p>
      <w:pPr>
        <w:pStyle w:val="BodyText"/>
        <w:wordWrap w:val="0"/>
      </w:pPr>
      <w:r>
        <w:t xml:space="preserve">这些是基于当前结果的排程建议，不代表新的工期承诺。扩大变体前，优先补足相应基线的接触、释放、数值对照和真实机器人执行证据。</w:t>
      </w:r>
    </w:p>
    <w:p>
      <w:pPr>
        <w:pStyle w:val="BodyText"/>
        <w:wordWrap w:val="0"/>
      </w:pPr>
      <w:r>
        <w:rPr>
          <w:b/>
        </w:rPr>
        <w:t xml:space="preserve">工作区状态：</w:t>
      </w:r>
      <w:r>
        <w:t xml:space="preserve"> </w:t>
      </w:r>
      <w:r>
        <w:t xml:space="preserve">汇总时最新 Git 提交仍为 2026-09-08 的</w:t>
      </w:r>
      <w:r>
        <w:t xml:space="preserve"> </w:t>
      </w:r>
      <w:r>
        <w:rPr>
          <w:rStyle w:val="VerbatimChar"/>
        </w:rPr>
        <w:t xml:space="preserve">025ff61</w:t>
      </w:r>
      <w:r>
        <w:t xml:space="preserve">，今日成果主要保存在未提交工作区和运行目录。本次总结未创建提交，也未重新执行物理仿真。</w:t>
      </w:r>
    </w:p>
    <w:p>
      <w:r>
        <w:br w:type="page"/>
      </w:r>
      <w:pPr>
        <w:wordWrap w:val="0"/>
      </w:pPr>
    </w:p>
    <w:p>
      <w:pPr>
        <w:pStyle w:val="Heading2"/>
        <w:wordWrap w:val="0"/>
      </w:pPr>
      <w:bookmarkStart w:id="31" w:name="证据索引与阅读说明"/>
      <w:r>
        <w:t xml:space="preserve">证据索引与阅读说明</w:t>
      </w:r>
      <w:bookmarkEnd w:id="31"/>
    </w:p>
    <w:p>
      <w:pPr>
        <w:pStyle w:val="FirstParagraph"/>
        <w:wordWrap w:val="0"/>
      </w:pPr>
      <w:r>
        <w:rPr>
          <w:b/>
        </w:rPr>
        <w:t xml:space="preserve">统计日期：</w:t>
      </w:r>
      <w:r>
        <w:t xml:space="preserve"> </w:t>
      </w:r>
      <w:r>
        <w:t xml:space="preserve">2026-09-16，America/Chicago。依据本地项目文档、配置、原始 JSON、视频产物记录及工作区状态整理。跨夜基线列为当前基础；本文不声称每份累计资产都在今日首次创建。</w:t>
      </w:r>
    </w:p>
    <w:p>
      <w:pPr>
        <w:pStyle w:val="BodyText"/>
        <w:wordWrap w:val="0"/>
      </w:pPr>
      <w:r>
        <w:rPr>
          <w:b/>
        </w:rPr>
        <w:t xml:space="preserve">证据优先级：</w:t>
      </w:r>
      <w:r>
        <w:t xml:space="preserve"> </w:t>
      </w:r>
      <w:r>
        <w:t xml:space="preserve">最新且对应同一配置／实例的原始报告优先于较早的汇总页。早期进度表中，Coil、马蹄环、解绳结等尚有滞后项；本文已按后续报告更新描述。不同几何、初态、控制方式或边界条件的结果分别保留。</w:t>
      </w:r>
    </w:p>
    <w:tbl>
      <w:tblPr>
        <w:tblStyle w:val="Table"/>
        <w:tblW w:type="dxa" w:w="9906"/>
        <w:tblLook w:firstRow="1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  <w:tblCellMar>
          <w:top w:w="80" w:type="dxa"/>
          <w:bottom w:w="80" w:type="dxa"/>
          <w:left w:w="95" w:type="dxa"/>
          <w:right w:w="95" w:type="dxa"/>
        </w:tblCellMar>
      </w:tblPr>
      <w:tblGrid/>
      <w:tr>
        <w:trPr>
          <w:cnfStyle w:firstRow="1"/>
          <w:cantSplit/>
          <w:tblHeader/>
        </w:trPr>
        <w:tc>
          <w:tcPr>
            <w:tcBorders>
              <w:bottom w:val="single"/>
            </w:tcBorders>
            <w:vAlign w:val="center"/>
            <w:tcW w:w="80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编号</w:t>
              <w:rPr>
                <w:sz w:val="18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5000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可打开的项目证据</w:t>
              <w:rPr>
                <w:sz w:val="18"/>
                <w:color w:val="FFFFFF"/>
                <w:b/>
              </w:rPr>
            </w:r>
          </w:p>
        </w:tc>
        <w:tc>
          <w:tcPr>
            <w:tcBorders>
              <w:bottom w:val="single"/>
            </w:tcBorders>
            <w:vAlign w:val="center"/>
            <w:tcW w:w="4106" w:type="dxa"/>
            <w:shd w:fill="173D54"/>
          </w:tcPr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支持的结论</w:t>
              <w:rPr>
                <w:sz w:val="18"/>
                <w:color w:val="FFFFFF"/>
                <w:b/>
              </w:rPr>
            </w:r>
          </w:p>
        </w:tc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E1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32">
              <w:r>
                <w:rPr>
                  <w:rStyle w:val="Hyperlink"/>
                  <w:sz w:val="18"/>
                </w:rPr>
                <w:t xml:space="preserve">开锁间距与描边记录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几何联动、视觉改动及初态核对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E2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33">
              <w:r>
                <w:rPr>
                  <w:rStyle w:val="Hyperlink"/>
                  <w:sz w:val="18"/>
                </w:rPr>
                <w:t xml:space="preserve">加宽开锁执行说明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34">
              <w:r>
                <w:rPr>
                  <w:rStyle w:val="Hyperlink"/>
                  <w:sz w:val="18"/>
                </w:rPr>
                <w:t xml:space="preserve">结果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35">
              <w:r>
                <w:rPr>
                  <w:rStyle w:val="Hyperlink"/>
                  <w:sz w:val="18"/>
                </w:rPr>
                <w:t xml:space="preserve">演示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attempt06 完整插入、释放与指标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E3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36">
              <w:r>
                <w:rPr>
                  <w:rStyle w:val="Hyperlink"/>
                  <w:sz w:val="18"/>
                </w:rPr>
                <w:t xml:space="preserve">刺球物理检查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37">
              <w:r>
                <w:rPr>
                  <w:rStyle w:val="Hyperlink"/>
                  <w:sz w:val="18"/>
                </w:rPr>
                <w:t xml:space="preserve">退出路径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38">
              <w:r>
                <w:rPr>
                  <w:rStyle w:val="Hyperlink"/>
                  <w:sz w:val="18"/>
                </w:rPr>
                <w:t xml:space="preserve">执行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39">
              <w:r>
                <w:rPr>
                  <w:rStyle w:val="Hyperlink"/>
                  <w:sz w:val="18"/>
                </w:rPr>
                <w:t xml:space="preserve">复核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局部物理、路径、机器人取出与录像范围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E4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40">
              <w:r>
                <w:rPr>
                  <w:rStyle w:val="Hyperlink"/>
                  <w:sz w:val="18"/>
                </w:rPr>
                <w:t xml:space="preserve">光纤当前定义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1">
              <w:r>
                <w:rPr>
                  <w:rStyle w:val="Hyperlink"/>
                  <w:sz w:val="18"/>
                </w:rPr>
                <w:t xml:space="preserve">固定连接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2">
              <w:r>
                <w:rPr>
                  <w:rStyle w:val="Hyperlink"/>
                  <w:sz w:val="18"/>
                </w:rPr>
                <w:t xml:space="preserve">禁碰检查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3">
              <w:r>
                <w:rPr>
                  <w:rStyle w:val="Hyperlink"/>
                  <w:sz w:val="18"/>
                </w:rPr>
                <w:t xml:space="preserve">粗线对照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固定终端、成功标准和规则验证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E5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44">
              <w:r>
                <w:rPr>
                  <w:rStyle w:val="Hyperlink"/>
                  <w:sz w:val="18"/>
                </w:rPr>
                <w:t xml:space="preserve">解绳结最新矩阵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5">
              <w:r>
                <w:rPr>
                  <w:rStyle w:val="Hyperlink"/>
                  <w:sz w:val="18"/>
                </w:rPr>
                <w:t xml:space="preserve">机器人抓持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6">
              <w:r>
                <w:rPr>
                  <w:rStyle w:val="Hyperlink"/>
                  <w:sz w:val="18"/>
                </w:rPr>
                <w:t xml:space="preserve">验收方案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P1／P2 通过、P3／P4 缺口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E6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47">
              <w:r>
                <w:rPr>
                  <w:rStyle w:val="Hyperlink"/>
                  <w:sz w:val="18"/>
                </w:rPr>
                <w:t xml:space="preserve">Coil 审查说明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48">
              <w:r>
                <w:rPr>
                  <w:rStyle w:val="Hyperlink"/>
                  <w:sz w:val="18"/>
                </w:rPr>
                <w:t xml:space="preserve">完整结果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原型路径、不同尺度与失败用例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E7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49">
              <w:r>
                <w:rPr>
                  <w:rStyle w:val="Hyperlink"/>
                  <w:sz w:val="18"/>
                </w:rPr>
                <w:t xml:space="preserve">马蹄环当前结论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50">
              <w:r>
                <w:rPr>
                  <w:rStyle w:val="Hyperlink"/>
                  <w:sz w:val="18"/>
                </w:rPr>
                <w:t xml:space="preserve">尺寸与路径对照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完整装配、未完成取出的路径与大环对照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E8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1">
              <w:r>
                <w:rPr>
                  <w:rStyle w:val="Hyperlink"/>
                  <w:sz w:val="18"/>
                </w:rPr>
                <w:t xml:space="preserve">ALOHA 接入说明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52">
              <w:r>
                <w:rPr>
                  <w:rStyle w:val="Hyperlink"/>
                  <w:sz w:val="18"/>
                </w:rPr>
                <w:t xml:space="preserve">运行报告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双臂、观测及保持检查范围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E9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3">
              <w:r>
                <w:rPr>
                  <w:rStyle w:val="Hyperlink"/>
                  <w:sz w:val="18"/>
                </w:rPr>
                <w:t xml:space="preserve">目录整理记录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54">
              <w:r>
                <w:rPr>
                  <w:rStyle w:val="Hyperlink"/>
                  <w:sz w:val="18"/>
                </w:rPr>
                <w:t xml:space="preserve">验证汇总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归档、独立导入与整理阶段检查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E10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5">
              <w:r>
                <w:rPr>
                  <w:rStyle w:val="Hyperlink"/>
                  <w:sz w:val="18"/>
                </w:rPr>
                <w:t xml:space="preserve">资产核对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Claws、三环与 Keyhole 准备情况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E11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6">
              <w:r>
                <w:rPr>
                  <w:rStyle w:val="Hyperlink"/>
                  <w:sz w:val="18"/>
                </w:rPr>
                <w:t xml:space="preserve">电流棒局部试验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平面居中通行及碰壁对照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E12</w:t>
              <w:rPr>
                <w:sz w:val="18"/>
              </w:rPr>
            </w:r>
          </w:p>
          <w:tcPr>
            <w:tcW w:w="8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7">
              <w:r>
                <w:rPr>
                  <w:rStyle w:val="Hyperlink"/>
                  <w:sz w:val="18"/>
                </w:rPr>
                <w:t xml:space="preserve">环境产物总览</w:t>
              </w:r>
            </w:hyperlink>
          </w:p>
          <w:tcPr>
            <w:tcW w:w="5000" w:type="dxa"/>
            <w:vAlign w:val="center"/>
            <w:shd w:fill="F0F5F7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场景、图像、视频与历次结果入口</w:t>
              <w:rPr>
                <w:sz w:val="18"/>
              </w:rPr>
            </w:r>
          </w:p>
          <w:tcPr>
            <w:tcW w:w="4106" w:type="dxa"/>
            <w:vAlign w:val="center"/>
            <w:shd w:fill="F0F5F7"/>
          </w:tcPr>
        </w:tc>
        <w:trPr>
          <w:cantSplit/>
        </w:trPr>
      </w:tr>
      <w:tr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E13</w:t>
              <w:rPr>
                <w:sz w:val="18"/>
              </w:rPr>
            </w:r>
          </w:p>
          <w:tcPr>
            <w:tcW w:w="8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hyperlink r:id="rId58">
              <w:r>
                <w:rPr>
                  <w:rStyle w:val="Hyperlink"/>
                  <w:sz w:val="18"/>
                </w:rPr>
                <w:t xml:space="preserve">十项任务进度表</w:t>
              </w:r>
            </w:hyperlink>
            <w:r>
              <w:t xml:space="preserve"> </w:t>
              <w:rPr>
                <w:sz w:val="18"/>
              </w:rPr>
            </w:r>
            <w:r>
              <w:t xml:space="preserve">·</w:t>
              <w:rPr>
                <w:sz w:val="18"/>
              </w:rPr>
            </w:r>
            <w:r>
              <w:t xml:space="preserve"> </w:t>
              <w:rPr>
                <w:sz w:val="18"/>
              </w:rPr>
            </w:r>
            <w:hyperlink r:id="rId59">
              <w:r>
                <w:rPr>
                  <w:rStyle w:val="Hyperlink"/>
                  <w:sz w:val="18"/>
                </w:rPr>
                <w:t xml:space="preserve">部署范围</w:t>
              </w:r>
            </w:hyperlink>
          </w:p>
          <w:tcPr>
            <w:tcW w:w="5000" w:type="dxa"/>
            <w:vAlign w:val="center"/>
            <w:shd w:fill="FFFFFF"/>
          </w:tcPr>
        </w:tc>
        <w:tc>
          <w:p>
            <w:pPr>
              <w:pStyle w:val="Compact"/>
              <w:jc w:val="left"/>
              <w:spacing w:after="15" w:before="15" w:line="255" w:lineRule="auto"/>
              <w:wordWrap w:val="0"/>
            </w:pPr>
            <w:r>
              <w:t xml:space="preserve">分阶段追踪与最终交付要求</w:t>
              <w:rPr>
                <w:sz w:val="18"/>
              </w:rPr>
            </w:r>
          </w:p>
          <w:tcPr>
            <w:tcW w:w="4106" w:type="dxa"/>
            <w:vAlign w:val="center"/>
            <w:shd w:fill="FFFFFF"/>
          </w:tcPr>
        </w:tc>
        <w:trPr>
          <w:cantSplit/>
        </w:trPr>
      </w:tr>
    </w:tbl>
    <w:p>
      <w:pPr>
        <w:pStyle w:val="BodyText"/>
        <w:wordWrap w:val="0"/>
      </w:pPr>
      <w:r>
        <w:t xml:space="preserve">链接使用相对仓库路径；与项目目录一起保存时可定位原始材料，单独转发本文不包含视频和实验数据。测试数按各阶段原始记录引用，不跨阶段累加，不将局部通过扩大为整项任务验收。</w:t>
      </w:r>
    </w:p>
    <w:sectPr>
      <w:pgSz w:w="11906" w:h="16838"/>
      <w:pgMar w:top="900" w:bottom="900" w:left="1000" w:right="1000" w:header="420" w:footer="420" w:gutter="0"/>
      <w:footerReference w:type="default" r:id="rIdWrapup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Wrapup.xml><?xml version="1.0" encoding="utf-8"?>
<w:ftr xmlns:w="http://schemas.openxmlformats.org/wordprocessingml/2006/main">
  <w:p>
    <w:pPr>
      <w:jc w:val="right"/>
    </w:pPr>
    <w:r>
      <w:rPr>
        <w:sz w:val="16"/>
        <w:color w:val="607783"/>
      </w:rPr>
      <w:t>TopoGym  |  2026-09-16  |  </w:t>
    </w:r>
    <w:fldSimple w:instr="PAGE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Noto Sans CJK SC" w:hAnsi="Noto Sans CJK SC" w:eastAsia="Noto Sans CJK SC" w:cs="Noto Sans CJK SC"/>
        <w:sz w:val="21"/>
        <w:szCs w:val="24"/>
        <w:lang w:val="zh-C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00" w:line="300" w:lineRule="auto"/>
      <w:widowControl/>
    </w:pPr>
    <w:rPr>
      <w:sz w:val="21"/>
    </w:rPr>
  </w:style>
  <w:style w:type="paragraph" w:styleId="BodyText">
    <w:name w:val="Body Text"/>
    <w:basedOn w:val="Normal"/>
    <w:link w:val="BodyTextChar"/>
    <w:pPr>
      <w:spacing w:before="180" w:after="100" w:line="300" w:lineRule="auto"/>
      <w:widowControl/>
    </w:pPr>
    <w:qFormat/>
    <w:rPr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00" w:line="300" w:lineRule="auto"/>
      <w:widowControl/>
    </w:pPr>
    <w:rPr>
      <w:sz w:val="21"/>
    </w:rPr>
  </w:style>
  <w:style w:type="paragraph" w:customStyle="1" w:styleId="Compact">
    <w:name w:val="Compact"/>
    <w:basedOn w:val="BodyText"/>
    <w:qFormat/>
    <w:pPr>
      <w:spacing w:before="36" w:after="100" w:line="300" w:lineRule="auto"/>
      <w:widowControl/>
    </w:pPr>
    <w:rPr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40"/>
      <w:jc w:val="center"/>
    </w:pPr>
    <w:rPr>
      <w:rFonts w:cstheme="majorBidi" w:ascii="Noto Sans CJK SC" w:hAnsi="Noto Sans CJK SC" w:eastAsia="Noto Sans CJK SC" w:cs="Noto Sans CJK SC"/>
      <w:b/>
      <w:bCs/>
      <w:color w:val="173D54" w:themeColor="accent1" w:themeShade="B5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30"/>
      <w:jc w:val="center"/>
    </w:pPr>
    <w:rPr>
      <w:sz w:val="23"/>
      <w:szCs w:val="30"/>
      <w:color w:val="59717D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70" w:after="90"/>
      <w:outlineLvl w:val="0"/>
    </w:pPr>
    <w:rPr>
      <w:rFonts w:cstheme="majorBidi" w:ascii="Noto Sans CJK SC" w:hAnsi="Noto Sans CJK SC" w:eastAsia="Noto Sans CJK SC" w:cs="Noto Sans CJK SC"/>
      <w:b/>
      <w:bCs/>
      <w:color w:val="173D54" w:themeColor="accent1"/>
      <w:sz w:val="29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70" w:after="90"/>
      <w:outlineLvl w:val="1"/>
    </w:pPr>
    <w:rPr>
      <w:rFonts w:cstheme="majorBidi" w:ascii="Noto Sans CJK SC" w:hAnsi="Noto Sans CJK SC" w:eastAsia="Noto Sans CJK SC" w:cs="Noto Sans CJK SC"/>
      <w:b/>
      <w:bCs/>
      <w:color w:val="173D54" w:themeColor="accent1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70" w:after="90"/>
      <w:outlineLvl w:val="2"/>
    </w:pPr>
    <w:rPr>
      <w:rFonts w:cstheme="majorBidi" w:ascii="Noto Sans CJK SC" w:hAnsi="Noto Sans CJK SC" w:eastAsia="Noto Sans CJK SC" w:cs="Noto Sans CJK SC"/>
      <w:b/>
      <w:bCs/>
      <w:color w:val="173D54" w:themeColor="accent1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cstheme="majorBidi" w:ascii="Noto Sans CJK SC" w:hAnsi="Noto Sans CJK SC" w:eastAsia="Noto Sans CJK SC" w:cs="Noto Sans CJK SC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cstheme="majorBidi" w:ascii="Noto Sans CJK SC" w:hAnsi="Noto Sans CJK SC" w:eastAsia="Noto Sans CJK SC" w:cs="Noto Sans CJK SC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cstheme="majorBidi" w:ascii="Noto Sans CJK SC" w:hAnsi="Noto Sans CJK SC" w:eastAsia="Noto Sans CJK SC" w:cs="Noto Sans CJK SC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cstheme="majorBidi" w:ascii="Noto Sans CJK SC" w:hAnsi="Noto Sans CJK SC" w:eastAsia="Noto Sans CJK SC" w:cs="Noto Sans CJK SC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cstheme="majorBidi" w:ascii="Noto Sans CJK SC" w:hAnsi="Noto Sans CJK SC" w:eastAsia="Noto Sans CJK SC" w:cs="Noto Sans CJK SC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cstheme="majorBidi" w:ascii="Noto Sans CJK SC" w:hAnsi="Noto Sans CJK SC" w:eastAsia="Noto Sans CJK SC" w:cs="Noto Sans CJK SC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oto Sans CJK SC" w:hAnsi="Noto Sans CJK SC" w:eastAsia="Noto Sans CJK SC" w:cs="Noto Sans CJK SC"/>
      <w:sz w:val="19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76A84" w:themeColor="accent1"/>
      <w:sz w:val="1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Noto Sans CJK SC" w:hAnsi="Noto Sans CJK SC" w:eastAsia="Noto Sans CJK SC" w:cs="Noto Sans CJK SC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48" Target="../../runs/environment-solvability/cast_coil/photo_reference_v1/result.json" TargetMode="External"/><Relationship Type="http://schemas.openxmlformats.org/officeDocument/2006/relationships/hyperlink" Id="rId41" Target="../../runs/environment-solvability/fiber_bundling/anchored_attachment/report.json" TargetMode="External"/><Relationship Type="http://schemas.openxmlformats.org/officeDocument/2006/relationships/hyperlink" Id="rId42" Target="../../runs/environment-solvability/fiber_bundling/gripper_contact_rule/fine/report.json" TargetMode="External"/><Relationship Type="http://schemas.openxmlformats.org/officeDocument/2006/relationships/hyperlink" Id="rId43" Target="../../runs/environment-solvability/fiber_bundling/gripper_contact_rule/trunk/report.json" TargetMode="External"/><Relationship Type="http://schemas.openxmlformats.org/officeDocument/2006/relationships/hyperlink" Id="rId50" Target="../../runs/environment-solvability/horseshoe_ring/result.json" TargetMode="External"/><Relationship Type="http://schemas.openxmlformats.org/officeDocument/2006/relationships/hyperlink" Id="rId33" Target="../../runs/environment-solvability/lock_picking/spaced_initial/README.md" TargetMode="External"/><Relationship Type="http://schemas.openxmlformats.org/officeDocument/2006/relationships/hyperlink" Id="rId35" Target="../../runs/environment-solvability/lock_picking/spaced_initial/index.html" TargetMode="External"/><Relationship Type="http://schemas.openxmlformats.org/officeDocument/2006/relationships/hyperlink" Id="rId34" Target="../../runs/environment-solvability/lock_picking/spaced_initial/result.json" TargetMode="External"/><Relationship Type="http://schemas.openxmlformats.org/officeDocument/2006/relationships/hyperlink" Id="rId44" Target="../../runs/environment-stability/knot_untying/trefoil_v1_eps1mm/result.json" TargetMode="External"/><Relationship Type="http://schemas.openxmlformats.org/officeDocument/2006/relationships/hyperlink" Id="rId45" Target="../../runs/environment-stability/knot_untying/trefoil_v1_eps1mm/robot_grasp/report.json" TargetMode="External"/><Relationship Type="http://schemas.openxmlformats.org/officeDocument/2006/relationships/hyperlink" Id="rId52" Target="../../runs/environment_bootstrap/aloha_lab/report.json" TargetMode="External"/><Relationship Type="http://schemas.openxmlformats.org/officeDocument/2006/relationships/hyperlink" Id="rId55" Target="../../runs/environment_bootstrap/asset_audit/report.json" TargetMode="External"/><Relationship Type="http://schemas.openxmlformats.org/officeDocument/2006/relationships/hyperlink" Id="rId56" Target="../../runs/environment_bootstrap/buzz_wire_3d/bend_contact/report.json" TargetMode="External"/><Relationship Type="http://schemas.openxmlformats.org/officeDocument/2006/relationships/hyperlink" Id="rId54" Target="../../runs/environment_bootstrap/cleanup_validation/summary.json" TargetMode="External"/><Relationship Type="http://schemas.openxmlformats.org/officeDocument/2006/relationships/hyperlink" Id="rId37" Target="../../runs/environment_bootstrap/hedgehog_in_cage/classic_wood/escape_verification.json" TargetMode="External"/><Relationship Type="http://schemas.openxmlformats.org/officeDocument/2006/relationships/hyperlink" Id="rId39" Target="../../runs/environment_bootstrap/hedgehog_in_cage/classic_wood/extraction_audit.json" TargetMode="External"/><Relationship Type="http://schemas.openxmlformats.org/officeDocument/2006/relationships/hyperlink" Id="rId38" Target="../../runs/environment_bootstrap/hedgehog_in_cage/classic_wood/extraction_result.json" TargetMode="External"/><Relationship Type="http://schemas.openxmlformats.org/officeDocument/2006/relationships/hyperlink" Id="rId36" Target="../../runs/environment_bootstrap/hedgehog_in_cage/classic_wood/physics_validation.json" TargetMode="External"/><Relationship Type="http://schemas.openxmlformats.org/officeDocument/2006/relationships/hyperlink" Id="rId57" Target="../../runs/environment_bootstrap/index.html" TargetMode="External"/><Relationship Type="http://schemas.openxmlformats.org/officeDocument/2006/relationships/hyperlink" Id="rId51" Target="../develop/modules/dual_arm_aloha_zh.md" TargetMode="External"/><Relationship Type="http://schemas.openxmlformats.org/officeDocument/2006/relationships/hyperlink" Id="rId47" Target="../develop/tasks/cast_coil_zh.md" TargetMode="External"/><Relationship Type="http://schemas.openxmlformats.org/officeDocument/2006/relationships/hyperlink" Id="rId40" Target="../develop/tasks/fiber_bundling_zh.md" TargetMode="External"/><Relationship Type="http://schemas.openxmlformats.org/officeDocument/2006/relationships/hyperlink" Id="rId49" Target="../develop/tasks/horseshoe_ring_zh.md" TargetMode="External"/><Relationship Type="http://schemas.openxmlformats.org/officeDocument/2006/relationships/hyperlink" Id="rId46" Target="../develop/tasks/knot_untying_physics_demo_plan_zh.md" TargetMode="External"/><Relationship Type="http://schemas.openxmlformats.org/officeDocument/2006/relationships/hyperlink" Id="rId59" Target="../develop/tasks/ten_task_environment_deployment_plan_zh.md" TargetMode="External"/><Relationship Type="http://schemas.openxmlformats.org/officeDocument/2006/relationships/hyperlink" Id="rId53" Target="../maintenance/repository_cleanup_20260916.md" TargetMode="External"/><Relationship Type="http://schemas.openxmlformats.org/officeDocument/2006/relationships/hyperlink" Id="rId32" Target="2026-09-16_lock_picking_spacing_review_zh.md" TargetMode="External"/><Relationship Type="http://schemas.openxmlformats.org/officeDocument/2006/relationships/hyperlink" Id="rId58" Target="TopoGym_&#21313;&#39033;&#20219;&#21153;&#36827;&#24230;&#36861;&#36394;&#34920;.xlsx" TargetMode="External"/><Relationship Id="rIdWrapupFooter" Type="http://schemas.openxmlformats.org/officeDocument/2006/relationships/footer" Target="footerWrapup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8" Target="../../runs/environment-solvability/cast_coil/photo_reference_v1/result.json" TargetMode="External" /><Relationship Type="http://schemas.openxmlformats.org/officeDocument/2006/relationships/hyperlink" Id="rId41" Target="../../runs/environment-solvability/fiber_bundling/anchored_attachment/report.json" TargetMode="External" /><Relationship Type="http://schemas.openxmlformats.org/officeDocument/2006/relationships/hyperlink" Id="rId42" Target="../../runs/environment-solvability/fiber_bundling/gripper_contact_rule/fine/report.json" TargetMode="External" /><Relationship Type="http://schemas.openxmlformats.org/officeDocument/2006/relationships/hyperlink" Id="rId43" Target="../../runs/environment-solvability/fiber_bundling/gripper_contact_rule/trunk/report.json" TargetMode="External" /><Relationship Type="http://schemas.openxmlformats.org/officeDocument/2006/relationships/hyperlink" Id="rId50" Target="../../runs/environment-solvability/horseshoe_ring/result.json" TargetMode="External" /><Relationship Type="http://schemas.openxmlformats.org/officeDocument/2006/relationships/hyperlink" Id="rId33" Target="../../runs/environment-solvability/lock_picking/spaced_initial/README.md" TargetMode="External" /><Relationship Type="http://schemas.openxmlformats.org/officeDocument/2006/relationships/hyperlink" Id="rId35" Target="../../runs/environment-solvability/lock_picking/spaced_initial/index.html" TargetMode="External" /><Relationship Type="http://schemas.openxmlformats.org/officeDocument/2006/relationships/hyperlink" Id="rId34" Target="../../runs/environment-solvability/lock_picking/spaced_initial/result.json" TargetMode="External" /><Relationship Type="http://schemas.openxmlformats.org/officeDocument/2006/relationships/hyperlink" Id="rId44" Target="../../runs/environment-stability/knot_untying/trefoil_v1_eps1mm/result.json" TargetMode="External" /><Relationship Type="http://schemas.openxmlformats.org/officeDocument/2006/relationships/hyperlink" Id="rId45" Target="../../runs/environment-stability/knot_untying/trefoil_v1_eps1mm/robot_grasp/report.json" TargetMode="External" /><Relationship Type="http://schemas.openxmlformats.org/officeDocument/2006/relationships/hyperlink" Id="rId52" Target="../../runs/environment_bootstrap/aloha_lab/report.json" TargetMode="External" /><Relationship Type="http://schemas.openxmlformats.org/officeDocument/2006/relationships/hyperlink" Id="rId55" Target="../../runs/environment_bootstrap/asset_audit/report.json" TargetMode="External" /><Relationship Type="http://schemas.openxmlformats.org/officeDocument/2006/relationships/hyperlink" Id="rId56" Target="../../runs/environment_bootstrap/buzz_wire_3d/bend_contact/report.json" TargetMode="External" /><Relationship Type="http://schemas.openxmlformats.org/officeDocument/2006/relationships/hyperlink" Id="rId54" Target="../../runs/environment_bootstrap/cleanup_validation/summary.json" TargetMode="External" /><Relationship Type="http://schemas.openxmlformats.org/officeDocument/2006/relationships/hyperlink" Id="rId37" Target="../../runs/environment_bootstrap/hedgehog_in_cage/classic_wood/escape_verification.json" TargetMode="External" /><Relationship Type="http://schemas.openxmlformats.org/officeDocument/2006/relationships/hyperlink" Id="rId39" Target="../../runs/environment_bootstrap/hedgehog_in_cage/classic_wood/extraction_audit.json" TargetMode="External" /><Relationship Type="http://schemas.openxmlformats.org/officeDocument/2006/relationships/hyperlink" Id="rId38" Target="../../runs/environment_bootstrap/hedgehog_in_cage/classic_wood/extraction_result.json" TargetMode="External" /><Relationship Type="http://schemas.openxmlformats.org/officeDocument/2006/relationships/hyperlink" Id="rId36" Target="../../runs/environment_bootstrap/hedgehog_in_cage/classic_wood/physics_validation.json" TargetMode="External" /><Relationship Type="http://schemas.openxmlformats.org/officeDocument/2006/relationships/hyperlink" Id="rId57" Target="../../runs/environment_bootstrap/index.html" TargetMode="External" /><Relationship Type="http://schemas.openxmlformats.org/officeDocument/2006/relationships/hyperlink" Id="rId51" Target="../develop/modules/dual_arm_aloha_zh.md" TargetMode="External" /><Relationship Type="http://schemas.openxmlformats.org/officeDocument/2006/relationships/hyperlink" Id="rId47" Target="../develop/tasks/cast_coil_zh.md" TargetMode="External" /><Relationship Type="http://schemas.openxmlformats.org/officeDocument/2006/relationships/hyperlink" Id="rId40" Target="../develop/tasks/fiber_bundling_zh.md" TargetMode="External" /><Relationship Type="http://schemas.openxmlformats.org/officeDocument/2006/relationships/hyperlink" Id="rId49" Target="../develop/tasks/horseshoe_ring_zh.md" TargetMode="External" /><Relationship Type="http://schemas.openxmlformats.org/officeDocument/2006/relationships/hyperlink" Id="rId46" Target="../develop/tasks/knot_untying_physics_demo_plan_zh.md" TargetMode="External" /><Relationship Type="http://schemas.openxmlformats.org/officeDocument/2006/relationships/hyperlink" Id="rId59" Target="../develop/tasks/ten_task_environment_deployment_plan_zh.md" TargetMode="External" /><Relationship Type="http://schemas.openxmlformats.org/officeDocument/2006/relationships/hyperlink" Id="rId53" Target="../maintenance/repository_cleanup_20260916.md" TargetMode="External" /><Relationship Type="http://schemas.openxmlformats.org/officeDocument/2006/relationships/hyperlink" Id="rId32" Target="2026-09-16_lock_picking_spacing_review_zh.md" TargetMode="External" /><Relationship Type="http://schemas.openxmlformats.org/officeDocument/2006/relationships/hyperlink" Id="rId58" Target="TopoGym_&#21313;&#39033;&#20219;&#21153;&#36827;&#24230;&#36861;&#36394;&#34920;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TopoGym · 今日进度总结</dc:title>
  <dc:creator/>
  <dc:language>zh-CN</dc:language>
  <cp:keywords/>
  <dcterms:created xsi:type="dcterms:W3CDTF">2026-09-16T23:57:24Z</dcterms:created>
  <dcterms:modified xsi:type="dcterms:W3CDTF">2026-09-16T23:57:24Z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 年 9 月 16 日｜Daily Wrap-up</vt:lpwstr>
  </property>
</Properties>
</file>