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48A3B" w14:textId="39BCE3BF" w:rsidR="008D20A6" w:rsidRDefault="00463C47" w:rsidP="00463C47">
      <w:pPr>
        <w:spacing w:line="480" w:lineRule="auto"/>
        <w:ind w:firstLine="720"/>
      </w:pPr>
      <w:r>
        <w:t>Surrogate keys do not have business meaning therefore they can avoid what could have otherwise caused a need for cascading updates throughout the database.  Another pro for surrogate keys is that join statements are easier to make.  The con of surrogate keys is that the integrity of the database is put in jeopardy.  Indexes and added code are needed to facilitate the unique IDs.  You risk data loss of uniqueness in intersection tables and risk duplication is not properly maintained.</w:t>
      </w:r>
      <w:bookmarkStart w:id="0" w:name="_GoBack"/>
      <w:bookmarkEnd w:id="0"/>
    </w:p>
    <w:sectPr w:rsidR="008D2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47"/>
    <w:rsid w:val="0022002A"/>
    <w:rsid w:val="00463C47"/>
    <w:rsid w:val="00CC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FEAB"/>
  <w15:chartTrackingRefBased/>
  <w15:docId w15:val="{BB0AA2E2-753B-4CC3-9050-8C331D56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Miner</dc:creator>
  <cp:keywords/>
  <dc:description/>
  <cp:lastModifiedBy>John Miner</cp:lastModifiedBy>
  <cp:revision>1</cp:revision>
  <dcterms:created xsi:type="dcterms:W3CDTF">2020-02-13T00:14:00Z</dcterms:created>
  <dcterms:modified xsi:type="dcterms:W3CDTF">2020-02-13T00:21:00Z</dcterms:modified>
</cp:coreProperties>
</file>