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华文中宋" w:hAnsi="华文中宋" w:eastAsia="华文中宋" w:cs="华文中宋"/>
          <w:color w:val="000000"/>
          <w:sz w:val="36"/>
          <w:szCs w:val="36"/>
          <w:bdr w:val="none" w:color="auto" w:sz="0" w:space="0"/>
        </w:rPr>
      </w:pPr>
      <w:r>
        <w:rPr>
          <w:rStyle w:val="5"/>
          <w:rFonts w:hint="eastAsia" w:ascii="华文中宋" w:hAnsi="华文中宋" w:eastAsia="华文中宋" w:cs="华文中宋"/>
          <w:color w:val="000000"/>
          <w:sz w:val="36"/>
          <w:szCs w:val="36"/>
          <w:bdr w:val="none" w:color="auto" w:sz="0" w:space="0"/>
        </w:rPr>
        <w:t>国家安全委员会的《国家安全政策文件》是国家按照“低烈度战争战略”组织起来的明证</w:t>
      </w:r>
    </w:p>
    <w:p>
      <w:pPr>
        <w:jc w:val="center"/>
        <w:rPr>
          <w:rStyle w:val="5"/>
          <w:rFonts w:hint="eastAsia" w:ascii="宋体" w:hAnsi="宋体" w:eastAsia="宋体" w:cs="宋体"/>
          <w:color w:val="000000"/>
          <w:sz w:val="32"/>
          <w:szCs w:val="32"/>
          <w:bdr w:val="none" w:color="auto" w:sz="0" w:space="0"/>
        </w:rPr>
      </w:pPr>
      <w:r>
        <w:rPr>
          <w:rStyle w:val="5"/>
          <w:rFonts w:hint="eastAsia" w:ascii="宋体" w:hAnsi="宋体" w:eastAsia="宋体" w:cs="宋体"/>
          <w:color w:val="000000"/>
          <w:sz w:val="32"/>
          <w:szCs w:val="32"/>
          <w:bdr w:val="none" w:color="auto" w:sz="0" w:space="0"/>
        </w:rPr>
        <w:t>土耳其共产党/马列主义</w:t>
      </w:r>
    </w:p>
    <w:p>
      <w:pPr>
        <w:jc w:val="center"/>
        <w:rPr>
          <w:rStyle w:val="5"/>
          <w:rFonts w:hint="eastAsia" w:ascii="宋体" w:hAnsi="宋体" w:eastAsia="宋体" w:cs="宋体"/>
          <w:color w:val="000000"/>
          <w:sz w:val="32"/>
          <w:szCs w:val="32"/>
          <w:bdr w:val="none" w:color="auto" w:sz="0" w:space="0"/>
        </w:rPr>
      </w:pPr>
      <w:r>
        <w:rPr>
          <w:rStyle w:val="5"/>
          <w:rFonts w:hint="eastAsia" w:ascii="宋体" w:hAnsi="宋体" w:eastAsia="宋体" w:cs="宋体"/>
          <w:color w:val="000000"/>
          <w:sz w:val="32"/>
          <w:szCs w:val="32"/>
          <w:bdr w:val="none" w:color="auto" w:sz="0" w:space="0"/>
        </w:rPr>
        <w:t>1998年夏天</w:t>
      </w:r>
      <w:bookmarkStart w:id="0" w:name="_GoBack"/>
      <w:bookmarkEnd w:id="0"/>
    </w:p>
    <w:p>
      <w:pPr>
        <w:jc w:val="center"/>
        <w:rPr>
          <w:rStyle w:val="5"/>
          <w:rFonts w:hint="eastAsia" w:ascii="宋体" w:hAnsi="宋体" w:eastAsia="宋体" w:cs="宋体"/>
          <w:color w:val="000000"/>
          <w:sz w:val="28"/>
          <w:szCs w:val="28"/>
          <w:bdr w:val="none" w:color="auto" w:sz="0" w:space="0"/>
        </w:rPr>
      </w:pPr>
      <w:r>
        <w:rPr>
          <w:rStyle w:val="5"/>
          <w:rFonts w:hint="eastAsia" w:ascii="宋体" w:hAnsi="宋体" w:eastAsia="宋体" w:cs="宋体"/>
          <w:color w:val="000000"/>
          <w:sz w:val="28"/>
          <w:szCs w:val="28"/>
          <w:bdr w:val="none" w:color="auto" w:sz="0" w:space="0"/>
        </w:rPr>
        <w:t>译者：葡京的红康乃馨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1997年10月31日国家安全委员会会议通过的《国家安全政策文件》已成为舆论议程上的主要议题。本文档的</w:t>
      </w:r>
      <w:r>
        <w:rPr>
          <w:rFonts w:hint="eastAsia" w:ascii="宋体" w:hAnsi="宋体" w:eastAsia="宋体" w:cs="宋体"/>
          <w:b w:val="0"/>
          <w:bCs w:val="0"/>
          <w:i w:val="0"/>
          <w:caps w:val="0"/>
          <w:color w:val="000000"/>
          <w:spacing w:val="8"/>
          <w:sz w:val="28"/>
          <w:szCs w:val="28"/>
          <w:shd w:val="clear" w:fill="FFFFFF"/>
        </w:rPr>
        <w:t>每一</w:t>
      </w:r>
      <w:r>
        <w:rPr>
          <w:rFonts w:hint="eastAsia" w:ascii="宋体" w:hAnsi="宋体" w:eastAsia="宋体" w:cs="宋体"/>
          <w:b w:val="0"/>
          <w:i w:val="0"/>
          <w:caps w:val="0"/>
          <w:color w:val="000000"/>
          <w:spacing w:val="8"/>
          <w:sz w:val="28"/>
          <w:szCs w:val="28"/>
          <w:shd w:val="clear" w:fill="FFFFFF"/>
        </w:rPr>
        <w:t>节都对这篇文章进行了解读，并根据他们所代表的阶级和群体的兴趣提出了自己的看法。</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我们不会在这些问题上花太多时间，但我们会研究“国家安全政策文件”是什么。如果不正确理解该文件是什么，理解通过该文件的目的是什么，以及国家安全委员会的真正性质是什么，就不可能解读该文件并形成正确的态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首先，必须认识到，这份“文件”不是今天发布的。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从土耳其共和国的角度来看，凯末尔主义法西斯专政自建立以来就形成了“国家安全政策”的主要特征。这一政策的具体特征来自凯末尔·阿塔图尔克和他的共和人民党。也就是说，这是国家的政策。这一“政策”的主线一直延续到20世纪50年代。</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第二次帝国主义再分配战争后，美帝国主义取代了德帝国主义对土耳其共和国的霸权统治，将土耳其共和国推入“重组”进程。它的目标是建立一个民主党政府的“小美国”，但它没有成功。</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国家安全委员会将实施“国家安全政策”。国家安全委员会是帝国主义者和地方合作者根据新的方式组建起来的国家机构。国家安全委员会的核心由军队组成，它是国家机器最凝练的形式。</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共产党人多年来一直在进行揭露，土耳其大国民议会的存在只是为了欺骗人民，甚至连法西斯主义的土耳其共和国宪法也只是一个摆设。他们还一直在证明，在土耳其共和国，“制定法律，指导正义” 这些资产阶级国家模式的主要原则是没有意义的。相反，在土耳其共和国，这些只是法西斯国家组织的原则。</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但许多组织不愿相信这一点，他们直到现在仍然不相信。所有这些怀疑都源于他们对凯末尔主义意识形态和凯末尔主义独裁的评价，以及他们认为凯末尔主义是进步的。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如果没有纠正这些思想，以及没有意识到凯末尔主义的法西斯主义和种族主义性质，以及凯末尔主义的国家是根据这种法西斯主义和种族主义性质的思想组织起来的，就不能理解军队，国家安全委员会，国家安全政策文件，帝国主义的角色，以及帝国主义的“低烈度战争策略”。剩下的就是做一些肤浅的评价，和产生一些体制内的决议。</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必须强调的是，土耳其共和国的“国家安全”或土耳其共和国认为是“国家”的东西实际上不是国家的。昨天是这样，今天仍然是这样。帝国主义者企图用这些话来掩盖一切使他们能够掠夺、剥削和确保市场的政策。</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多年来，很明显，让土耳其为它服务和充当宪兵的帝国主义强盗们，决定着土耳其共和国这个帝国主义半殖民地的内政和外交政策的一切方面。虽然国家安全政策文件是由国家安全委员会重新制定的，但是如果不了解这一事实，就无法解释和理解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重塑国家安全政策文件与重塑北约是分不开的。通过审查在上次北约会议上通过的各项决定和形成的北约概念，事实真相已经拉开帷幕。</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北约认为，21世纪上半叶将是一个“武装起义”的过程，它建议在中央和个别国家(尤其是附属的半殖民地国家)制定一项“安全政策”，并据此组织自己的武装力量。五角大楼的战争专家和北约得出的结论是，“内部威胁”取代了“外部威胁”，后者曾是优先考虑的问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再次指出，低烈度战争战略是自20世纪60年代以来反革命帝国主义战争战略的一种构想，在北约控制下的许多国家都得到了应用，这是很明显的。北约是一个国际安全组织，是帝国主义及其地方合作者的战争组织。成员国的“安全”是根据北约的规范和北约的政治来提供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附庸国家完全是按照低烈度战争战略来组织的，这是一种帝国主义战略，完全由北约的领导层来实施。不仅是这些国家的军队，还包括这类国家的政治家，高级官员，情报机构，平民法西斯势力，工会等。所有的民间和官方的国家机构都是由受过中央情报局教育的干部管理的。这不是一件简单的事情。</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国家安全政策是由帝国主义者和地方公务员决定的，其内容如下：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每个国家都必须制定并实施一项针对其存在的内部和外部威胁的国家安全政策，该政策应着重于其建立以来的连续性和完整性。在确定国家安全政策时，应注意到国家、区域和国际的发展......这些都必须加以考虑。</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“在考虑这些事态发展的同时，还必须考虑到预先确定的国家利益和国家目标。在国家安全政策中，国家的存在和完整以及对国际领域内各种政治、社会、文化内部和外来威胁的防护必须得到平衡。”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1982年的法西斯主义宪法第188条对国家安全委员会的职责作了如下解释：“国家安全委员会向部长会议负责，有责任就国家安全政策的确定和实施作出决定，并提供必要的协助。”</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国家安全委员会认为它有义务维护有关国家生存的措施及其独立、完整和不可分割、人民的和平与安全的决定，这些首先由部长会议审议。</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安全委员会在帝国主义命令的框架内，决定、适用和使他人适用“安全政策”。该部分所说的“国家安全委员会向部长会议负责”完全是走形式。很明显，这只是程序上的必要，因为这是一个正式的“议会制度”的程序。</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《国家安全政策文件》根据第二次世界大战后的经济、政治和军事发展，以及美国和北约对这些发展的态度，被广泛修改。为了美国的利益，每一项安排都以“国内外威胁”的名义重新安排。</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它完全是根据低烈度战争战略组织起来的，国家机构也是根据低烈度战争战略建立起来的。“共产主义”被认为是首要和首要的威胁，这与苏联的存在有关。“文件”是根据这个确定的，国家安全委员会是根据这个组织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第二个主要安排是1980年的军事政变。在这一时期，他们以“内忧外患”的名义作出安排，根据帝国主义的经济、政治、军事利益对国家进行改造。随着1月24日国际货币基金组织和世界银行的决定，这个国家将被重新塑造，以缩小职能并根据新自由主义经济模式发挥作用，从而成为美国在中东和高加索地区的宪兵。</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这一时期，以“共产主义”为主要威胁的威胁受到怀疑。而这一次，该组织在很大程度上是以“内部威胁”为基础的，美国将其对苏联的政策“绿线对红线”的维护任务交给了土耳其共和国。军队、警察、情报部门、工会、大学和工作生活完全按照这一政策重新组织。国家官僚机构在中情局和其他美国专家的控制下重新形成。</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第三个主要安排是在1992年。由于苏联解体，由于“共产主义”的威胁已不复存在，这一安排被提上议事日程。而北约也没有了任何职能。北约需要有新的任务。一方面需要重新命名北约，另一方面也出现了反对库尔德民族解放斗争和共产党领导的社会解放斗争的僵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1992年，作为低烈度战争战略阶段的“大规模进攻、大规模杀伤”计划付诸实施。国家据此完全决定了“安全政治”。国家安全委员会就是根据这个组织起来的。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消除根据低烈度战争战略组织起来的国家的弱点，把不活跃的机构变为活跃的，把不起作用的机构变为起作用的，这些事项此时开始了。此时正是“重组”的激烈时期。在这一时期，经济私有化得到了集中实施，新的“包裹”准备就绪，国家完全按照战争战略运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这一时期，特别部队司令部、宪兵情报局、特别小组、乡村警卫、不明杀戮和屠杀被大量使用。20世纪90年代开始强制流放、烧毁村庄、疏散村庄、战略村庄规划、区域统治政策等。创建战争经济的决策在这一时期得到了深化和应用。低烈度战争战略的反游击方式完全占了主导地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心理战被大量使用，心理战被重新命名并使之发挥作用。在意识到之前使用的方式并不有效后，中情局、摩萨德、国家情报组织和各种帝国主义战争专家给出了建议。根据这些建议，他们成立了新的单位，培训了新的专家。</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这些战争专家从低烈度战争战略的角度，在1997年10月31日编写了国家安全委员会的“文件”。本文件由国家安全委员会总秘书处“社会关系总部”编写，是低烈度战争战略心理战的一部分，只是重新批准和安排了土耳其共和国的主要计划。它一直以来由第二次世界大战后的北约战略所确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“社会关系总部”是由各大学、电视台、报纸、杂志社、私营机构的战争专家、社会关系专家、教授、记者、医生、作家、教师等组成的战争工具。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由社会关系总部出版的《土耳其历史》杂志是其主要的心理战武器之一。电视、报纸、电台的战争节目由社会关系总部进行组织。</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参照中情局、五角大楼、国家安全组织和摩萨德的专家提供的项目，国家安全政策文件重新安排了这类低烈度战争战略的装备。1997年11月6日，梅特汉·德米尔在《土耳其每日新闻》上签署的一篇文章表达了这一事实，内容如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“人们发现，土耳其武装部队高级将领宣传的内政和外交政策是在总参谋部的一个智库中形成的。”根据同一篇文章，这个智囊团成立于1983年。</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iCs/>
          <w:caps w:val="0"/>
          <w:color w:val="000000"/>
          <w:spacing w:val="8"/>
          <w:sz w:val="28"/>
          <w:szCs w:val="28"/>
          <w:shd w:val="clear" w:fill="FFFFFF"/>
        </w:rPr>
      </w:pPr>
      <w:r>
        <w:rPr>
          <w:rFonts w:hint="eastAsia" w:ascii="宋体" w:hAnsi="宋体" w:eastAsia="宋体" w:cs="宋体"/>
          <w:b w:val="0"/>
          <w:i/>
          <w:iCs/>
          <w:caps w:val="0"/>
          <w:color w:val="000000"/>
          <w:spacing w:val="8"/>
          <w:sz w:val="28"/>
          <w:szCs w:val="28"/>
          <w:shd w:val="clear" w:fill="FFFFFF"/>
        </w:rPr>
        <w:t>“这种以前没有任何作用的战争装备，在1995年总参谋部副主席切维克·比尔的命令和规定下，通过扩大权力和工作范围而变得有效。正如专家所说，“安理会现在正在全力工作。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iCs/>
          <w:caps w:val="0"/>
          <w:color w:val="000000"/>
          <w:spacing w:val="8"/>
          <w:sz w:val="28"/>
          <w:szCs w:val="28"/>
          <w:shd w:val="clear" w:fill="FFFFFF"/>
        </w:rPr>
      </w:pPr>
      <w:r>
        <w:rPr>
          <w:rFonts w:hint="eastAsia" w:ascii="宋体" w:hAnsi="宋体" w:eastAsia="宋体" w:cs="宋体"/>
          <w:b w:val="0"/>
          <w:i/>
          <w:iCs/>
          <w:caps w:val="0"/>
          <w:color w:val="000000"/>
          <w:spacing w:val="8"/>
          <w:sz w:val="28"/>
          <w:szCs w:val="28"/>
          <w:shd w:val="clear" w:fill="FFFFFF"/>
        </w:rPr>
        <w:t>“这种作战装备由‘外交部’和‘内务部’两部分组成。本机构已编写了最后一份国家安全政策文件。国家安全部门的专家们正在讨论学术界的贡献、东南部的恐怖主义、教规法的威胁、极右和极左的活动。”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iCs/>
          <w:caps w:val="0"/>
          <w:color w:val="000000"/>
          <w:spacing w:val="8"/>
          <w:sz w:val="28"/>
          <w:szCs w:val="28"/>
          <w:shd w:val="clear" w:fill="FFFFFF"/>
        </w:rPr>
      </w:pPr>
      <w:r>
        <w:rPr>
          <w:rFonts w:hint="eastAsia" w:ascii="宋体" w:hAnsi="宋体" w:eastAsia="宋体" w:cs="宋体"/>
          <w:b w:val="0"/>
          <w:i/>
          <w:iCs/>
          <w:caps w:val="0"/>
          <w:color w:val="000000"/>
          <w:spacing w:val="8"/>
          <w:sz w:val="28"/>
          <w:szCs w:val="28"/>
          <w:shd w:val="clear" w:fill="FFFFFF"/>
        </w:rPr>
        <w:t>该智库提交给国家安全委员会的草案，构成了国家安全委员会议程和所通过决定的实质内容。总参谋部、部队指挥官和高级当局经常得到这个智囊团编写的报告的通知。”(引用自艾登·欧斯考克)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由此可见，国家安全政策文件不过是根据低烈度战争战略对国家进行重塑。在这个由战争专家编写的“文件”的框架内，国家甚至把高级官员送到了一所强制性的五周心理战学校进行学习。</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该课程以“公共外交课程”的名义开设，旨在纠正与国家安全委员会有关的国家官僚机构中“退化”的部分，并对其进行改造。“公共外交”是心理战的别称。参加这门课程的人是或将成为是组成国家安全委员会各部门的人员。这些人将管理总理和部长们，国家安全政策文件，即国家政策，将由这些专家人员执行。同时，这也意味着把国家组织起来，当作进行反游击战的工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我们不应忘记，这种国家官僚机构的组织和教育并不是什么新的做法。众所周知，包括德米雷尔和埃切维特在内的成百上千的高级官员都是根据低烈度战争战略接受中情局教育的。这是一种自上世纪50年代以来就一直采用的组织模式。</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例如，交通部的高级官员(邮政、电话电报、土耳其铁路、土耳其航空公司、海运银行、国家机场等)的总经理、运输组织负责人都是根据1975年低烈度战争专家鲁菲克·库尔德编写的《心理防御》一书培训的。有很多这样的例子。如果一个人用调查、审视的眼光看待事物，那么他就会很容易看到并理解这些事实。</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这一法西斯“文件”并没有像叛徒多古·佩林切克所说的那样，包含有助于土耳其独立、民主、走出中世纪黑暗的趋势。相反，这个“文件”首先是无条件接受美帝国主义的统治，其次是接受国际货币基金组织和世界银行的“休克方案”。它旨在帮助私有化政策更容易实施。</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本文件是指根据北约低烈度战争战略的要求，对土耳其共和国进行“改造”的指导。带着这种观点的战争，将会广泛地发展，国家将会在21世纪的头十年完全按照这种观点建立起来。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针对库尔德民族解放斗争的暴力战争仍在继续的同时，他们将以“可接受的暴力”为轴心制定“旨在发展地方和文化特色”的措施，而所有这些安排都是由国家及其走狗来完成的。库尔德工人党不会被视为对手，但他们会希望部分民众站在自己一边。</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无产阶级政党的领导下进行的社会解放斗争，将面临单纯的反游击破坏的企图。工人阶级和工人将被经济社会理事会等反革命的工具所控制。如果他们不能控制他们，他们会试图用Koç(资产阶级买办)制定的“社会和平”和“社会妥协”政策来收买这些人。他们的目的是压迫那些没有被暴力收买的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国家官僚机构内部的笨拙将不再持续，所有战争装备将变得更加实用。“司法系统的灵活性必须结束”的口号就是这种理解的结果。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准备好与包括希腊在内的各国为保护帝国主义利益而战，是这份“文件”关于“外部安全”的主要部分。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在1997年6月11日的文件《新战略概念》中，土耳其共和国表示军队需要根据这一概念做好准备。但是“内部威胁”被认为需要优先考虑。据此，土耳其共和国提出了一个适合自己的“2.5线战争战略”概念。</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该“文件”特别重视土耳其共和国旨在保护美帝国主义利益的项目。土耳其共和国对高加索和里海的石油资源十分重要。从现在起，他们将遵循这样的政治路线。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还有一些关于“政治伊斯兰”的说法，即伊斯兰资本与军队图西亚德和托布资本之间的国内外账户来往。这些都是用凯末尔主义意识形态修复“世俗的凯末尔主义共和国”的努力。这是意识形态的重建。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也有关于“土耳其民族主义、种族主义和民族主义黑手党”的说法。包含像佩林塞克这样的叛徒要立即抓住，战争成本的持续增加、黑钱和毒品走私对土耳其共和国政策的影响越来越大等要点。</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有人提到该部门，特别是警察组织、特别小组等机构与伊斯兰资本进行合作和结盟，对军队和其他部门构成威胁。在国际舞台上，“文件”再次强调了这一点，因为土耳其共和国的一些利益受到了干扰。除此之外，它并不反对平民法西斯中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结果，土耳其共和国因为反对工人阶级的斗争和库尔德民族解放战争，在经济、政治和军事上陷入混乱。这一份被称为“国家安全政策文件”的法西斯主义文件是一种“重建”文件，即在北约的范围内，在经济上通过国际货币基金组织和世界银行的计划，在意识形态上通过凯末尔主义，在新的世界秩序的背景下，对土耳其共和国进行军事重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我们的任务，是用无产阶级在各方面的科学思想马列毛主义来重新建设我们的党，在党的旗帜下发展人民战争，这是无产阶级的战争战略。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现在，工人和劳工们已经开始采取行动反对国际货币基金组织的“休克方案”和法西斯主义的“文件”。甚至他们自己也表示:“今年冬天会很艰难。”是的，让我们努力度过这个冬、春、夏法西斯专政的时期，我们要把觉悟带到群众中去，组织起来，在各方面同他们作斗争。我们一定要胜利！</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4" w:firstLineChars="200"/>
        <w:jc w:val="left"/>
        <w:textAlignment w:val="auto"/>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国家安全政策文件的内容</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-库尔德工人党和抗议行动是同等的一级威胁。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-政治伊斯兰仍然是土耳其的一个威胁因素。</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-一些部门正在将土耳其国家主义转变为种族主义。理想主义黑手党想用这个。这也构成了威胁。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-左翼组织仍然是一个威胁因素。</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-必须加强与土耳其共和国的关系，并必须支持其管理权，以帮助它们生存下去。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-我们必须谨慎对待对希腊人的威胁。尽管这不是土耳其的重点，但与希腊开战的可能性不容忽视。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-如果与希腊开战，叙利亚也可以与土耳其开战。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-必须支持对土耳其邻国的原有评价。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-发展地方特色和文化特色的安排必须在不滑向公共区域的条件下进行。</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-必须立即结束司法和国家行政体制中的弱点和缺陷。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-土耳其对西方的态度决不能改变。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-土耳其完全加入欧盟的目标必须得到保护。但不能忽视一些欧洲国家的消极态度。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-必须加强包括私营企业在内的旨在帮助土耳其成为世界一部分的努力。</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3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2020-05-24T05:12:02Z</dcterms:created>
  <dc:creator>Administrator</dc:creator>
  <cp:lastModifiedBy>Administrator</cp:lastModifiedBy>
  <dcterms:modified xsi:type="dcterms:W3CDTF">2020-05-24T05:31:22Z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