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0DAF" w14:textId="73F748EB" w:rsidR="00190465" w:rsidRPr="008D0325" w:rsidRDefault="00DB7CDA">
      <w:pPr>
        <w:rPr>
          <w:b/>
          <w:bCs/>
          <w:sz w:val="32"/>
          <w:szCs w:val="32"/>
        </w:rPr>
      </w:pPr>
      <w:r w:rsidRPr="00DB7CDA">
        <w:t xml:space="preserve">Project Title: </w:t>
      </w:r>
      <w:r w:rsidR="008D0325" w:rsidRPr="008D0325">
        <w:rPr>
          <w:b/>
          <w:bCs/>
          <w:sz w:val="32"/>
          <w:szCs w:val="32"/>
        </w:rPr>
        <w:t>Superstores</w:t>
      </w:r>
      <w:r w:rsidRPr="008D0325">
        <w:rPr>
          <w:b/>
          <w:bCs/>
          <w:sz w:val="32"/>
          <w:szCs w:val="32"/>
        </w:rPr>
        <w:t xml:space="preserve"> Sales Performance Analysis</w:t>
      </w:r>
      <w:r w:rsidR="008D0325" w:rsidRPr="008D0325">
        <w:rPr>
          <w:b/>
          <w:bCs/>
          <w:sz w:val="32"/>
          <w:szCs w:val="32"/>
        </w:rPr>
        <w:t xml:space="preserve"> </w:t>
      </w:r>
    </w:p>
    <w:p w14:paraId="26DA7C85" w14:textId="77777777" w:rsidR="00DB7CDA" w:rsidRDefault="00DB7CDA"/>
    <w:p w14:paraId="36884D5E" w14:textId="77777777" w:rsidR="008D0325" w:rsidRPr="008D0325" w:rsidRDefault="008D0325" w:rsidP="008D0325">
      <w:r w:rsidRPr="008D0325">
        <w:t xml:space="preserve">This </w:t>
      </w:r>
      <w:r w:rsidRPr="008D0325">
        <w:rPr>
          <w:b/>
          <w:bCs/>
        </w:rPr>
        <w:t>Superstore Online Sales Analysis</w:t>
      </w:r>
      <w:r w:rsidRPr="008D0325">
        <w:t xml:space="preserve"> dashboard provides a comprehensive overview of e-commerce performance across 2019 and 2020. Based on your Power BI visuals and underlying data, here is a professional project summary formatted for a PDF or portfolio.</w:t>
      </w:r>
    </w:p>
    <w:p w14:paraId="260CE505" w14:textId="77777777" w:rsidR="008D0325" w:rsidRPr="008D0325" w:rsidRDefault="008D0325" w:rsidP="008D0325">
      <w:r w:rsidRPr="008D0325">
        <w:pict w14:anchorId="7DB68FBA">
          <v:rect id="_x0000_i1062" style="width:0;height:1.5pt" o:hralign="center" o:hrstd="t" o:hrnoshade="t" o:hr="t" fillcolor="gray" stroked="f"/>
        </w:pict>
      </w:r>
    </w:p>
    <w:p w14:paraId="57BAAA6F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Project Summary: Superstore Online Sales Analysis</w:t>
      </w:r>
    </w:p>
    <w:p w14:paraId="2F295851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1. Executive Overview</w:t>
      </w:r>
    </w:p>
    <w:p w14:paraId="602DD5CB" w14:textId="77777777" w:rsidR="008D0325" w:rsidRPr="008D0325" w:rsidRDefault="008D0325" w:rsidP="008D0325">
      <w:r w:rsidRPr="008D0325">
        <w:t>This project involves the development of an end-to-end Business Intelligence solution to track and analyze the sales performance of a global retail superstore. The dashboard provides stakeholders with actionable insights into revenue trends, profitability, and customer behavior across multiple geographic regions and product categories.</w:t>
      </w:r>
    </w:p>
    <w:p w14:paraId="596FB9B1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2. Key Performance Indicators (KPIs)</w:t>
      </w:r>
    </w:p>
    <w:p w14:paraId="2E339930" w14:textId="77777777" w:rsidR="008D0325" w:rsidRPr="008D0325" w:rsidRDefault="008D0325" w:rsidP="008D0325">
      <w:r w:rsidRPr="008D0325">
        <w:t>The analysis highlights significant growth and operational scale during the reported period:</w:t>
      </w:r>
    </w:p>
    <w:p w14:paraId="0C8890C5" w14:textId="77777777" w:rsidR="008D0325" w:rsidRPr="008D0325" w:rsidRDefault="008D0325" w:rsidP="008D0325">
      <w:pPr>
        <w:numPr>
          <w:ilvl w:val="0"/>
          <w:numId w:val="3"/>
        </w:numPr>
      </w:pPr>
      <w:r w:rsidRPr="008D0325">
        <w:rPr>
          <w:b/>
          <w:bCs/>
        </w:rPr>
        <w:t>Total Sales:</w:t>
      </w:r>
      <w:r w:rsidRPr="008D0325">
        <w:t xml:space="preserve"> $1.57M.</w:t>
      </w:r>
    </w:p>
    <w:p w14:paraId="6E26903C" w14:textId="77777777" w:rsidR="008D0325" w:rsidRPr="008D0325" w:rsidRDefault="008D0325" w:rsidP="008D0325">
      <w:pPr>
        <w:numPr>
          <w:ilvl w:val="0"/>
          <w:numId w:val="3"/>
        </w:numPr>
      </w:pPr>
      <w:r w:rsidRPr="008D0325">
        <w:rPr>
          <w:b/>
          <w:bCs/>
        </w:rPr>
        <w:t>Total Profit:</w:t>
      </w:r>
      <w:r w:rsidRPr="008D0325">
        <w:t xml:space="preserve"> $175.26K.</w:t>
      </w:r>
    </w:p>
    <w:p w14:paraId="58783040" w14:textId="77777777" w:rsidR="008D0325" w:rsidRPr="008D0325" w:rsidRDefault="008D0325" w:rsidP="008D0325">
      <w:pPr>
        <w:numPr>
          <w:ilvl w:val="0"/>
          <w:numId w:val="3"/>
        </w:numPr>
      </w:pPr>
      <w:r w:rsidRPr="008D0325">
        <w:rPr>
          <w:b/>
          <w:bCs/>
        </w:rPr>
        <w:t>Received Orders:</w:t>
      </w:r>
      <w:r w:rsidRPr="008D0325">
        <w:t xml:space="preserve"> 5.9K.</w:t>
      </w:r>
    </w:p>
    <w:p w14:paraId="15DFFB2B" w14:textId="77777777" w:rsidR="008D0325" w:rsidRPr="008D0325" w:rsidRDefault="008D0325" w:rsidP="008D0325">
      <w:pPr>
        <w:numPr>
          <w:ilvl w:val="0"/>
          <w:numId w:val="3"/>
        </w:numPr>
      </w:pPr>
      <w:r w:rsidRPr="008D0325">
        <w:rPr>
          <w:b/>
          <w:bCs/>
        </w:rPr>
        <w:t>Year-over-Year (YoY) Growth:</w:t>
      </w:r>
      <w:r w:rsidRPr="008D0325">
        <w:t xml:space="preserve"> A substantial increase of </w:t>
      </w:r>
      <w:r w:rsidRPr="008D0325">
        <w:rPr>
          <w:b/>
          <w:bCs/>
        </w:rPr>
        <w:t>177.29%</w:t>
      </w:r>
      <w:r w:rsidRPr="008D0325">
        <w:t>.</w:t>
      </w:r>
    </w:p>
    <w:p w14:paraId="4CB35405" w14:textId="77777777" w:rsidR="008D0325" w:rsidRPr="008D0325" w:rsidRDefault="008D0325" w:rsidP="008D0325">
      <w:pPr>
        <w:numPr>
          <w:ilvl w:val="0"/>
          <w:numId w:val="3"/>
        </w:numPr>
      </w:pPr>
      <w:r w:rsidRPr="008D0325">
        <w:rPr>
          <w:b/>
          <w:bCs/>
        </w:rPr>
        <w:t>Customer Base:</w:t>
      </w:r>
      <w:r w:rsidRPr="008D0325">
        <w:t xml:space="preserve"> 773 unique customers.</w:t>
      </w:r>
    </w:p>
    <w:p w14:paraId="16AB34E3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3. Strategic Insights &amp; Data Visualizations</w:t>
      </w:r>
    </w:p>
    <w:p w14:paraId="41189F9D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Product Performance</w:t>
      </w:r>
    </w:p>
    <w:p w14:paraId="68B017E2" w14:textId="77777777" w:rsidR="008D0325" w:rsidRPr="008D0325" w:rsidRDefault="008D0325" w:rsidP="008D0325">
      <w:pPr>
        <w:numPr>
          <w:ilvl w:val="0"/>
          <w:numId w:val="4"/>
        </w:numPr>
      </w:pPr>
      <w:r w:rsidRPr="008D0325">
        <w:rPr>
          <w:b/>
          <w:bCs/>
        </w:rPr>
        <w:t>Top Category:</w:t>
      </w:r>
      <w:r w:rsidRPr="008D0325">
        <w:t xml:space="preserve"> </w:t>
      </w:r>
      <w:r w:rsidRPr="008D0325">
        <w:rPr>
          <w:b/>
          <w:bCs/>
        </w:rPr>
        <w:t>Office Supplies</w:t>
      </w:r>
      <w:r w:rsidRPr="008D0325">
        <w:t xml:space="preserve"> is the primary </w:t>
      </w:r>
      <w:proofErr w:type="gramStart"/>
      <w:r w:rsidRPr="008D0325">
        <w:t>driver of volume</w:t>
      </w:r>
      <w:proofErr w:type="gramEnd"/>
      <w:r w:rsidRPr="008D0325">
        <w:t>, leading in both total orders (3,569) and total quantity sold (over 13K units).</w:t>
      </w:r>
    </w:p>
    <w:p w14:paraId="46912EBD" w14:textId="77777777" w:rsidR="008D0325" w:rsidRPr="008D0325" w:rsidRDefault="008D0325" w:rsidP="008D0325">
      <w:pPr>
        <w:numPr>
          <w:ilvl w:val="0"/>
          <w:numId w:val="4"/>
        </w:numPr>
      </w:pPr>
      <w:r w:rsidRPr="008D0325">
        <w:rPr>
          <w:b/>
          <w:bCs/>
        </w:rPr>
        <w:t>Profitability Leaders:</w:t>
      </w:r>
      <w:r w:rsidRPr="008D0325">
        <w:t xml:space="preserve"> While Office Supplies leads in volume, </w:t>
      </w:r>
      <w:r w:rsidRPr="008D0325">
        <w:rPr>
          <w:b/>
          <w:bCs/>
        </w:rPr>
        <w:t>Technology</w:t>
      </w:r>
      <w:r w:rsidRPr="008D0325">
        <w:t xml:space="preserve"> contributes significantly to profit margins, specifically in sub-categories like </w:t>
      </w:r>
      <w:r w:rsidRPr="008D0325">
        <w:rPr>
          <w:b/>
          <w:bCs/>
        </w:rPr>
        <w:t>Copiers</w:t>
      </w:r>
      <w:r w:rsidRPr="008D0325">
        <w:t xml:space="preserve"> ($43K profit) and </w:t>
      </w:r>
      <w:r w:rsidRPr="008D0325">
        <w:rPr>
          <w:b/>
          <w:bCs/>
        </w:rPr>
        <w:t>Accessories</w:t>
      </w:r>
      <w:r w:rsidRPr="008D0325">
        <w:t xml:space="preserve"> ($25K profit).</w:t>
      </w:r>
    </w:p>
    <w:p w14:paraId="4ABAE93E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Regional &amp; Geographic Analysis</w:t>
      </w:r>
    </w:p>
    <w:p w14:paraId="7F92CE87" w14:textId="77777777" w:rsidR="008D0325" w:rsidRPr="008D0325" w:rsidRDefault="008D0325" w:rsidP="008D0325">
      <w:pPr>
        <w:numPr>
          <w:ilvl w:val="0"/>
          <w:numId w:val="5"/>
        </w:numPr>
      </w:pPr>
      <w:r w:rsidRPr="008D0325">
        <w:rPr>
          <w:b/>
          <w:bCs/>
        </w:rPr>
        <w:lastRenderedPageBreak/>
        <w:t>Sales Distribution:</w:t>
      </w:r>
      <w:r w:rsidRPr="008D0325">
        <w:t xml:space="preserve"> The </w:t>
      </w:r>
      <w:r w:rsidRPr="008D0325">
        <w:rPr>
          <w:b/>
          <w:bCs/>
        </w:rPr>
        <w:t>West region</w:t>
      </w:r>
      <w:r w:rsidRPr="008D0325">
        <w:t xml:space="preserve"> accounts for the largest share of sales at 33.37% ($522.44K), followed by the East at 28.75%.</w:t>
      </w:r>
    </w:p>
    <w:p w14:paraId="3E0A1D89" w14:textId="77777777" w:rsidR="008D0325" w:rsidRPr="008D0325" w:rsidRDefault="008D0325" w:rsidP="008D0325">
      <w:pPr>
        <w:numPr>
          <w:ilvl w:val="0"/>
          <w:numId w:val="5"/>
        </w:numPr>
      </w:pPr>
      <w:r w:rsidRPr="008D0325">
        <w:rPr>
          <w:b/>
          <w:bCs/>
        </w:rPr>
        <w:t>Geographic Reach:</w:t>
      </w:r>
      <w:r w:rsidRPr="008D0325">
        <w:t xml:space="preserve"> The business maintains a strong global footprint with primary operations in the </w:t>
      </w:r>
      <w:r w:rsidRPr="008D0325">
        <w:rPr>
          <w:b/>
          <w:bCs/>
        </w:rPr>
        <w:t>United States</w:t>
      </w:r>
      <w:r w:rsidRPr="008D0325">
        <w:t xml:space="preserve"> and emerging market presence in Europe and Australia.</w:t>
      </w:r>
    </w:p>
    <w:p w14:paraId="251BDA6D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Operational Trends</w:t>
      </w:r>
    </w:p>
    <w:p w14:paraId="38975047" w14:textId="77777777" w:rsidR="008D0325" w:rsidRPr="008D0325" w:rsidRDefault="008D0325" w:rsidP="008D0325">
      <w:pPr>
        <w:numPr>
          <w:ilvl w:val="0"/>
          <w:numId w:val="6"/>
        </w:numPr>
      </w:pPr>
      <w:r w:rsidRPr="008D0325">
        <w:rPr>
          <w:b/>
          <w:bCs/>
        </w:rPr>
        <w:t>Monthly Seasonality:</w:t>
      </w:r>
      <w:r w:rsidRPr="008D0325">
        <w:t xml:space="preserve"> Sales and profit trends show a consistent upward trajectory toward the end of the year, with peak performance occurring in </w:t>
      </w:r>
      <w:r w:rsidRPr="008D0325">
        <w:rPr>
          <w:b/>
          <w:bCs/>
        </w:rPr>
        <w:t>November and December</w:t>
      </w:r>
      <w:r w:rsidRPr="008D0325">
        <w:t>.</w:t>
      </w:r>
    </w:p>
    <w:p w14:paraId="1FEF94FA" w14:textId="77777777" w:rsidR="008D0325" w:rsidRPr="008D0325" w:rsidRDefault="008D0325" w:rsidP="008D0325">
      <w:pPr>
        <w:numPr>
          <w:ilvl w:val="0"/>
          <w:numId w:val="6"/>
        </w:numPr>
      </w:pPr>
      <w:r w:rsidRPr="008D0325">
        <w:rPr>
          <w:b/>
          <w:bCs/>
        </w:rPr>
        <w:t>Shipping &amp; Payments:</w:t>
      </w:r>
      <w:r w:rsidRPr="008D0325">
        <w:t xml:space="preserve"> </w:t>
      </w:r>
      <w:r w:rsidRPr="008D0325">
        <w:rPr>
          <w:b/>
          <w:bCs/>
        </w:rPr>
        <w:t>Standard Class</w:t>
      </w:r>
      <w:r w:rsidRPr="008D0325">
        <w:t xml:space="preserve"> is the most utilized shipping mode. In terms of payment, </w:t>
      </w:r>
      <w:r w:rsidRPr="008D0325">
        <w:rPr>
          <w:b/>
          <w:bCs/>
        </w:rPr>
        <w:t>Cash on Delivery (COD)</w:t>
      </w:r>
      <w:r w:rsidRPr="008D0325">
        <w:t xml:space="preserve"> is the preferred method for the Consumer segment, followed by Online payments.</w:t>
      </w:r>
    </w:p>
    <w:p w14:paraId="453304D9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Customer Reliability</w:t>
      </w:r>
    </w:p>
    <w:p w14:paraId="514DE45A" w14:textId="77777777" w:rsidR="008D0325" w:rsidRPr="008D0325" w:rsidRDefault="008D0325" w:rsidP="008D0325">
      <w:pPr>
        <w:numPr>
          <w:ilvl w:val="0"/>
          <w:numId w:val="7"/>
        </w:numPr>
      </w:pPr>
      <w:r w:rsidRPr="008D0325">
        <w:rPr>
          <w:b/>
          <w:bCs/>
        </w:rPr>
        <w:t>Return Rate:</w:t>
      </w:r>
      <w:r w:rsidRPr="008D0325">
        <w:t xml:space="preserve"> The data shows a healthy operational flow with a low return rate; </w:t>
      </w:r>
      <w:r w:rsidRPr="008D0325">
        <w:rPr>
          <w:b/>
          <w:bCs/>
        </w:rPr>
        <w:t>94.94%</w:t>
      </w:r>
      <w:r w:rsidRPr="008D0325">
        <w:t xml:space="preserve"> of orders (21K units) are successfully kept by customers.</w:t>
      </w:r>
    </w:p>
    <w:p w14:paraId="343E43A3" w14:textId="77777777" w:rsidR="008D0325" w:rsidRPr="008D0325" w:rsidRDefault="008D0325" w:rsidP="008D0325">
      <w:pPr>
        <w:numPr>
          <w:ilvl w:val="0"/>
          <w:numId w:val="7"/>
        </w:numPr>
      </w:pPr>
      <w:r w:rsidRPr="008D0325">
        <w:rPr>
          <w:b/>
          <w:bCs/>
        </w:rPr>
        <w:t>Top Customers:</w:t>
      </w:r>
      <w:r w:rsidRPr="008D0325">
        <w:t xml:space="preserve"> High-value customers like </w:t>
      </w:r>
      <w:r w:rsidRPr="008D0325">
        <w:rPr>
          <w:b/>
          <w:bCs/>
        </w:rPr>
        <w:t>Raymond Buch</w:t>
      </w:r>
      <w:r w:rsidRPr="008D0325">
        <w:t xml:space="preserve"> and </w:t>
      </w:r>
      <w:r w:rsidRPr="008D0325">
        <w:rPr>
          <w:b/>
          <w:bCs/>
        </w:rPr>
        <w:t>Adrian Barton</w:t>
      </w:r>
      <w:r w:rsidRPr="008D0325">
        <w:t xml:space="preserve"> were identified as key contributors to order frequency.</w:t>
      </w:r>
    </w:p>
    <w:p w14:paraId="53B5901E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4. Technical Stack Applied</w:t>
      </w:r>
    </w:p>
    <w:p w14:paraId="7766A8CF" w14:textId="77777777" w:rsidR="008D0325" w:rsidRPr="008D0325" w:rsidRDefault="008D0325" w:rsidP="008D0325">
      <w:pPr>
        <w:numPr>
          <w:ilvl w:val="0"/>
          <w:numId w:val="8"/>
        </w:numPr>
      </w:pPr>
      <w:r w:rsidRPr="008D0325">
        <w:rPr>
          <w:b/>
          <w:bCs/>
        </w:rPr>
        <w:t>Tool:</w:t>
      </w:r>
      <w:r w:rsidRPr="008D0325">
        <w:t xml:space="preserve"> Power BI Desktop.</w:t>
      </w:r>
    </w:p>
    <w:p w14:paraId="38670C34" w14:textId="77777777" w:rsidR="008D0325" w:rsidRPr="008D0325" w:rsidRDefault="008D0325" w:rsidP="008D0325">
      <w:pPr>
        <w:numPr>
          <w:ilvl w:val="0"/>
          <w:numId w:val="8"/>
        </w:numPr>
      </w:pPr>
      <w:r w:rsidRPr="008D0325">
        <w:rPr>
          <w:b/>
          <w:bCs/>
        </w:rPr>
        <w:t>Data Modeling:</w:t>
      </w:r>
      <w:r w:rsidRPr="008D0325">
        <w:t xml:space="preserve"> Implementation of </w:t>
      </w:r>
      <w:r w:rsidRPr="008D0325">
        <w:rPr>
          <w:b/>
          <w:bCs/>
        </w:rPr>
        <w:t>Star Schema</w:t>
      </w:r>
      <w:r w:rsidRPr="008D0325">
        <w:t xml:space="preserve"> architecture and defined table relationships.</w:t>
      </w:r>
    </w:p>
    <w:p w14:paraId="644BFC3B" w14:textId="77777777" w:rsidR="008D0325" w:rsidRPr="008D0325" w:rsidRDefault="008D0325" w:rsidP="008D0325">
      <w:pPr>
        <w:numPr>
          <w:ilvl w:val="0"/>
          <w:numId w:val="8"/>
        </w:numPr>
      </w:pPr>
      <w:r w:rsidRPr="008D0325">
        <w:rPr>
          <w:b/>
          <w:bCs/>
        </w:rPr>
        <w:t>DAX Measures:</w:t>
      </w:r>
      <w:r w:rsidRPr="008D0325">
        <w:t xml:space="preserve"> Created complex measures for YoY Growth, Previous Year Sales, and Statistical Metrics (Mean, Z-Scores).</w:t>
      </w:r>
    </w:p>
    <w:p w14:paraId="52185F5D" w14:textId="77777777" w:rsidR="008D0325" w:rsidRPr="008D0325" w:rsidRDefault="008D0325" w:rsidP="008D0325">
      <w:pPr>
        <w:numPr>
          <w:ilvl w:val="0"/>
          <w:numId w:val="8"/>
        </w:numPr>
      </w:pPr>
      <w:r w:rsidRPr="008D0325">
        <w:rPr>
          <w:b/>
          <w:bCs/>
        </w:rPr>
        <w:t>Data Transformation:</w:t>
      </w:r>
      <w:r w:rsidRPr="008D0325">
        <w:t xml:space="preserve"> Advanced cleaning and formatting via </w:t>
      </w:r>
      <w:r w:rsidRPr="008D0325">
        <w:rPr>
          <w:b/>
          <w:bCs/>
        </w:rPr>
        <w:t>Power Query</w:t>
      </w:r>
      <w:r w:rsidRPr="008D0325">
        <w:t xml:space="preserve"> to ensure data integrity.</w:t>
      </w:r>
    </w:p>
    <w:p w14:paraId="0C0F5D43" w14:textId="77777777" w:rsidR="008D0325" w:rsidRPr="008D0325" w:rsidRDefault="008D0325" w:rsidP="008D0325">
      <w:r w:rsidRPr="008D0325">
        <w:pict w14:anchorId="5FB4CF79">
          <v:rect id="_x0000_i1063" style="width:0;height:1.5pt" o:hralign="center" o:hrstd="t" o:hrnoshade="t" o:hr="t" fillcolor="gray" stroked="f"/>
        </w:pict>
      </w:r>
    </w:p>
    <w:p w14:paraId="44798B16" w14:textId="77777777" w:rsidR="008D0325" w:rsidRPr="008D0325" w:rsidRDefault="008D0325" w:rsidP="008D0325">
      <w:pPr>
        <w:rPr>
          <w:b/>
          <w:bCs/>
        </w:rPr>
      </w:pPr>
      <w:r w:rsidRPr="008D0325">
        <w:rPr>
          <w:b/>
          <w:bCs/>
        </w:rPr>
        <w:t>Actionable Recommendations</w:t>
      </w:r>
    </w:p>
    <w:p w14:paraId="05D9AA3B" w14:textId="77777777" w:rsidR="008D0325" w:rsidRPr="008D0325" w:rsidRDefault="008D0325" w:rsidP="008D0325">
      <w:pPr>
        <w:numPr>
          <w:ilvl w:val="0"/>
          <w:numId w:val="9"/>
        </w:numPr>
      </w:pPr>
      <w:r w:rsidRPr="008D0325">
        <w:rPr>
          <w:b/>
          <w:bCs/>
        </w:rPr>
        <w:t>Inventory Management:</w:t>
      </w:r>
      <w:r w:rsidRPr="008D0325">
        <w:t xml:space="preserve"> Increase stock levels for Binders and Paper during Q4 to meet peak seasonal demand.</w:t>
      </w:r>
    </w:p>
    <w:p w14:paraId="0A6447BE" w14:textId="77777777" w:rsidR="008D0325" w:rsidRPr="008D0325" w:rsidRDefault="008D0325" w:rsidP="008D0325">
      <w:pPr>
        <w:numPr>
          <w:ilvl w:val="0"/>
          <w:numId w:val="9"/>
        </w:numPr>
      </w:pPr>
      <w:r w:rsidRPr="008D0325">
        <w:rPr>
          <w:b/>
          <w:bCs/>
        </w:rPr>
        <w:lastRenderedPageBreak/>
        <w:t>Regional Focus:</w:t>
      </w:r>
      <w:r w:rsidRPr="008D0325">
        <w:t xml:space="preserve"> Investigate the negative profit margins in </w:t>
      </w:r>
      <w:r w:rsidRPr="008D0325">
        <w:rPr>
          <w:b/>
          <w:bCs/>
        </w:rPr>
        <w:t>Texas</w:t>
      </w:r>
      <w:r w:rsidRPr="008D0325">
        <w:t xml:space="preserve"> (-$14,078) and </w:t>
      </w:r>
      <w:r w:rsidRPr="008D0325">
        <w:rPr>
          <w:b/>
          <w:bCs/>
        </w:rPr>
        <w:t>Pennsylvania</w:t>
      </w:r>
      <w:r w:rsidRPr="008D0325">
        <w:t xml:space="preserve"> (-$9,297) to identify if high discounts or logistics costs are impacting the bottom line.</w:t>
      </w:r>
    </w:p>
    <w:p w14:paraId="4421013D" w14:textId="77777777" w:rsidR="008D0325" w:rsidRPr="008D0325" w:rsidRDefault="008D0325" w:rsidP="008D0325">
      <w:pPr>
        <w:numPr>
          <w:ilvl w:val="0"/>
          <w:numId w:val="9"/>
        </w:numPr>
      </w:pPr>
      <w:r w:rsidRPr="008D0325">
        <w:rPr>
          <w:b/>
          <w:bCs/>
        </w:rPr>
        <w:t>Customer Loyalty:</w:t>
      </w:r>
      <w:r w:rsidRPr="008D0325">
        <w:t xml:space="preserve"> Develop a retention program for top-tier customers (e.g., Raymond Buch) who show high order counts but may require incentives to maintain long-term LTV.</w:t>
      </w:r>
    </w:p>
    <w:p w14:paraId="26955FF5" w14:textId="77777777" w:rsidR="00DB7CDA" w:rsidRDefault="00DB7CDA"/>
    <w:p w14:paraId="414DEB2B" w14:textId="5718F837" w:rsidR="00A43D13" w:rsidRDefault="008D0325">
      <w:r>
        <w:rPr>
          <w:noProof/>
        </w:rPr>
        <w:lastRenderedPageBreak/>
        <w:drawing>
          <wp:inline distT="0" distB="0" distL="0" distR="0" wp14:anchorId="1F309646" wp14:editId="3CEFD05B">
            <wp:extent cx="5943600" cy="3380740"/>
            <wp:effectExtent l="0" t="0" r="0" b="0"/>
            <wp:docPr id="1054888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1C011" wp14:editId="6473C9DC">
            <wp:extent cx="5943600" cy="3370580"/>
            <wp:effectExtent l="0" t="0" r="0" b="1270"/>
            <wp:docPr id="510851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320E57" wp14:editId="48E03381">
            <wp:extent cx="5943600" cy="3339465"/>
            <wp:effectExtent l="0" t="0" r="0" b="0"/>
            <wp:docPr id="1469191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CE1FF" wp14:editId="0DB51D9C">
            <wp:extent cx="5943600" cy="3373120"/>
            <wp:effectExtent l="0" t="0" r="0" b="0"/>
            <wp:docPr id="370494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6A490" wp14:editId="5EA8DC71">
            <wp:extent cx="5943600" cy="3385820"/>
            <wp:effectExtent l="0" t="0" r="0" b="5080"/>
            <wp:docPr id="1417128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D13" w:rsidSect="008D0325">
      <w:pgSz w:w="12240" w:h="15840" w:code="1"/>
      <w:pgMar w:top="1440" w:right="1440" w:bottom="1440" w:left="1440" w:header="720" w:footer="720" w:gutter="0"/>
      <w:pgBorders w:offsetFrom="page">
        <w:top w:val="pushPinNote2" w:sz="8" w:space="24" w:color="auto"/>
        <w:left w:val="pushPinNote2" w:sz="8" w:space="24" w:color="auto"/>
        <w:bottom w:val="pushPinNote2" w:sz="8" w:space="24" w:color="auto"/>
        <w:right w:val="pushPinNote2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4013"/>
    <w:multiLevelType w:val="multilevel"/>
    <w:tmpl w:val="CC2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486E"/>
    <w:multiLevelType w:val="multilevel"/>
    <w:tmpl w:val="C222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02D2B"/>
    <w:multiLevelType w:val="multilevel"/>
    <w:tmpl w:val="145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968E9"/>
    <w:multiLevelType w:val="multilevel"/>
    <w:tmpl w:val="090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97036"/>
    <w:multiLevelType w:val="multilevel"/>
    <w:tmpl w:val="45E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F7548"/>
    <w:multiLevelType w:val="multilevel"/>
    <w:tmpl w:val="4B2A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E67F4"/>
    <w:multiLevelType w:val="multilevel"/>
    <w:tmpl w:val="B4B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97E6B"/>
    <w:multiLevelType w:val="multilevel"/>
    <w:tmpl w:val="380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E499E"/>
    <w:multiLevelType w:val="multilevel"/>
    <w:tmpl w:val="D96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450766">
    <w:abstractNumId w:val="2"/>
  </w:num>
  <w:num w:numId="2" w16cid:durableId="321934429">
    <w:abstractNumId w:val="8"/>
  </w:num>
  <w:num w:numId="3" w16cid:durableId="1688676712">
    <w:abstractNumId w:val="7"/>
  </w:num>
  <w:num w:numId="4" w16cid:durableId="1785808611">
    <w:abstractNumId w:val="6"/>
  </w:num>
  <w:num w:numId="5" w16cid:durableId="154148168">
    <w:abstractNumId w:val="3"/>
  </w:num>
  <w:num w:numId="6" w16cid:durableId="276985858">
    <w:abstractNumId w:val="0"/>
  </w:num>
  <w:num w:numId="7" w16cid:durableId="631331092">
    <w:abstractNumId w:val="5"/>
  </w:num>
  <w:num w:numId="8" w16cid:durableId="232661691">
    <w:abstractNumId w:val="4"/>
  </w:num>
  <w:num w:numId="9" w16cid:durableId="135974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65"/>
    <w:rsid w:val="00190465"/>
    <w:rsid w:val="00304AED"/>
    <w:rsid w:val="008D0325"/>
    <w:rsid w:val="00924025"/>
    <w:rsid w:val="00982414"/>
    <w:rsid w:val="00A43D13"/>
    <w:rsid w:val="00D67726"/>
    <w:rsid w:val="00DB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3F94"/>
  <w15:chartTrackingRefBased/>
  <w15:docId w15:val="{1C96BDEC-46BD-47FA-B9CB-6106D86C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65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65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65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65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65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65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65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65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65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65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65"/>
    <w:rPr>
      <w:b/>
      <w:bCs/>
      <w:smallCaps/>
      <w:color w:val="9D351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82FEB-D217-48EE-A348-7FA1D6FA3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440</Words>
  <Characters>2848</Characters>
  <Application>Microsoft Office Word</Application>
  <DocSecurity>0</DocSecurity>
  <Lines>178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2026-03-15T07:04:00Z</dcterms:created>
  <dcterms:modified xsi:type="dcterms:W3CDTF">2026-04-01T17:23:00Z</dcterms:modified>
</cp:coreProperties>
</file>