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Sovereign AI Manifesto</w:t>
      </w:r>
    </w:p>
    <w:p>
      <w:r>
        <w:t>The user owns the runtime &amp; the data.</w:t>
      </w:r>
      <w:r>
        <w:t xml:space="preserve"> Always.</w:t>
      </w:r>
    </w:p>
    <w:p>
      <w:r>
        <w:t>Tabs</w:t>
      </w:r>
      <w:tab/>
      <w:r>
        <w:t>work.</w:t>
      </w:r>
    </w:p>
  </w:body>
</w:document>
</file>