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2.xml" ContentType="application/vnd.openxmlformats-officedocument.themeOverride+xml"/>
  <Override PartName="/word/drawings/drawing2.xml" ContentType="application/vnd.openxmlformats-officedocument.drawingml.chartshapes+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6.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7.xml" ContentType="application/vnd.openxmlformats-officedocument.themeOverride+xml"/>
  <Override PartName="/word/drawings/drawing3.xml" ContentType="application/vnd.openxmlformats-officedocument.drawingml.chartshapes+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8.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9.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10.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11.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12.xml" ContentType="application/vnd.openxmlformats-officedocument.themeOverride+xml"/>
  <Override PartName="/word/drawings/drawing4.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5CE" w14:textId="77777777" w:rsidR="00124375" w:rsidRDefault="00124375" w:rsidP="00124375">
      <w:pPr>
        <w:pStyle w:val="Nadpis1"/>
      </w:pPr>
      <w:r>
        <w:t>Teoretický úvod</w:t>
      </w:r>
    </w:p>
    <w:p w14:paraId="60F8BFCE" w14:textId="77777777" w:rsidR="008E0FC9" w:rsidRPr="008E0FC9" w:rsidRDefault="008E0FC9" w:rsidP="008E0FC9">
      <w:pPr>
        <w:pStyle w:val="Nadpis2"/>
      </w:pPr>
      <w:r w:rsidRPr="008E0FC9">
        <w:t>Světelný zdroj</w:t>
      </w:r>
    </w:p>
    <w:p w14:paraId="41E31F46" w14:textId="77777777" w:rsidR="008E0FC9" w:rsidRPr="008E0FC9" w:rsidRDefault="008E0FC9" w:rsidP="008E0FC9">
      <w:pPr>
        <w:tabs>
          <w:tab w:val="left" w:pos="228"/>
          <w:tab w:val="center" w:pos="4536"/>
        </w:tabs>
      </w:pPr>
      <w:r w:rsidRPr="008E0FC9">
        <w:t>zdroj elektromagnetického záření v rozsahu vlnových délek zhruba 380–780 nm, (360–800 nm), což je záření, které můžeme pozorovat lidským okem jako viditelné světlo. Zpravidla rozlišujeme světelné zdroje přírodní a zdroje umělé (člověkem vytvořené).</w:t>
      </w:r>
    </w:p>
    <w:p w14:paraId="41338750" w14:textId="77777777" w:rsidR="008E0FC9" w:rsidRPr="008E0FC9" w:rsidRDefault="008E0FC9" w:rsidP="008E0FC9">
      <w:pPr>
        <w:tabs>
          <w:tab w:val="left" w:pos="228"/>
          <w:tab w:val="center" w:pos="4536"/>
        </w:tabs>
      </w:pPr>
    </w:p>
    <w:p w14:paraId="70DADB74" w14:textId="77777777" w:rsidR="008E0FC9" w:rsidRPr="008E0FC9" w:rsidRDefault="008E0FC9" w:rsidP="008E0FC9">
      <w:pPr>
        <w:pStyle w:val="Nadpis2"/>
      </w:pPr>
      <w:r w:rsidRPr="008E0FC9">
        <w:t>Dělení světelných zdrojů:</w:t>
      </w:r>
    </w:p>
    <w:p w14:paraId="1721F7B7" w14:textId="77777777" w:rsidR="008E0FC9" w:rsidRPr="008E0FC9" w:rsidRDefault="008E0FC9" w:rsidP="008E0FC9">
      <w:pPr>
        <w:tabs>
          <w:tab w:val="left" w:pos="228"/>
          <w:tab w:val="center" w:pos="4536"/>
        </w:tabs>
      </w:pPr>
      <w:r w:rsidRPr="008E0FC9">
        <w:rPr>
          <w:b/>
          <w:bCs/>
        </w:rPr>
        <w:t xml:space="preserve">vlastní </w:t>
      </w:r>
      <w:r w:rsidRPr="008E0FC9">
        <w:t>– za vlastní zdroje označujeme taková tělesa nebo látky, v jejichž struktuře dochází ke vzniku světla. Za vlastní zdroj světla tedy můžeme považovat např. Slunce, žárovku, plamen atd.</w:t>
      </w:r>
    </w:p>
    <w:p w14:paraId="0D28E3A7" w14:textId="77777777" w:rsidR="008E0FC9" w:rsidRPr="008E0FC9" w:rsidRDefault="008E0FC9" w:rsidP="008E0FC9">
      <w:pPr>
        <w:tabs>
          <w:tab w:val="left" w:pos="228"/>
          <w:tab w:val="center" w:pos="4536"/>
        </w:tabs>
      </w:pPr>
      <w:r w:rsidRPr="008E0FC9">
        <w:rPr>
          <w:b/>
          <w:bCs/>
        </w:rPr>
        <w:t>nevlastní</w:t>
      </w:r>
      <w:r w:rsidRPr="008E0FC9">
        <w:t xml:space="preserve"> – látky, které samy světlo nevytvářejí, ale pouze odráží a rozptylují dopadající světlo. Mezi nevlastní zdroje lze zařadit např. Měsíc, mraky, všechny osvětlené předměty apod. </w:t>
      </w:r>
    </w:p>
    <w:p w14:paraId="74B22BAC" w14:textId="77777777" w:rsidR="008E0FC9" w:rsidRPr="008E0FC9" w:rsidRDefault="008E0FC9" w:rsidP="008E0FC9">
      <w:pPr>
        <w:tabs>
          <w:tab w:val="left" w:pos="228"/>
          <w:tab w:val="center" w:pos="4536"/>
        </w:tabs>
      </w:pPr>
      <w:r w:rsidRPr="008E0FC9">
        <w:t>Tyto zdroje lze dále rozlišovat jako:</w:t>
      </w:r>
    </w:p>
    <w:p w14:paraId="7242538D" w14:textId="77777777" w:rsidR="008E0FC9" w:rsidRPr="008E0FC9" w:rsidRDefault="008E0FC9" w:rsidP="008E0FC9">
      <w:pPr>
        <w:numPr>
          <w:ilvl w:val="0"/>
          <w:numId w:val="1"/>
        </w:numPr>
        <w:tabs>
          <w:tab w:val="left" w:pos="228"/>
          <w:tab w:val="center" w:pos="4536"/>
        </w:tabs>
      </w:pPr>
      <w:r w:rsidRPr="008E0FC9">
        <w:rPr>
          <w:b/>
          <w:bCs/>
        </w:rPr>
        <w:t>reflektory</w:t>
      </w:r>
      <w:r w:rsidRPr="008E0FC9">
        <w:t xml:space="preserve"> – odražeče, neprůhledné, pro dané záření</w:t>
      </w:r>
    </w:p>
    <w:p w14:paraId="758C41FA" w14:textId="77777777" w:rsidR="008E0FC9" w:rsidRPr="008E0FC9" w:rsidRDefault="008E0FC9" w:rsidP="008E0FC9">
      <w:pPr>
        <w:numPr>
          <w:ilvl w:val="0"/>
          <w:numId w:val="1"/>
        </w:numPr>
        <w:tabs>
          <w:tab w:val="left" w:pos="228"/>
          <w:tab w:val="center" w:pos="4536"/>
        </w:tabs>
      </w:pPr>
      <w:r w:rsidRPr="008E0FC9">
        <w:rPr>
          <w:b/>
          <w:bCs/>
        </w:rPr>
        <w:t>refraktory</w:t>
      </w:r>
      <w:r w:rsidRPr="008E0FC9">
        <w:t xml:space="preserve"> – "ohýbače" / "lamače", čiré,</w:t>
      </w:r>
    </w:p>
    <w:p w14:paraId="20CC1A78" w14:textId="77777777" w:rsidR="008E0FC9" w:rsidRPr="008E0FC9" w:rsidRDefault="008E0FC9" w:rsidP="008E0FC9">
      <w:pPr>
        <w:numPr>
          <w:ilvl w:val="0"/>
          <w:numId w:val="1"/>
        </w:numPr>
        <w:tabs>
          <w:tab w:val="left" w:pos="228"/>
          <w:tab w:val="center" w:pos="4536"/>
        </w:tabs>
        <w:rPr>
          <w:b/>
          <w:bCs/>
        </w:rPr>
      </w:pPr>
      <w:r w:rsidRPr="008E0FC9">
        <w:rPr>
          <w:b/>
          <w:bCs/>
        </w:rPr>
        <w:t>stínítka / matnice, poloprůhledné difuzéry</w:t>
      </w:r>
    </w:p>
    <w:p w14:paraId="512030CE" w14:textId="77777777" w:rsidR="008E0FC9" w:rsidRPr="008E0FC9" w:rsidRDefault="008E0FC9" w:rsidP="008E0FC9">
      <w:pPr>
        <w:tabs>
          <w:tab w:val="left" w:pos="228"/>
          <w:tab w:val="center" w:pos="4536"/>
        </w:tabs>
        <w:rPr>
          <w:b/>
          <w:bCs/>
        </w:rPr>
      </w:pPr>
    </w:p>
    <w:p w14:paraId="5AFD260D" w14:textId="77777777" w:rsidR="008E0FC9" w:rsidRPr="008E0FC9" w:rsidRDefault="008E0FC9" w:rsidP="008E0FC9">
      <w:pPr>
        <w:pStyle w:val="Nadpis2"/>
      </w:pPr>
      <w:r w:rsidRPr="008E0FC9">
        <w:t>Umělé zdroje světla:</w:t>
      </w:r>
    </w:p>
    <w:p w14:paraId="3CA9AB0C" w14:textId="77777777" w:rsidR="008E0FC9" w:rsidRPr="008E0FC9" w:rsidRDefault="008E0FC9" w:rsidP="008E0FC9">
      <w:pPr>
        <w:tabs>
          <w:tab w:val="left" w:pos="228"/>
          <w:tab w:val="center" w:pos="4536"/>
        </w:tabs>
      </w:pPr>
      <w:r w:rsidRPr="008E0FC9">
        <w:t>Nejznámější a nejrozšířenější umělé zdroje světla se rozdělují podle dalších hledisek. Jedno z nich je podstata vzniku světla. Rozeznáváme zdroje na principu teplotního záření (např. žárovky), záření elektrického výboje v plynech a parách kovů (zářivky, výbojky) anebo luminiscence (např. svítivé diody).</w:t>
      </w:r>
    </w:p>
    <w:p w14:paraId="5413BB88" w14:textId="77777777" w:rsidR="008E0FC9" w:rsidRPr="008E0FC9" w:rsidRDefault="008E0FC9" w:rsidP="008E0FC9">
      <w:pPr>
        <w:tabs>
          <w:tab w:val="left" w:pos="228"/>
          <w:tab w:val="center" w:pos="4536"/>
        </w:tabs>
      </w:pPr>
      <w:r w:rsidRPr="008E0FC9">
        <w:t>Mezi hlavní parametry, jež se sledují u umělých světelných zdrojů patří: životnost světelného zdroje (udávaná v hodinách), hodnota světelného toku a jeho spektrální složení, svítivost a její prostorové rozložení, jas, teplota chromatičnosti Tc a index podání barev Ra. U umělých světelných zdrojů, jejichž činnost závisí na elektrické energii, pak také příkon, napětí, proud, a především měrný výkon, což je podíl vyzařovaného světelného toku a příkonu (vyjadřuje se tedy v lm/W). Měrný výkon charakterizuje efektivnost přeměny energie elektrické na světelnou.</w:t>
      </w:r>
      <w:r w:rsidRPr="008E0FC9">
        <w:rPr>
          <w:b/>
          <w:bCs/>
        </w:rPr>
        <w:br w:type="page"/>
      </w:r>
    </w:p>
    <w:p w14:paraId="140E37E3" w14:textId="77777777" w:rsidR="008E0FC9" w:rsidRPr="008E0FC9" w:rsidRDefault="008E0FC9" w:rsidP="008E0FC9">
      <w:pPr>
        <w:pStyle w:val="Nadpis2"/>
      </w:pPr>
      <w:r w:rsidRPr="008E0FC9">
        <w:lastRenderedPageBreak/>
        <w:t>Žárovka</w:t>
      </w:r>
    </w:p>
    <w:p w14:paraId="0082AD07" w14:textId="77777777" w:rsidR="008E0FC9" w:rsidRPr="008E0FC9" w:rsidRDefault="008E0FC9" w:rsidP="008E0FC9">
      <w:pPr>
        <w:tabs>
          <w:tab w:val="left" w:pos="228"/>
          <w:tab w:val="center" w:pos="4536"/>
        </w:tabs>
      </w:pPr>
      <w:r w:rsidRPr="008E0FC9">
        <w:t>Největší a nejstarší skupinu tvoří zdroje teplotní, tzv. inkandescentní. Inkandescence je jev vyzařování světla, způsobeného tepelným buzením. V těchto zdrojích vzniká světlo jako jedna ze složek elektromagnetického záření vyvolaného vysokou teplotou povrchu nějakého tělesa. Patří sem oheň (svíčka, lampa), v němž září:</w:t>
      </w:r>
    </w:p>
    <w:p w14:paraId="30348371" w14:textId="77777777" w:rsidR="008E0FC9" w:rsidRPr="008E0FC9" w:rsidRDefault="008E0FC9" w:rsidP="008E0FC9">
      <w:pPr>
        <w:numPr>
          <w:ilvl w:val="0"/>
          <w:numId w:val="2"/>
        </w:numPr>
        <w:tabs>
          <w:tab w:val="left" w:pos="228"/>
          <w:tab w:val="center" w:pos="4536"/>
        </w:tabs>
      </w:pPr>
      <w:r w:rsidRPr="008E0FC9">
        <w:t>rozžhavené částice (nejčastěji uhlíku),</w:t>
      </w:r>
    </w:p>
    <w:p w14:paraId="69A34BBC" w14:textId="77777777" w:rsidR="008E0FC9" w:rsidRPr="008E0FC9" w:rsidRDefault="008E0FC9" w:rsidP="008E0FC9">
      <w:pPr>
        <w:numPr>
          <w:ilvl w:val="0"/>
          <w:numId w:val="2"/>
        </w:numPr>
        <w:tabs>
          <w:tab w:val="left" w:pos="228"/>
          <w:tab w:val="center" w:pos="4536"/>
        </w:tabs>
      </w:pPr>
      <w:r w:rsidRPr="008E0FC9">
        <w:t>slabě i žhavé plyny</w:t>
      </w:r>
    </w:p>
    <w:p w14:paraId="389D4DCA" w14:textId="77777777" w:rsidR="008E0FC9" w:rsidRPr="008E0FC9" w:rsidRDefault="008E0FC9" w:rsidP="008E0FC9">
      <w:pPr>
        <w:pStyle w:val="Nadpis2"/>
      </w:pPr>
      <w:r w:rsidRPr="008E0FC9">
        <w:t>Chemické zdroje světla</w:t>
      </w:r>
    </w:p>
    <w:p w14:paraId="05BE227E" w14:textId="77777777" w:rsidR="008E0FC9" w:rsidRPr="008E0FC9" w:rsidRDefault="008E0FC9" w:rsidP="008E0FC9">
      <w:pPr>
        <w:tabs>
          <w:tab w:val="left" w:pos="228"/>
          <w:tab w:val="center" w:pos="4536"/>
        </w:tabs>
      </w:pPr>
      <w:r w:rsidRPr="008E0FC9">
        <w:t>Jsou založeny na luminiscenci. Obvykle se s nimi lze setkat ve formě trubic, sloužících pro nouzové osvětlení.</w:t>
      </w:r>
    </w:p>
    <w:p w14:paraId="6A3DE2A9" w14:textId="77777777" w:rsidR="008E0FC9" w:rsidRPr="008E0FC9" w:rsidRDefault="008E0FC9" w:rsidP="008E0FC9">
      <w:pPr>
        <w:tabs>
          <w:tab w:val="left" w:pos="228"/>
          <w:tab w:val="center" w:pos="4536"/>
        </w:tabs>
        <w:rPr>
          <w:b/>
          <w:bCs/>
        </w:rPr>
      </w:pPr>
    </w:p>
    <w:p w14:paraId="632D51A6" w14:textId="77777777" w:rsidR="008E0FC9" w:rsidRPr="008E0FC9" w:rsidRDefault="008E0FC9" w:rsidP="008E0FC9">
      <w:pPr>
        <w:pStyle w:val="Nadpis2"/>
      </w:pPr>
      <w:r w:rsidRPr="008E0FC9">
        <w:t>Parametry světelných zdrojů:</w:t>
      </w:r>
    </w:p>
    <w:p w14:paraId="5CA2287E" w14:textId="77777777" w:rsidR="008E0FC9" w:rsidRPr="008E0FC9" w:rsidRDefault="008E0FC9" w:rsidP="008E0FC9">
      <w:pPr>
        <w:tabs>
          <w:tab w:val="left" w:pos="228"/>
          <w:tab w:val="center" w:pos="4536"/>
        </w:tabs>
        <w:rPr>
          <w:b/>
          <w:bCs/>
        </w:rPr>
      </w:pPr>
      <w:r w:rsidRPr="008E0FC9">
        <w:rPr>
          <w:b/>
          <w:bCs/>
        </w:rPr>
        <w:t>Světelný tok</w:t>
      </w:r>
    </w:p>
    <w:p w14:paraId="53F845C9" w14:textId="77777777" w:rsidR="008E0FC9" w:rsidRPr="008E0FC9" w:rsidRDefault="008E0FC9" w:rsidP="008E0FC9">
      <w:pPr>
        <w:tabs>
          <w:tab w:val="left" w:pos="228"/>
          <w:tab w:val="center" w:pos="4536"/>
        </w:tabs>
      </w:pPr>
      <w:r w:rsidRPr="008E0FC9">
        <w:t>Světelný tok vyjadřuje množství vyzařovaného světla a je to nejdůležitější parametr, když potřebujeme světelné zdroje porovnat podle „síly“ (někdy se nesprávně označuje jako svítivost). Jednotkou je lumen (zkratka lm). V tabulce níže jsou uvedené přibližné světelné toky obyčejných žárovek, kompaktních zářivek a LED žárovek. Pro náhradu za obyčejnou žárovku hledejte trochu větší hodnoty, protože během dlouhé doby života světelný tok mírně klesá. Tabulkové hodnoty vychází z evropské legislativy.</w:t>
      </w:r>
    </w:p>
    <w:p w14:paraId="769A0BF4" w14:textId="77777777" w:rsidR="008E0FC9" w:rsidRPr="008E0FC9" w:rsidRDefault="008E0FC9" w:rsidP="008E0FC9">
      <w:pPr>
        <w:tabs>
          <w:tab w:val="left" w:pos="228"/>
          <w:tab w:val="center" w:pos="4536"/>
        </w:tabs>
      </w:pPr>
    </w:p>
    <w:p w14:paraId="0EC98AFA" w14:textId="77777777" w:rsidR="008E0FC9" w:rsidRPr="008E0FC9" w:rsidRDefault="008E0FC9" w:rsidP="008E0FC9">
      <w:pPr>
        <w:tabs>
          <w:tab w:val="left" w:pos="228"/>
          <w:tab w:val="center" w:pos="4536"/>
        </w:tabs>
        <w:rPr>
          <w:b/>
          <w:bCs/>
        </w:rPr>
      </w:pPr>
      <w:r w:rsidRPr="008E0FC9">
        <w:rPr>
          <w:b/>
          <w:bCs/>
        </w:rPr>
        <w:t>Barevný tón (barva světla)</w:t>
      </w:r>
    </w:p>
    <w:p w14:paraId="64E54BB2" w14:textId="77777777" w:rsidR="008E0FC9" w:rsidRPr="008E0FC9" w:rsidRDefault="008E0FC9" w:rsidP="008E0FC9">
      <w:pPr>
        <w:tabs>
          <w:tab w:val="left" w:pos="228"/>
          <w:tab w:val="center" w:pos="4536"/>
        </w:tabs>
      </w:pPr>
      <w:r w:rsidRPr="008E0FC9">
        <w:t>S nástupem kompaktních zářivek a LEDek si můžeme vybrat odstín bílé. Odborně se barevný tón nazývá teplota chromatičnosti a označuje se v kelvinech (K). Nejčastěji máme rádi teple bílou, která nám připomíná obyčejnou žárovku (2 700 K). Z kancelářských budov pak známe neutrálně bílou (4 000 K). Čím je hodnota vyšší, tím můžeme očekávat chladnější odstín připomínající až modrou. Více se dozvíte z tabulky.</w:t>
      </w:r>
    </w:p>
    <w:p w14:paraId="4B95D251" w14:textId="77777777" w:rsidR="008E0FC9" w:rsidRPr="008E0FC9" w:rsidRDefault="008E0FC9" w:rsidP="008E0FC9">
      <w:pPr>
        <w:tabs>
          <w:tab w:val="left" w:pos="228"/>
          <w:tab w:val="center" w:pos="4536"/>
        </w:tabs>
      </w:pPr>
      <w:r w:rsidRPr="008E0FC9">
        <w:t>Moderní LED žárovky pro domácnosti svítí obvykle stejným barevným tónem jako obyčejné žárovky (2 700 K) a světlo je dostatečně příjemné. Na trhu se objevují také LED žárovky svítící teplejším světlem než obyčejné žárovky; barevný tón se přibližuje žluté až oranžové (1 800 K – 2 700 K). Takové LED žárovky jsou vhodné zejména do míst, kde relaxujeme a spíme.</w:t>
      </w:r>
    </w:p>
    <w:p w14:paraId="4DB2416B" w14:textId="77777777" w:rsidR="008E0FC9" w:rsidRPr="008E0FC9" w:rsidRDefault="008E0FC9" w:rsidP="008E0FC9">
      <w:pPr>
        <w:tabs>
          <w:tab w:val="left" w:pos="228"/>
          <w:tab w:val="center" w:pos="4536"/>
        </w:tabs>
      </w:pPr>
    </w:p>
    <w:p w14:paraId="4A849776" w14:textId="77777777" w:rsidR="008E0FC9" w:rsidRPr="008E0FC9" w:rsidRDefault="008E0FC9" w:rsidP="008E0FC9">
      <w:pPr>
        <w:tabs>
          <w:tab w:val="left" w:pos="228"/>
          <w:tab w:val="center" w:pos="4536"/>
        </w:tabs>
        <w:rPr>
          <w:b/>
          <w:bCs/>
        </w:rPr>
      </w:pPr>
      <w:r w:rsidRPr="008E0FC9">
        <w:rPr>
          <w:b/>
          <w:bCs/>
        </w:rPr>
        <w:t>Vyzařovací úhel</w:t>
      </w:r>
    </w:p>
    <w:p w14:paraId="5BB371CB" w14:textId="77777777" w:rsidR="008E0FC9" w:rsidRPr="008E0FC9" w:rsidRDefault="008E0FC9" w:rsidP="008E0FC9">
      <w:pPr>
        <w:tabs>
          <w:tab w:val="left" w:pos="228"/>
          <w:tab w:val="center" w:pos="4536"/>
        </w:tabs>
      </w:pPr>
      <w:r w:rsidRPr="008E0FC9">
        <w:t>Vyzařovací úhel (či odborněji úhel poloviční svítivosti) označuje šířku kužele, kterým svítí reflektorové světelné zdroje. Pro nasvětlení předmětů ve vitríně volte úzké úhly do 10°, pro osvětlení prostorů spíše širší úhly nad 35°.</w:t>
      </w:r>
    </w:p>
    <w:p w14:paraId="0E21501E" w14:textId="77777777" w:rsidR="008E0FC9" w:rsidRPr="008E0FC9" w:rsidRDefault="008E0FC9" w:rsidP="008E0FC9">
      <w:pPr>
        <w:tabs>
          <w:tab w:val="left" w:pos="228"/>
          <w:tab w:val="center" w:pos="4536"/>
        </w:tabs>
      </w:pPr>
    </w:p>
    <w:p w14:paraId="2F0B3A6F" w14:textId="77777777" w:rsidR="008E0FC9" w:rsidRPr="008E0FC9" w:rsidRDefault="008E0FC9" w:rsidP="008E0FC9">
      <w:pPr>
        <w:tabs>
          <w:tab w:val="left" w:pos="228"/>
          <w:tab w:val="center" w:pos="4536"/>
        </w:tabs>
        <w:rPr>
          <w:b/>
          <w:bCs/>
        </w:rPr>
      </w:pPr>
    </w:p>
    <w:p w14:paraId="5CCD7C41" w14:textId="77777777" w:rsidR="008E0FC9" w:rsidRPr="008E0FC9" w:rsidRDefault="008E0FC9" w:rsidP="008E0FC9">
      <w:pPr>
        <w:tabs>
          <w:tab w:val="left" w:pos="228"/>
          <w:tab w:val="center" w:pos="4536"/>
        </w:tabs>
        <w:rPr>
          <w:b/>
          <w:bCs/>
        </w:rPr>
      </w:pPr>
      <w:r w:rsidRPr="008E0FC9">
        <w:rPr>
          <w:b/>
          <w:bCs/>
        </w:rPr>
        <w:lastRenderedPageBreak/>
        <w:t>Měrný výkon</w:t>
      </w:r>
    </w:p>
    <w:p w14:paraId="5224B1D6" w14:textId="77777777" w:rsidR="008E0FC9" w:rsidRPr="008E0FC9" w:rsidRDefault="008E0FC9" w:rsidP="008E0FC9">
      <w:pPr>
        <w:tabs>
          <w:tab w:val="left" w:pos="228"/>
          <w:tab w:val="center" w:pos="4536"/>
        </w:tabs>
      </w:pPr>
      <w:r w:rsidRPr="008E0FC9">
        <w:t>Jedná se o poměr mezi světelným tokem v lumenech (lm) a příkonem ve wattech (W). Tento poměr (lm/W) o světelném zdroji říká, jak účinně dokáže světlo vyrobit. Pokud tento údaj na obalu světelného zdroje nenajdete, můžete si jej sami snadno dopočítat. Následující tabulka uvádí přibližné měrné výkony různých druhů světelných zdrojů pro domácnosti.</w:t>
      </w:r>
    </w:p>
    <w:p w14:paraId="64C751FB" w14:textId="77777777" w:rsidR="008E0FC9" w:rsidRPr="008E0FC9" w:rsidRDefault="008E0FC9" w:rsidP="008E0FC9">
      <w:pPr>
        <w:tabs>
          <w:tab w:val="left" w:pos="228"/>
          <w:tab w:val="center" w:pos="4536"/>
        </w:tabs>
      </w:pPr>
    </w:p>
    <w:p w14:paraId="4DA0F1F5" w14:textId="77777777" w:rsidR="008E0FC9" w:rsidRPr="008E0FC9" w:rsidRDefault="008E0FC9" w:rsidP="008E0FC9">
      <w:pPr>
        <w:tabs>
          <w:tab w:val="left" w:pos="228"/>
          <w:tab w:val="center" w:pos="4536"/>
        </w:tabs>
        <w:rPr>
          <w:b/>
          <w:bCs/>
        </w:rPr>
      </w:pPr>
      <w:r w:rsidRPr="008E0FC9">
        <w:rPr>
          <w:b/>
          <w:bCs/>
        </w:rPr>
        <w:t>Svítivost</w:t>
      </w:r>
    </w:p>
    <w:p w14:paraId="326F33CC" w14:textId="77777777" w:rsidR="008E0FC9" w:rsidRPr="008E0FC9" w:rsidRDefault="008E0FC9" w:rsidP="008E0FC9">
      <w:pPr>
        <w:tabs>
          <w:tab w:val="left" w:pos="228"/>
          <w:tab w:val="center" w:pos="4536"/>
        </w:tabs>
      </w:pPr>
      <w:r w:rsidRPr="008E0FC9">
        <w:t>Zjednodušeně řečeno udává množství světla v jednom směru svícení. I slabá reflektorová žárovka tak může mít v jednom směru velkou svítivost, pokud má úzký vyzařovací úhel. Udává se v kandelách (cd). Uvádí se u reflektorových žárovek (tzv. maximální svítivost). Nicméně podle evropské legislativy musí být uveden u reflektorových žárovek i světelný tok (tzv. užitečný světelný tok). Svítivost tedy již dnes není rozhodovací údaj u reflektorových žárovek jako byl dříve.</w:t>
      </w:r>
    </w:p>
    <w:p w14:paraId="38DE4D9B" w14:textId="77777777" w:rsidR="00124375" w:rsidRDefault="00124375" w:rsidP="00124375">
      <w:pPr>
        <w:tabs>
          <w:tab w:val="left" w:pos="228"/>
          <w:tab w:val="center" w:pos="4536"/>
        </w:tabs>
      </w:pPr>
    </w:p>
    <w:p w14:paraId="4354111E" w14:textId="77777777" w:rsidR="00124375" w:rsidRDefault="00124375" w:rsidP="00124375">
      <w:pPr>
        <w:pStyle w:val="Nadpis1"/>
      </w:pPr>
      <w:r>
        <w:t>Schéma zapojení</w:t>
      </w:r>
    </w:p>
    <w:p w14:paraId="1FB5ECA9" w14:textId="697B4E13" w:rsidR="008D16B3" w:rsidRDefault="008D16B3" w:rsidP="00124375">
      <w:pPr>
        <w:tabs>
          <w:tab w:val="left" w:pos="228"/>
          <w:tab w:val="center" w:pos="4536"/>
        </w:tabs>
      </w:pPr>
      <w:r>
        <w:t>Pro 1) bod zadání:</w:t>
      </w:r>
    </w:p>
    <w:p w14:paraId="522AA1A0" w14:textId="48ECCBFF" w:rsidR="008D16B3" w:rsidRDefault="001868F5" w:rsidP="00124375">
      <w:pPr>
        <w:tabs>
          <w:tab w:val="left" w:pos="228"/>
          <w:tab w:val="center" w:pos="4536"/>
        </w:tabs>
      </w:pPr>
      <w:r>
        <w:rPr>
          <w:noProof/>
          <w14:ligatures w14:val="standardContextual"/>
        </w:rPr>
        <w:drawing>
          <wp:inline distT="0" distB="0" distL="0" distR="0" wp14:anchorId="3F5AD2EC" wp14:editId="564F024F">
            <wp:extent cx="5760720" cy="1779270"/>
            <wp:effectExtent l="0" t="0" r="0" b="0"/>
            <wp:docPr id="1179169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69724" name="Obrázek 1179169724"/>
                    <pic:cNvPicPr/>
                  </pic:nvPicPr>
                  <pic:blipFill>
                    <a:blip r:embed="rId8">
                      <a:extLst>
                        <a:ext uri="{28A0092B-C50C-407E-A947-70E740481C1C}">
                          <a14:useLocalDpi xmlns:a14="http://schemas.microsoft.com/office/drawing/2010/main" val="0"/>
                        </a:ext>
                      </a:extLst>
                    </a:blip>
                    <a:stretch>
                      <a:fillRect/>
                    </a:stretch>
                  </pic:blipFill>
                  <pic:spPr>
                    <a:xfrm>
                      <a:off x="0" y="0"/>
                      <a:ext cx="5760720" cy="1779270"/>
                    </a:xfrm>
                    <a:prstGeom prst="rect">
                      <a:avLst/>
                    </a:prstGeom>
                  </pic:spPr>
                </pic:pic>
              </a:graphicData>
            </a:graphic>
          </wp:inline>
        </w:drawing>
      </w:r>
    </w:p>
    <w:p w14:paraId="3617A6A6" w14:textId="32120AE7" w:rsidR="001868F5" w:rsidRDefault="001868F5" w:rsidP="00124375">
      <w:pPr>
        <w:tabs>
          <w:tab w:val="left" w:pos="228"/>
          <w:tab w:val="center" w:pos="4536"/>
        </w:tabs>
      </w:pPr>
      <w:r>
        <w:t>Pro 2) bod zadání:</w:t>
      </w:r>
    </w:p>
    <w:p w14:paraId="1A6DC964" w14:textId="552250A1" w:rsidR="001868F5" w:rsidRDefault="001868F5" w:rsidP="00124375">
      <w:pPr>
        <w:tabs>
          <w:tab w:val="left" w:pos="228"/>
          <w:tab w:val="center" w:pos="4536"/>
        </w:tabs>
      </w:pPr>
      <w:r>
        <w:rPr>
          <w:noProof/>
          <w14:ligatures w14:val="standardContextual"/>
        </w:rPr>
        <w:drawing>
          <wp:inline distT="0" distB="0" distL="0" distR="0" wp14:anchorId="207C0157" wp14:editId="543237D7">
            <wp:extent cx="4021152" cy="1897380"/>
            <wp:effectExtent l="0" t="0" r="0" b="7620"/>
            <wp:docPr id="1036806254"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6254" name="Obrázek 1036806254"/>
                    <pic:cNvPicPr/>
                  </pic:nvPicPr>
                  <pic:blipFill>
                    <a:blip r:embed="rId9">
                      <a:extLst>
                        <a:ext uri="{28A0092B-C50C-407E-A947-70E740481C1C}">
                          <a14:useLocalDpi xmlns:a14="http://schemas.microsoft.com/office/drawing/2010/main" val="0"/>
                        </a:ext>
                      </a:extLst>
                    </a:blip>
                    <a:stretch>
                      <a:fillRect/>
                    </a:stretch>
                  </pic:blipFill>
                  <pic:spPr>
                    <a:xfrm>
                      <a:off x="0" y="0"/>
                      <a:ext cx="4026799" cy="1900045"/>
                    </a:xfrm>
                    <a:prstGeom prst="rect">
                      <a:avLst/>
                    </a:prstGeom>
                  </pic:spPr>
                </pic:pic>
              </a:graphicData>
            </a:graphic>
          </wp:inline>
        </w:drawing>
      </w:r>
    </w:p>
    <w:p w14:paraId="6212F21A" w14:textId="77777777" w:rsidR="001868F5" w:rsidRDefault="001868F5" w:rsidP="00124375">
      <w:pPr>
        <w:tabs>
          <w:tab w:val="left" w:pos="228"/>
          <w:tab w:val="center" w:pos="4536"/>
        </w:tabs>
      </w:pPr>
    </w:p>
    <w:p w14:paraId="7A784B83" w14:textId="77777777" w:rsidR="001868F5" w:rsidRDefault="001868F5" w:rsidP="00124375">
      <w:pPr>
        <w:tabs>
          <w:tab w:val="left" w:pos="228"/>
          <w:tab w:val="center" w:pos="4536"/>
        </w:tabs>
      </w:pPr>
    </w:p>
    <w:p w14:paraId="3ABD9D7E" w14:textId="77777777" w:rsidR="001868F5" w:rsidRDefault="001868F5" w:rsidP="00124375">
      <w:pPr>
        <w:tabs>
          <w:tab w:val="left" w:pos="228"/>
          <w:tab w:val="center" w:pos="4536"/>
        </w:tabs>
      </w:pPr>
    </w:p>
    <w:p w14:paraId="3F778405" w14:textId="420D9824" w:rsidR="001868F5" w:rsidRDefault="001868F5" w:rsidP="00124375">
      <w:pPr>
        <w:tabs>
          <w:tab w:val="left" w:pos="228"/>
          <w:tab w:val="center" w:pos="4536"/>
        </w:tabs>
      </w:pPr>
      <w:r>
        <w:lastRenderedPageBreak/>
        <w:t>Pro 3) bod zadání:</w:t>
      </w:r>
    </w:p>
    <w:p w14:paraId="727057FB" w14:textId="33951BC7" w:rsidR="001868F5" w:rsidRDefault="001868F5" w:rsidP="00124375">
      <w:pPr>
        <w:tabs>
          <w:tab w:val="left" w:pos="228"/>
          <w:tab w:val="center" w:pos="4536"/>
        </w:tabs>
      </w:pPr>
      <w:r>
        <w:rPr>
          <w:noProof/>
          <w14:ligatures w14:val="standardContextual"/>
        </w:rPr>
        <w:drawing>
          <wp:inline distT="0" distB="0" distL="0" distR="0" wp14:anchorId="7A577BF4" wp14:editId="140CAE15">
            <wp:extent cx="5069139" cy="2827020"/>
            <wp:effectExtent l="0" t="0" r="0" b="0"/>
            <wp:docPr id="61485546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5463" name="Obrázek 614855463"/>
                    <pic:cNvPicPr/>
                  </pic:nvPicPr>
                  <pic:blipFill>
                    <a:blip r:embed="rId10">
                      <a:extLst>
                        <a:ext uri="{28A0092B-C50C-407E-A947-70E740481C1C}">
                          <a14:useLocalDpi xmlns:a14="http://schemas.microsoft.com/office/drawing/2010/main" val="0"/>
                        </a:ext>
                      </a:extLst>
                    </a:blip>
                    <a:stretch>
                      <a:fillRect/>
                    </a:stretch>
                  </pic:blipFill>
                  <pic:spPr>
                    <a:xfrm>
                      <a:off x="0" y="0"/>
                      <a:ext cx="5077406" cy="2831630"/>
                    </a:xfrm>
                    <a:prstGeom prst="rect">
                      <a:avLst/>
                    </a:prstGeom>
                  </pic:spPr>
                </pic:pic>
              </a:graphicData>
            </a:graphic>
          </wp:inline>
        </w:drawing>
      </w:r>
    </w:p>
    <w:p w14:paraId="10BA2E69" w14:textId="73917EC0" w:rsidR="001868F5" w:rsidRDefault="001868F5" w:rsidP="00124375">
      <w:pPr>
        <w:tabs>
          <w:tab w:val="left" w:pos="228"/>
          <w:tab w:val="center" w:pos="4536"/>
        </w:tabs>
      </w:pPr>
      <w:r>
        <w:t>Pro 4) bod zadání:</w:t>
      </w:r>
    </w:p>
    <w:p w14:paraId="54D56D49" w14:textId="3223352B" w:rsidR="00F96E8D" w:rsidRDefault="001868F5" w:rsidP="00124375">
      <w:pPr>
        <w:tabs>
          <w:tab w:val="left" w:pos="228"/>
          <w:tab w:val="center" w:pos="4536"/>
        </w:tabs>
      </w:pPr>
      <w:r>
        <w:rPr>
          <w:noProof/>
          <w14:ligatures w14:val="standardContextual"/>
        </w:rPr>
        <w:drawing>
          <wp:inline distT="0" distB="0" distL="0" distR="0" wp14:anchorId="504CA728" wp14:editId="18329C6B">
            <wp:extent cx="4852589" cy="1912620"/>
            <wp:effectExtent l="0" t="0" r="5715" b="0"/>
            <wp:docPr id="151500029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0296" name="Obrázek 1515000296"/>
                    <pic:cNvPicPr/>
                  </pic:nvPicPr>
                  <pic:blipFill>
                    <a:blip r:embed="rId11">
                      <a:extLst>
                        <a:ext uri="{28A0092B-C50C-407E-A947-70E740481C1C}">
                          <a14:useLocalDpi xmlns:a14="http://schemas.microsoft.com/office/drawing/2010/main" val="0"/>
                        </a:ext>
                      </a:extLst>
                    </a:blip>
                    <a:stretch>
                      <a:fillRect/>
                    </a:stretch>
                  </pic:blipFill>
                  <pic:spPr>
                    <a:xfrm>
                      <a:off x="0" y="0"/>
                      <a:ext cx="4856259" cy="1914067"/>
                    </a:xfrm>
                    <a:prstGeom prst="rect">
                      <a:avLst/>
                    </a:prstGeom>
                  </pic:spPr>
                </pic:pic>
              </a:graphicData>
            </a:graphic>
          </wp:inline>
        </w:drawing>
      </w:r>
    </w:p>
    <w:p w14:paraId="365691C6" w14:textId="6AE15661" w:rsidR="001868F5" w:rsidRDefault="00F96E8D" w:rsidP="008C0B35">
      <w:r>
        <w:br w:type="page"/>
      </w:r>
    </w:p>
    <w:p w14:paraId="2275D9EB" w14:textId="77777777" w:rsidR="00124375" w:rsidRDefault="00124375" w:rsidP="00124375">
      <w:pPr>
        <w:pStyle w:val="Nadpis1"/>
      </w:pPr>
      <w:r>
        <w:lastRenderedPageBreak/>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819"/>
        <w:gridCol w:w="2111"/>
        <w:gridCol w:w="2280"/>
        <w:gridCol w:w="1680"/>
        <w:gridCol w:w="1740"/>
      </w:tblGrid>
      <w:tr w:rsidR="00F96E8D" w14:paraId="1B125C0A" w14:textId="77777777" w:rsidTr="00F96E8D">
        <w:tblPrEx>
          <w:tblCellMar>
            <w:top w:w="0" w:type="dxa"/>
            <w:bottom w:w="0" w:type="dxa"/>
          </w:tblCellMar>
        </w:tblPrEx>
        <w:tc>
          <w:tcPr>
            <w:tcW w:w="1819"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697F401" w14:textId="77777777" w:rsidR="00F96E8D" w:rsidRDefault="00F96E8D" w:rsidP="000F4F5B">
            <w:pPr>
              <w:pStyle w:val="Standard"/>
              <w:jc w:val="center"/>
              <w:rPr>
                <w:rFonts w:ascii="Calibri" w:hAnsi="Calibri" w:cs="Calibri"/>
                <w:b/>
                <w:bCs/>
              </w:rPr>
            </w:pPr>
            <w:r>
              <w:rPr>
                <w:rFonts w:ascii="Calibri" w:hAnsi="Calibri" w:cs="Calibri"/>
                <w:b/>
                <w:bCs/>
              </w:rPr>
              <w:t>OZNAČENÍ</w:t>
            </w:r>
          </w:p>
          <w:p w14:paraId="2E788A5A" w14:textId="77777777" w:rsidR="00F96E8D" w:rsidRDefault="00F96E8D" w:rsidP="000F4F5B">
            <w:pPr>
              <w:pStyle w:val="Standard"/>
              <w:jc w:val="center"/>
              <w:rPr>
                <w:rFonts w:ascii="Calibri" w:hAnsi="Calibri" w:cs="Calibri"/>
                <w:b/>
                <w:bCs/>
              </w:rPr>
            </w:pPr>
            <w:r>
              <w:rPr>
                <w:rFonts w:ascii="Calibri" w:hAnsi="Calibri" w:cs="Calibri"/>
                <w:b/>
                <w:bCs/>
              </w:rPr>
              <w:t>VE SCHÉMATU</w:t>
            </w:r>
          </w:p>
        </w:tc>
        <w:tc>
          <w:tcPr>
            <w:tcW w:w="2111"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1607D2E" w14:textId="77777777" w:rsidR="00F96E8D" w:rsidRDefault="00F96E8D" w:rsidP="000F4F5B">
            <w:pPr>
              <w:pStyle w:val="Standard"/>
              <w:jc w:val="center"/>
              <w:rPr>
                <w:rFonts w:ascii="Calibri" w:hAnsi="Calibri" w:cs="Calibri"/>
                <w:b/>
                <w:bCs/>
              </w:rPr>
            </w:pPr>
            <w:r>
              <w:rPr>
                <w:rFonts w:ascii="Calibri" w:hAnsi="Calibri" w:cs="Calibri"/>
                <w:b/>
                <w:bCs/>
              </w:rPr>
              <w:t>NÁZEV, FUNKCE</w:t>
            </w:r>
          </w:p>
        </w:tc>
        <w:tc>
          <w:tcPr>
            <w:tcW w:w="22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DAF296C" w14:textId="77777777" w:rsidR="00F96E8D" w:rsidRDefault="00F96E8D" w:rsidP="000F4F5B">
            <w:pPr>
              <w:pStyle w:val="Standard"/>
              <w:jc w:val="center"/>
              <w:rPr>
                <w:rFonts w:ascii="Calibri" w:hAnsi="Calibri" w:cs="Calibri"/>
                <w:b/>
                <w:bCs/>
              </w:rPr>
            </w:pPr>
            <w:r>
              <w:rPr>
                <w:rFonts w:ascii="Calibri" w:hAnsi="Calibri" w:cs="Calibri"/>
                <w:b/>
                <w:bCs/>
              </w:rPr>
              <w:t>TYP, ROZSAH</w:t>
            </w:r>
          </w:p>
        </w:tc>
        <w:tc>
          <w:tcPr>
            <w:tcW w:w="16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3D4FAA9" w14:textId="77777777" w:rsidR="00F96E8D" w:rsidRDefault="00F96E8D" w:rsidP="000F4F5B">
            <w:pPr>
              <w:pStyle w:val="Standard"/>
              <w:jc w:val="center"/>
              <w:rPr>
                <w:rFonts w:ascii="Calibri" w:hAnsi="Calibri" w:cs="Calibri"/>
                <w:b/>
                <w:bCs/>
              </w:rPr>
            </w:pPr>
            <w:r>
              <w:rPr>
                <w:rFonts w:ascii="Calibri" w:hAnsi="Calibri" w:cs="Calibri"/>
                <w:b/>
                <w:bCs/>
              </w:rPr>
              <w:t>EVIDENČNÍ (VÝROBNÍ)</w:t>
            </w:r>
          </w:p>
          <w:p w14:paraId="2CA10AD9" w14:textId="77777777" w:rsidR="00F96E8D" w:rsidRDefault="00F96E8D" w:rsidP="000F4F5B">
            <w:pPr>
              <w:pStyle w:val="Standard"/>
              <w:jc w:val="center"/>
              <w:rPr>
                <w:rFonts w:ascii="Calibri" w:hAnsi="Calibri" w:cs="Calibri"/>
                <w:b/>
                <w:bCs/>
              </w:rPr>
            </w:pPr>
            <w:r>
              <w:rPr>
                <w:rFonts w:ascii="Calibri" w:hAnsi="Calibri" w:cs="Calibr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3929FE6D" w14:textId="77777777" w:rsidR="00F96E8D" w:rsidRDefault="00F96E8D" w:rsidP="000F4F5B">
            <w:pPr>
              <w:pStyle w:val="Standard"/>
              <w:jc w:val="center"/>
              <w:rPr>
                <w:rFonts w:ascii="Calibri" w:hAnsi="Calibri" w:cs="Calibri"/>
                <w:b/>
                <w:bCs/>
              </w:rPr>
            </w:pPr>
            <w:r>
              <w:rPr>
                <w:rFonts w:ascii="Calibri" w:hAnsi="Calibri" w:cs="Calibri"/>
                <w:b/>
                <w:bCs/>
              </w:rPr>
              <w:t>POZNÁMKA</w:t>
            </w:r>
          </w:p>
        </w:tc>
      </w:tr>
      <w:tr w:rsidR="00F96E8D" w14:paraId="050A5596" w14:textId="77777777" w:rsidTr="008C0B35">
        <w:tblPrEx>
          <w:tblCellMar>
            <w:top w:w="0" w:type="dxa"/>
            <w:bottom w:w="0" w:type="dxa"/>
          </w:tblCellMar>
        </w:tblPrEx>
        <w:trPr>
          <w:trHeight w:hRule="exact" w:val="1060"/>
        </w:trPr>
        <w:tc>
          <w:tcPr>
            <w:tcW w:w="1819" w:type="dxa"/>
            <w:tcBorders>
              <w:left w:val="single" w:sz="2" w:space="0" w:color="000000"/>
              <w:bottom w:val="single" w:sz="2" w:space="0" w:color="000000"/>
            </w:tcBorders>
            <w:tcMar>
              <w:top w:w="55" w:type="dxa"/>
              <w:left w:w="55" w:type="dxa"/>
              <w:bottom w:w="55" w:type="dxa"/>
              <w:right w:w="55" w:type="dxa"/>
            </w:tcMar>
          </w:tcPr>
          <w:p w14:paraId="2A61A734" w14:textId="3FB8F057" w:rsidR="00F96E8D" w:rsidRDefault="00F96E8D" w:rsidP="000F4F5B">
            <w:pPr>
              <w:pStyle w:val="TableContents"/>
              <w:jc w:val="center"/>
              <w:rPr>
                <w:rFonts w:ascii="Calibri" w:hAnsi="Calibri" w:cs="Calibri"/>
                <w:b/>
                <w:bCs/>
              </w:rPr>
            </w:pPr>
            <w:r>
              <w:rPr>
                <w:rFonts w:ascii="Calibri" w:hAnsi="Calibri" w:cs="Calibri"/>
                <w:b/>
                <w:bCs/>
              </w:rPr>
              <w:t>RAT</w:t>
            </w:r>
          </w:p>
        </w:tc>
        <w:tc>
          <w:tcPr>
            <w:tcW w:w="2111" w:type="dxa"/>
            <w:tcBorders>
              <w:left w:val="single" w:sz="2" w:space="0" w:color="000000"/>
              <w:bottom w:val="single" w:sz="2" w:space="0" w:color="000000"/>
            </w:tcBorders>
            <w:tcMar>
              <w:top w:w="55" w:type="dxa"/>
              <w:left w:w="55" w:type="dxa"/>
              <w:bottom w:w="55" w:type="dxa"/>
              <w:right w:w="55" w:type="dxa"/>
            </w:tcMar>
          </w:tcPr>
          <w:p w14:paraId="7F5838DF" w14:textId="5B3B19FB" w:rsidR="00F96E8D" w:rsidRDefault="00F96E8D" w:rsidP="000F4F5B">
            <w:pPr>
              <w:pStyle w:val="TableContents"/>
              <w:rPr>
                <w:rFonts w:ascii="Calibri" w:hAnsi="Calibri" w:cs="Calibri"/>
              </w:rPr>
            </w:pPr>
            <w:r>
              <w:rPr>
                <w:rFonts w:ascii="Calibri" w:hAnsi="Calibri" w:cs="Calibri"/>
              </w:rPr>
              <w:t>autotransformátor</w:t>
            </w:r>
          </w:p>
        </w:tc>
        <w:tc>
          <w:tcPr>
            <w:tcW w:w="2280" w:type="dxa"/>
            <w:tcBorders>
              <w:left w:val="single" w:sz="2" w:space="0" w:color="000000"/>
              <w:bottom w:val="single" w:sz="2" w:space="0" w:color="000000"/>
            </w:tcBorders>
            <w:tcMar>
              <w:top w:w="55" w:type="dxa"/>
              <w:left w:w="55" w:type="dxa"/>
              <w:bottom w:w="55" w:type="dxa"/>
              <w:right w:w="55" w:type="dxa"/>
            </w:tcMar>
          </w:tcPr>
          <w:p w14:paraId="79A89627" w14:textId="77777777" w:rsidR="00F96E8D" w:rsidRDefault="008C0B35" w:rsidP="000F4F5B">
            <w:pPr>
              <w:pStyle w:val="TableContents"/>
              <w:rPr>
                <w:rFonts w:ascii="Calibri" w:hAnsi="Calibri" w:cs="Calibri"/>
              </w:rPr>
            </w:pPr>
            <w:r>
              <w:rPr>
                <w:rFonts w:ascii="Calibri" w:hAnsi="Calibri" w:cs="Calibri"/>
              </w:rPr>
              <w:t>Metrel HSN 0103</w:t>
            </w:r>
          </w:p>
          <w:p w14:paraId="767974EC" w14:textId="77777777" w:rsidR="008C0B35" w:rsidRDefault="008C0B35" w:rsidP="000F4F5B">
            <w:pPr>
              <w:pStyle w:val="TableContents"/>
              <w:rPr>
                <w:rFonts w:ascii="Calibri" w:hAnsi="Calibri" w:cs="Calibri"/>
              </w:rPr>
            </w:pPr>
            <w:r>
              <w:rPr>
                <w:rFonts w:ascii="Calibri" w:hAnsi="Calibri" w:cs="Calibri"/>
              </w:rPr>
              <w:t>U=0-250V</w:t>
            </w:r>
          </w:p>
          <w:p w14:paraId="768AD20C" w14:textId="1389E304" w:rsidR="008C0B35" w:rsidRDefault="008C0B35" w:rsidP="000F4F5B">
            <w:pPr>
              <w:pStyle w:val="TableContents"/>
              <w:rPr>
                <w:rFonts w:ascii="Calibri" w:hAnsi="Calibri" w:cs="Calibri"/>
              </w:rPr>
            </w:pPr>
            <w:r>
              <w:rPr>
                <w:rFonts w:ascii="Calibri" w:hAnsi="Calibri" w:cs="Calibri"/>
              </w:rPr>
              <w:t>I=5A</w:t>
            </w:r>
          </w:p>
        </w:tc>
        <w:tc>
          <w:tcPr>
            <w:tcW w:w="1680" w:type="dxa"/>
            <w:tcBorders>
              <w:left w:val="single" w:sz="2" w:space="0" w:color="000000"/>
              <w:bottom w:val="single" w:sz="2" w:space="0" w:color="000000"/>
            </w:tcBorders>
            <w:tcMar>
              <w:top w:w="55" w:type="dxa"/>
              <w:left w:w="55" w:type="dxa"/>
              <w:bottom w:w="55" w:type="dxa"/>
              <w:right w:w="55" w:type="dxa"/>
            </w:tcMar>
          </w:tcPr>
          <w:p w14:paraId="482216CF" w14:textId="77777777" w:rsidR="00F96E8D" w:rsidRDefault="008C0B35" w:rsidP="000F4F5B">
            <w:pPr>
              <w:pStyle w:val="TableContents"/>
              <w:rPr>
                <w:rFonts w:ascii="Calibri" w:hAnsi="Calibri" w:cs="Calibri"/>
              </w:rPr>
            </w:pPr>
            <w:r>
              <w:rPr>
                <w:rFonts w:ascii="Calibri" w:hAnsi="Calibri" w:cs="Calibri"/>
              </w:rPr>
              <w:t>3203-5b-AL1805</w:t>
            </w:r>
          </w:p>
          <w:p w14:paraId="46A90D1F" w14:textId="2F228BE9" w:rsidR="008C0B35" w:rsidRDefault="008C0B35" w:rsidP="000F4F5B">
            <w:pPr>
              <w:pStyle w:val="TableContents"/>
              <w:rPr>
                <w:rFonts w:ascii="Calibri" w:hAnsi="Calibri" w:cs="Calibri"/>
              </w:rPr>
            </w:pP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E69345A" w14:textId="77777777" w:rsidR="00F96E8D" w:rsidRDefault="00F96E8D" w:rsidP="000F4F5B">
            <w:pPr>
              <w:pStyle w:val="TableContents"/>
              <w:rPr>
                <w:rFonts w:ascii="Calibri" w:hAnsi="Calibri" w:cs="Calibri"/>
              </w:rPr>
            </w:pPr>
          </w:p>
        </w:tc>
      </w:tr>
      <w:tr w:rsidR="00F96E8D" w14:paraId="256AA7CA" w14:textId="77777777" w:rsidTr="00F96E8D">
        <w:tblPrEx>
          <w:tblCellMar>
            <w:top w:w="0" w:type="dxa"/>
            <w:bottom w:w="0" w:type="dxa"/>
          </w:tblCellMar>
        </w:tblPrEx>
        <w:trPr>
          <w:trHeight w:hRule="exact" w:val="850"/>
        </w:trPr>
        <w:tc>
          <w:tcPr>
            <w:tcW w:w="1819" w:type="dxa"/>
            <w:tcBorders>
              <w:left w:val="single" w:sz="2" w:space="0" w:color="000000"/>
              <w:bottom w:val="single" w:sz="2" w:space="0" w:color="000000"/>
            </w:tcBorders>
            <w:tcMar>
              <w:top w:w="55" w:type="dxa"/>
              <w:left w:w="55" w:type="dxa"/>
              <w:bottom w:w="55" w:type="dxa"/>
              <w:right w:w="55" w:type="dxa"/>
            </w:tcMar>
          </w:tcPr>
          <w:p w14:paraId="78821CC0" w14:textId="34E8FE64" w:rsidR="00F96E8D" w:rsidRDefault="00F96E8D" w:rsidP="000F4F5B">
            <w:pPr>
              <w:pStyle w:val="TableContents"/>
              <w:jc w:val="center"/>
              <w:rPr>
                <w:rFonts w:ascii="Calibri" w:hAnsi="Calibri" w:cs="Calibri"/>
                <w:b/>
                <w:bCs/>
              </w:rPr>
            </w:pPr>
            <w:r>
              <w:rPr>
                <w:rFonts w:ascii="Calibri" w:hAnsi="Calibri" w:cs="Calibri"/>
                <w:b/>
                <w:bCs/>
              </w:rPr>
              <w:t>A</w:t>
            </w:r>
          </w:p>
        </w:tc>
        <w:tc>
          <w:tcPr>
            <w:tcW w:w="2111" w:type="dxa"/>
            <w:tcBorders>
              <w:left w:val="single" w:sz="2" w:space="0" w:color="000000"/>
              <w:bottom w:val="single" w:sz="2" w:space="0" w:color="000000"/>
            </w:tcBorders>
            <w:tcMar>
              <w:top w:w="55" w:type="dxa"/>
              <w:left w:w="55" w:type="dxa"/>
              <w:bottom w:w="55" w:type="dxa"/>
              <w:right w:w="55" w:type="dxa"/>
            </w:tcMar>
          </w:tcPr>
          <w:p w14:paraId="3295F9F9" w14:textId="4CB79A33" w:rsidR="00F96E8D" w:rsidRDefault="00F96E8D" w:rsidP="000F4F5B">
            <w:pPr>
              <w:pStyle w:val="TableContents"/>
              <w:rPr>
                <w:rFonts w:ascii="Calibri" w:hAnsi="Calibri" w:cs="Calibri"/>
              </w:rPr>
            </w:pPr>
            <w:r>
              <w:rPr>
                <w:rFonts w:ascii="Calibri" w:hAnsi="Calibri" w:cs="Calibri"/>
              </w:rPr>
              <w:t>ampérmetr</w:t>
            </w:r>
          </w:p>
        </w:tc>
        <w:tc>
          <w:tcPr>
            <w:tcW w:w="2280" w:type="dxa"/>
            <w:tcBorders>
              <w:left w:val="single" w:sz="2" w:space="0" w:color="000000"/>
              <w:bottom w:val="single" w:sz="2" w:space="0" w:color="000000"/>
            </w:tcBorders>
            <w:tcMar>
              <w:top w:w="55" w:type="dxa"/>
              <w:left w:w="55" w:type="dxa"/>
              <w:bottom w:w="55" w:type="dxa"/>
              <w:right w:w="55" w:type="dxa"/>
            </w:tcMar>
          </w:tcPr>
          <w:p w14:paraId="3EA381A0" w14:textId="76617E34" w:rsidR="00F96E8D" w:rsidRDefault="008C0B35" w:rsidP="000F4F5B">
            <w:pPr>
              <w:pStyle w:val="TableContents"/>
              <w:rPr>
                <w:rFonts w:ascii="Calibri" w:hAnsi="Calibri" w:cs="Calibri"/>
              </w:rPr>
            </w:pPr>
            <w:r>
              <w:rPr>
                <w:rFonts w:ascii="Calibri" w:hAnsi="Calibri" w:cs="Calibri"/>
              </w:rPr>
              <w:t>UNI-T D8900+</w:t>
            </w:r>
          </w:p>
        </w:tc>
        <w:tc>
          <w:tcPr>
            <w:tcW w:w="1680" w:type="dxa"/>
            <w:tcBorders>
              <w:left w:val="single" w:sz="2" w:space="0" w:color="000000"/>
              <w:bottom w:val="single" w:sz="2" w:space="0" w:color="000000"/>
            </w:tcBorders>
            <w:tcMar>
              <w:top w:w="55" w:type="dxa"/>
              <w:left w:w="55" w:type="dxa"/>
              <w:bottom w:w="55" w:type="dxa"/>
              <w:right w:w="55" w:type="dxa"/>
            </w:tcMar>
          </w:tcPr>
          <w:p w14:paraId="21B0AB7F" w14:textId="33C3D837" w:rsidR="00F96E8D" w:rsidRDefault="008C0B35" w:rsidP="000F4F5B">
            <w:pPr>
              <w:pStyle w:val="TableContents"/>
              <w:rPr>
                <w:rFonts w:ascii="Calibri" w:hAnsi="Calibri" w:cs="Calibri"/>
              </w:rPr>
            </w:pPr>
            <w:r>
              <w:rPr>
                <w:rFonts w:ascii="Calibri" w:hAnsi="Calibri" w:cs="Calibri"/>
              </w:rPr>
              <w:t>T-25-15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AFEED9" w14:textId="77777777" w:rsidR="00F96E8D" w:rsidRDefault="00F96E8D" w:rsidP="000F4F5B">
            <w:pPr>
              <w:pStyle w:val="TableContents"/>
              <w:rPr>
                <w:rFonts w:ascii="Calibri" w:hAnsi="Calibri" w:cs="Calibri"/>
              </w:rPr>
            </w:pPr>
          </w:p>
        </w:tc>
      </w:tr>
      <w:tr w:rsidR="00F96E8D" w14:paraId="2FDBF086" w14:textId="77777777" w:rsidTr="00F96E8D">
        <w:tblPrEx>
          <w:tblCellMar>
            <w:top w:w="0" w:type="dxa"/>
            <w:bottom w:w="0" w:type="dxa"/>
          </w:tblCellMar>
        </w:tblPrEx>
        <w:trPr>
          <w:trHeight w:hRule="exact" w:val="850"/>
        </w:trPr>
        <w:tc>
          <w:tcPr>
            <w:tcW w:w="1819" w:type="dxa"/>
            <w:tcBorders>
              <w:left w:val="single" w:sz="2" w:space="0" w:color="000000"/>
              <w:bottom w:val="single" w:sz="2" w:space="0" w:color="000000"/>
            </w:tcBorders>
            <w:tcMar>
              <w:top w:w="55" w:type="dxa"/>
              <w:left w:w="55" w:type="dxa"/>
              <w:bottom w:w="55" w:type="dxa"/>
              <w:right w:w="55" w:type="dxa"/>
            </w:tcMar>
          </w:tcPr>
          <w:p w14:paraId="07B3C9A0" w14:textId="6974126D" w:rsidR="00F96E8D" w:rsidRDefault="00F96E8D" w:rsidP="000F4F5B">
            <w:pPr>
              <w:pStyle w:val="TableContents"/>
              <w:jc w:val="center"/>
              <w:rPr>
                <w:rFonts w:ascii="Calibri" w:hAnsi="Calibri" w:cs="Calibri"/>
                <w:b/>
                <w:bCs/>
              </w:rPr>
            </w:pPr>
            <w:r>
              <w:rPr>
                <w:rFonts w:ascii="Calibri" w:hAnsi="Calibri" w:cs="Calibri"/>
                <w:b/>
                <w:bCs/>
              </w:rPr>
              <w:t>V</w:t>
            </w:r>
          </w:p>
        </w:tc>
        <w:tc>
          <w:tcPr>
            <w:tcW w:w="2111" w:type="dxa"/>
            <w:tcBorders>
              <w:left w:val="single" w:sz="2" w:space="0" w:color="000000"/>
              <w:bottom w:val="single" w:sz="2" w:space="0" w:color="000000"/>
            </w:tcBorders>
            <w:tcMar>
              <w:top w:w="55" w:type="dxa"/>
              <w:left w:w="55" w:type="dxa"/>
              <w:bottom w:w="55" w:type="dxa"/>
              <w:right w:w="55" w:type="dxa"/>
            </w:tcMar>
          </w:tcPr>
          <w:p w14:paraId="174ABF6B" w14:textId="3D3F8729" w:rsidR="00F96E8D" w:rsidRDefault="00F96E8D" w:rsidP="000F4F5B">
            <w:pPr>
              <w:pStyle w:val="TableContents"/>
              <w:rPr>
                <w:rFonts w:ascii="Calibri" w:hAnsi="Calibri" w:cs="Calibri"/>
              </w:rPr>
            </w:pPr>
            <w:r>
              <w:rPr>
                <w:rFonts w:ascii="Calibri" w:hAnsi="Calibri" w:cs="Calibri"/>
              </w:rPr>
              <w:t>voltmetr</w:t>
            </w:r>
          </w:p>
        </w:tc>
        <w:tc>
          <w:tcPr>
            <w:tcW w:w="2280" w:type="dxa"/>
            <w:tcBorders>
              <w:left w:val="single" w:sz="2" w:space="0" w:color="000000"/>
              <w:bottom w:val="single" w:sz="2" w:space="0" w:color="000000"/>
            </w:tcBorders>
            <w:tcMar>
              <w:top w:w="55" w:type="dxa"/>
              <w:left w:w="55" w:type="dxa"/>
              <w:bottom w:w="55" w:type="dxa"/>
              <w:right w:w="55" w:type="dxa"/>
            </w:tcMar>
          </w:tcPr>
          <w:p w14:paraId="299E1981" w14:textId="567B3532" w:rsidR="00F96E8D" w:rsidRDefault="008C0B35" w:rsidP="000F4F5B">
            <w:pPr>
              <w:pStyle w:val="TableContents"/>
              <w:rPr>
                <w:rFonts w:ascii="Calibri" w:hAnsi="Calibri" w:cs="Calibri"/>
              </w:rPr>
            </w:pPr>
            <w:r>
              <w:rPr>
                <w:rFonts w:ascii="Calibri" w:hAnsi="Calibri" w:cs="Calibri"/>
              </w:rPr>
              <w:t>MASTECH  MY78</w:t>
            </w:r>
          </w:p>
        </w:tc>
        <w:tc>
          <w:tcPr>
            <w:tcW w:w="1680" w:type="dxa"/>
            <w:tcBorders>
              <w:left w:val="single" w:sz="2" w:space="0" w:color="000000"/>
              <w:bottom w:val="single" w:sz="2" w:space="0" w:color="000000"/>
            </w:tcBorders>
            <w:tcMar>
              <w:top w:w="55" w:type="dxa"/>
              <w:left w:w="55" w:type="dxa"/>
              <w:bottom w:w="55" w:type="dxa"/>
              <w:right w:w="55" w:type="dxa"/>
            </w:tcMar>
          </w:tcPr>
          <w:p w14:paraId="31453518" w14:textId="4D6B77D9" w:rsidR="00F96E8D" w:rsidRDefault="008C0B35" w:rsidP="000F4F5B">
            <w:pPr>
              <w:pStyle w:val="TableContents"/>
              <w:rPr>
                <w:rFonts w:ascii="Calibri" w:hAnsi="Calibri" w:cs="Calibri"/>
              </w:rPr>
            </w:pPr>
            <w:r>
              <w:rPr>
                <w:rFonts w:ascii="Calibri" w:hAnsi="Calibri" w:cs="Calibri"/>
              </w:rPr>
              <w:t>3207a-1b</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7129B48" w14:textId="77777777" w:rsidR="00F96E8D" w:rsidRDefault="00F96E8D" w:rsidP="000F4F5B">
            <w:pPr>
              <w:pStyle w:val="TableContents"/>
              <w:rPr>
                <w:rFonts w:ascii="Calibri" w:hAnsi="Calibri" w:cs="Calibri"/>
              </w:rPr>
            </w:pPr>
          </w:p>
        </w:tc>
      </w:tr>
      <w:tr w:rsidR="00F96E8D" w14:paraId="228B2E0E" w14:textId="77777777" w:rsidTr="00F96E8D">
        <w:tblPrEx>
          <w:tblCellMar>
            <w:top w:w="0" w:type="dxa"/>
            <w:bottom w:w="0" w:type="dxa"/>
          </w:tblCellMar>
        </w:tblPrEx>
        <w:trPr>
          <w:trHeight w:hRule="exact" w:val="850"/>
        </w:trPr>
        <w:tc>
          <w:tcPr>
            <w:tcW w:w="1819" w:type="dxa"/>
            <w:tcBorders>
              <w:left w:val="single" w:sz="2" w:space="0" w:color="000000"/>
              <w:bottom w:val="single" w:sz="2" w:space="0" w:color="000000"/>
            </w:tcBorders>
            <w:tcMar>
              <w:top w:w="55" w:type="dxa"/>
              <w:left w:w="55" w:type="dxa"/>
              <w:bottom w:w="55" w:type="dxa"/>
              <w:right w:w="55" w:type="dxa"/>
            </w:tcMar>
          </w:tcPr>
          <w:p w14:paraId="23A71694" w14:textId="24F3C01B" w:rsidR="00F96E8D" w:rsidRDefault="00F96E8D" w:rsidP="000F4F5B">
            <w:pPr>
              <w:pStyle w:val="TableContents"/>
              <w:jc w:val="center"/>
              <w:rPr>
                <w:rFonts w:ascii="Calibri" w:hAnsi="Calibri" w:cs="Calibri"/>
                <w:b/>
                <w:bCs/>
              </w:rPr>
            </w:pPr>
            <w:r>
              <w:rPr>
                <w:rFonts w:ascii="Calibri" w:hAnsi="Calibri" w:cs="Calibri"/>
                <w:b/>
                <w:bCs/>
              </w:rPr>
              <w:t>W</w:t>
            </w:r>
          </w:p>
        </w:tc>
        <w:tc>
          <w:tcPr>
            <w:tcW w:w="2111" w:type="dxa"/>
            <w:tcBorders>
              <w:left w:val="single" w:sz="2" w:space="0" w:color="000000"/>
              <w:bottom w:val="single" w:sz="2" w:space="0" w:color="000000"/>
            </w:tcBorders>
            <w:tcMar>
              <w:top w:w="55" w:type="dxa"/>
              <w:left w:w="55" w:type="dxa"/>
              <w:bottom w:w="55" w:type="dxa"/>
              <w:right w:w="55" w:type="dxa"/>
            </w:tcMar>
          </w:tcPr>
          <w:p w14:paraId="5C19F3B2" w14:textId="49DDE9E9" w:rsidR="00F96E8D" w:rsidRDefault="008C0B35" w:rsidP="000F4F5B">
            <w:pPr>
              <w:pStyle w:val="TableContents"/>
              <w:rPr>
                <w:rFonts w:ascii="Calibri" w:hAnsi="Calibri" w:cs="Calibri"/>
              </w:rPr>
            </w:pPr>
            <w:r>
              <w:rPr>
                <w:rFonts w:ascii="Calibri" w:hAnsi="Calibri" w:cs="Calibri"/>
              </w:rPr>
              <w:t xml:space="preserve"> digitální </w:t>
            </w:r>
            <w:r w:rsidR="00F96E8D">
              <w:rPr>
                <w:rFonts w:ascii="Calibri" w:hAnsi="Calibri" w:cs="Calibri"/>
              </w:rPr>
              <w:t>wattmetr</w:t>
            </w:r>
          </w:p>
        </w:tc>
        <w:tc>
          <w:tcPr>
            <w:tcW w:w="2280" w:type="dxa"/>
            <w:tcBorders>
              <w:left w:val="single" w:sz="2" w:space="0" w:color="000000"/>
              <w:bottom w:val="single" w:sz="2" w:space="0" w:color="000000"/>
            </w:tcBorders>
            <w:tcMar>
              <w:top w:w="55" w:type="dxa"/>
              <w:left w:w="55" w:type="dxa"/>
              <w:bottom w:w="55" w:type="dxa"/>
              <w:right w:w="55" w:type="dxa"/>
            </w:tcMar>
          </w:tcPr>
          <w:p w14:paraId="6AA6DBE3" w14:textId="429D37D0" w:rsidR="00F96E8D" w:rsidRDefault="008C0B35" w:rsidP="000F4F5B">
            <w:pPr>
              <w:pStyle w:val="TableContents"/>
              <w:rPr>
                <w:rFonts w:ascii="Calibri" w:hAnsi="Calibri" w:cs="Calibri"/>
              </w:rPr>
            </w:pPr>
            <w:r>
              <w:rPr>
                <w:rFonts w:ascii="Calibri" w:hAnsi="Calibri" w:cs="Calibri"/>
              </w:rPr>
              <w:t>PROVA 21</w:t>
            </w:r>
          </w:p>
        </w:tc>
        <w:tc>
          <w:tcPr>
            <w:tcW w:w="1680" w:type="dxa"/>
            <w:tcBorders>
              <w:left w:val="single" w:sz="2" w:space="0" w:color="000000"/>
              <w:bottom w:val="single" w:sz="2" w:space="0" w:color="000000"/>
            </w:tcBorders>
            <w:tcMar>
              <w:top w:w="55" w:type="dxa"/>
              <w:left w:w="55" w:type="dxa"/>
              <w:bottom w:w="55" w:type="dxa"/>
              <w:right w:w="55" w:type="dxa"/>
            </w:tcMar>
          </w:tcPr>
          <w:p w14:paraId="1E4E86B5" w14:textId="60B25276" w:rsidR="00F96E8D" w:rsidRDefault="008C0B35" w:rsidP="000F4F5B">
            <w:pPr>
              <w:pStyle w:val="TableContents"/>
              <w:rPr>
                <w:rFonts w:ascii="Calibri" w:hAnsi="Calibri" w:cs="Calibri"/>
              </w:rPr>
            </w:pPr>
            <w:r>
              <w:rPr>
                <w:rFonts w:ascii="Calibri" w:hAnsi="Calibri" w:cs="Calibri"/>
              </w:rPr>
              <w:t>5-5-1904</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5928F2B" w14:textId="77777777" w:rsidR="00F96E8D" w:rsidRDefault="00F96E8D" w:rsidP="000F4F5B">
            <w:pPr>
              <w:pStyle w:val="TableContents"/>
              <w:rPr>
                <w:rFonts w:ascii="Calibri" w:hAnsi="Calibri" w:cs="Calibri"/>
              </w:rPr>
            </w:pPr>
          </w:p>
        </w:tc>
      </w:tr>
      <w:tr w:rsidR="00F96E8D" w14:paraId="5EB99FF1" w14:textId="77777777" w:rsidTr="00F96E8D">
        <w:tblPrEx>
          <w:tblCellMar>
            <w:top w:w="0" w:type="dxa"/>
            <w:bottom w:w="0" w:type="dxa"/>
          </w:tblCellMar>
        </w:tblPrEx>
        <w:trPr>
          <w:trHeight w:hRule="exact" w:val="850"/>
        </w:trPr>
        <w:tc>
          <w:tcPr>
            <w:tcW w:w="1819" w:type="dxa"/>
            <w:tcBorders>
              <w:left w:val="single" w:sz="2" w:space="0" w:color="000000"/>
              <w:bottom w:val="single" w:sz="2" w:space="0" w:color="000000"/>
            </w:tcBorders>
            <w:tcMar>
              <w:top w:w="55" w:type="dxa"/>
              <w:left w:w="55" w:type="dxa"/>
              <w:bottom w:w="55" w:type="dxa"/>
              <w:right w:w="55" w:type="dxa"/>
            </w:tcMar>
          </w:tcPr>
          <w:p w14:paraId="507282DC" w14:textId="671C00A3" w:rsidR="00F96E8D" w:rsidRDefault="00F96E8D" w:rsidP="000F4F5B">
            <w:pPr>
              <w:pStyle w:val="TableContents"/>
              <w:jc w:val="center"/>
              <w:rPr>
                <w:rFonts w:ascii="Calibri" w:hAnsi="Calibri" w:cs="Calibri"/>
                <w:b/>
                <w:bCs/>
              </w:rPr>
            </w:pPr>
            <w:r>
              <w:rPr>
                <w:rFonts w:ascii="Calibri" w:hAnsi="Calibri" w:cs="Calibri"/>
                <w:b/>
                <w:bCs/>
              </w:rPr>
              <w:t>spektrofotometr</w:t>
            </w:r>
          </w:p>
        </w:tc>
        <w:tc>
          <w:tcPr>
            <w:tcW w:w="2111" w:type="dxa"/>
            <w:tcBorders>
              <w:left w:val="single" w:sz="2" w:space="0" w:color="000000"/>
              <w:bottom w:val="single" w:sz="2" w:space="0" w:color="000000"/>
            </w:tcBorders>
            <w:tcMar>
              <w:top w:w="55" w:type="dxa"/>
              <w:left w:w="55" w:type="dxa"/>
              <w:bottom w:w="55" w:type="dxa"/>
              <w:right w:w="55" w:type="dxa"/>
            </w:tcMar>
          </w:tcPr>
          <w:p w14:paraId="54131F77" w14:textId="3C730862" w:rsidR="00F96E8D" w:rsidRDefault="00F96E8D" w:rsidP="000F4F5B">
            <w:pPr>
              <w:pStyle w:val="TableContents"/>
              <w:rPr>
                <w:rFonts w:ascii="Calibri" w:hAnsi="Calibri" w:cs="Calibri"/>
              </w:rPr>
            </w:pPr>
            <w:r>
              <w:rPr>
                <w:rFonts w:ascii="Calibri" w:hAnsi="Calibri" w:cs="Calibri"/>
              </w:rPr>
              <w:t>spektrofotometr</w:t>
            </w:r>
          </w:p>
        </w:tc>
        <w:tc>
          <w:tcPr>
            <w:tcW w:w="2280" w:type="dxa"/>
            <w:tcBorders>
              <w:left w:val="single" w:sz="2" w:space="0" w:color="000000"/>
              <w:bottom w:val="single" w:sz="2" w:space="0" w:color="000000"/>
            </w:tcBorders>
            <w:tcMar>
              <w:top w:w="55" w:type="dxa"/>
              <w:left w:w="55" w:type="dxa"/>
              <w:bottom w:w="55" w:type="dxa"/>
              <w:right w:w="55" w:type="dxa"/>
            </w:tcMar>
          </w:tcPr>
          <w:p w14:paraId="7CAB077F" w14:textId="542ED191" w:rsidR="00F96E8D" w:rsidRDefault="008C0B35" w:rsidP="000F4F5B">
            <w:pPr>
              <w:pStyle w:val="TableContents"/>
              <w:rPr>
                <w:rFonts w:ascii="Calibri" w:hAnsi="Calibri" w:cs="Calibri"/>
              </w:rPr>
            </w:pPr>
            <w:r>
              <w:rPr>
                <w:rFonts w:ascii="Calibri" w:hAnsi="Calibri" w:cs="Calibri"/>
              </w:rPr>
              <w:t>Vernier-SpectroVis Plus</w:t>
            </w:r>
          </w:p>
        </w:tc>
        <w:tc>
          <w:tcPr>
            <w:tcW w:w="1680" w:type="dxa"/>
            <w:tcBorders>
              <w:left w:val="single" w:sz="2" w:space="0" w:color="000000"/>
              <w:bottom w:val="single" w:sz="2" w:space="0" w:color="000000"/>
            </w:tcBorders>
            <w:tcMar>
              <w:top w:w="55" w:type="dxa"/>
              <w:left w:w="55" w:type="dxa"/>
              <w:bottom w:w="55" w:type="dxa"/>
              <w:right w:w="55" w:type="dxa"/>
            </w:tcMar>
          </w:tcPr>
          <w:p w14:paraId="484B8939" w14:textId="3E6AB234" w:rsidR="00F96E8D" w:rsidRDefault="008C0B35" w:rsidP="000F4F5B">
            <w:pPr>
              <w:pStyle w:val="TableContents"/>
              <w:rPr>
                <w:rFonts w:ascii="Calibri" w:hAnsi="Calibri" w:cs="Calibri"/>
              </w:rPr>
            </w:pPr>
            <w:r>
              <w:rPr>
                <w:rFonts w:ascii="Calibri" w:hAnsi="Calibri" w:cs="Calibri"/>
              </w:rPr>
              <w:t>11-12-1985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4DC33BD" w14:textId="77777777" w:rsidR="00F96E8D" w:rsidRDefault="00F96E8D" w:rsidP="000F4F5B">
            <w:pPr>
              <w:pStyle w:val="TableContents"/>
              <w:rPr>
                <w:rFonts w:ascii="Calibri" w:hAnsi="Calibri" w:cs="Calibri"/>
              </w:rPr>
            </w:pPr>
          </w:p>
        </w:tc>
      </w:tr>
      <w:tr w:rsidR="00F96E8D" w14:paraId="1325A76F" w14:textId="77777777" w:rsidTr="00F96E8D">
        <w:tblPrEx>
          <w:tblCellMar>
            <w:top w:w="0" w:type="dxa"/>
            <w:bottom w:w="0" w:type="dxa"/>
          </w:tblCellMar>
        </w:tblPrEx>
        <w:trPr>
          <w:trHeight w:hRule="exact" w:val="850"/>
        </w:trPr>
        <w:tc>
          <w:tcPr>
            <w:tcW w:w="1819" w:type="dxa"/>
            <w:tcBorders>
              <w:left w:val="single" w:sz="2" w:space="0" w:color="000000"/>
              <w:bottom w:val="single" w:sz="2" w:space="0" w:color="000000"/>
            </w:tcBorders>
            <w:tcMar>
              <w:top w:w="55" w:type="dxa"/>
              <w:left w:w="55" w:type="dxa"/>
              <w:bottom w:w="55" w:type="dxa"/>
              <w:right w:w="55" w:type="dxa"/>
            </w:tcMar>
          </w:tcPr>
          <w:p w14:paraId="1239C8EE" w14:textId="52030066" w:rsidR="00F96E8D" w:rsidRDefault="00F96E8D" w:rsidP="000F4F5B">
            <w:pPr>
              <w:pStyle w:val="TableContents"/>
              <w:jc w:val="center"/>
              <w:rPr>
                <w:rFonts w:ascii="Calibri" w:hAnsi="Calibri" w:cs="Calibri"/>
                <w:b/>
                <w:bCs/>
              </w:rPr>
            </w:pPr>
            <w:r>
              <w:rPr>
                <w:rFonts w:ascii="Calibri" w:hAnsi="Calibri" w:cs="Calibri"/>
                <w:b/>
                <w:bCs/>
              </w:rPr>
              <w:t>luxmetr</w:t>
            </w:r>
          </w:p>
        </w:tc>
        <w:tc>
          <w:tcPr>
            <w:tcW w:w="2111" w:type="dxa"/>
            <w:tcBorders>
              <w:left w:val="single" w:sz="2" w:space="0" w:color="000000"/>
              <w:bottom w:val="single" w:sz="2" w:space="0" w:color="000000"/>
            </w:tcBorders>
            <w:tcMar>
              <w:top w:w="55" w:type="dxa"/>
              <w:left w:w="55" w:type="dxa"/>
              <w:bottom w:w="55" w:type="dxa"/>
              <w:right w:w="55" w:type="dxa"/>
            </w:tcMar>
          </w:tcPr>
          <w:p w14:paraId="4DDE06E9" w14:textId="16B1FD81" w:rsidR="00F96E8D" w:rsidRDefault="00F96E8D" w:rsidP="000F4F5B">
            <w:pPr>
              <w:pStyle w:val="TableContents"/>
              <w:rPr>
                <w:rFonts w:ascii="Calibri" w:hAnsi="Calibri" w:cs="Calibri"/>
              </w:rPr>
            </w:pPr>
            <w:r>
              <w:rPr>
                <w:rFonts w:ascii="Calibri" w:hAnsi="Calibri" w:cs="Calibri"/>
              </w:rPr>
              <w:t>luxmetr</w:t>
            </w:r>
          </w:p>
        </w:tc>
        <w:tc>
          <w:tcPr>
            <w:tcW w:w="2280" w:type="dxa"/>
            <w:tcBorders>
              <w:left w:val="single" w:sz="2" w:space="0" w:color="000000"/>
              <w:bottom w:val="single" w:sz="2" w:space="0" w:color="000000"/>
            </w:tcBorders>
            <w:tcMar>
              <w:top w:w="55" w:type="dxa"/>
              <w:left w:w="55" w:type="dxa"/>
              <w:bottom w:w="55" w:type="dxa"/>
              <w:right w:w="55" w:type="dxa"/>
            </w:tcMar>
          </w:tcPr>
          <w:p w14:paraId="59BBF82D" w14:textId="463C5672" w:rsidR="00F96E8D" w:rsidRDefault="008C0B35" w:rsidP="000F4F5B">
            <w:pPr>
              <w:pStyle w:val="TableContents"/>
              <w:rPr>
                <w:rFonts w:ascii="Calibri" w:hAnsi="Calibri" w:cs="Calibri"/>
              </w:rPr>
            </w:pPr>
            <w:r>
              <w:rPr>
                <w:rFonts w:ascii="Calibri" w:hAnsi="Calibri" w:cs="Calibri"/>
              </w:rPr>
              <w:t>Lutron LX-101</w:t>
            </w:r>
          </w:p>
        </w:tc>
        <w:tc>
          <w:tcPr>
            <w:tcW w:w="1680" w:type="dxa"/>
            <w:tcBorders>
              <w:left w:val="single" w:sz="2" w:space="0" w:color="000000"/>
              <w:bottom w:val="single" w:sz="2" w:space="0" w:color="000000"/>
            </w:tcBorders>
            <w:tcMar>
              <w:top w:w="55" w:type="dxa"/>
              <w:left w:w="55" w:type="dxa"/>
              <w:bottom w:w="55" w:type="dxa"/>
              <w:right w:w="55" w:type="dxa"/>
            </w:tcMar>
          </w:tcPr>
          <w:p w14:paraId="1B2CC6E4" w14:textId="14B67414" w:rsidR="00F96E8D" w:rsidRDefault="008C0B35" w:rsidP="000F4F5B">
            <w:pPr>
              <w:pStyle w:val="TableContents"/>
              <w:rPr>
                <w:rFonts w:ascii="Calibri" w:hAnsi="Calibri" w:cs="Calibri"/>
              </w:rPr>
            </w:pPr>
            <w:r>
              <w:rPr>
                <w:rFonts w:ascii="Calibri" w:hAnsi="Calibri" w:cs="Calibri"/>
              </w:rPr>
              <w:t>7-4a-AL1635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D6EBED" w14:textId="77777777" w:rsidR="00F96E8D" w:rsidRDefault="00F96E8D" w:rsidP="000F4F5B">
            <w:pPr>
              <w:pStyle w:val="TableContents"/>
              <w:rPr>
                <w:rFonts w:ascii="Calibri" w:hAnsi="Calibri" w:cs="Calibri"/>
              </w:rPr>
            </w:pPr>
          </w:p>
        </w:tc>
      </w:tr>
      <w:tr w:rsidR="00F96E8D" w14:paraId="20720F5B" w14:textId="77777777" w:rsidTr="008C0B35">
        <w:tblPrEx>
          <w:tblCellMar>
            <w:top w:w="0" w:type="dxa"/>
            <w:bottom w:w="0" w:type="dxa"/>
          </w:tblCellMar>
        </w:tblPrEx>
        <w:trPr>
          <w:trHeight w:hRule="exact" w:val="749"/>
        </w:trPr>
        <w:tc>
          <w:tcPr>
            <w:tcW w:w="1819" w:type="dxa"/>
            <w:tcBorders>
              <w:left w:val="single" w:sz="2" w:space="0" w:color="000000"/>
              <w:bottom w:val="single" w:sz="2" w:space="0" w:color="000000"/>
            </w:tcBorders>
            <w:tcMar>
              <w:top w:w="55" w:type="dxa"/>
              <w:left w:w="55" w:type="dxa"/>
              <w:bottom w:w="55" w:type="dxa"/>
              <w:right w:w="55" w:type="dxa"/>
            </w:tcMar>
          </w:tcPr>
          <w:p w14:paraId="269519FA" w14:textId="343DD538" w:rsidR="00F96E8D" w:rsidRDefault="00F96E8D" w:rsidP="000F4F5B">
            <w:pPr>
              <w:pStyle w:val="TableContents"/>
              <w:jc w:val="center"/>
              <w:rPr>
                <w:rFonts w:ascii="Calibri" w:hAnsi="Calibri" w:cs="Calibri"/>
                <w:b/>
                <w:bCs/>
              </w:rPr>
            </w:pPr>
            <w:r>
              <w:rPr>
                <w:rFonts w:ascii="Calibri" w:hAnsi="Calibri" w:cs="Calibri"/>
                <w:b/>
                <w:bCs/>
              </w:rPr>
              <w:t>termokamera</w:t>
            </w:r>
          </w:p>
        </w:tc>
        <w:tc>
          <w:tcPr>
            <w:tcW w:w="2111" w:type="dxa"/>
            <w:tcBorders>
              <w:left w:val="single" w:sz="2" w:space="0" w:color="000000"/>
              <w:bottom w:val="single" w:sz="2" w:space="0" w:color="000000"/>
            </w:tcBorders>
            <w:tcMar>
              <w:top w:w="55" w:type="dxa"/>
              <w:left w:w="55" w:type="dxa"/>
              <w:bottom w:w="55" w:type="dxa"/>
              <w:right w:w="55" w:type="dxa"/>
            </w:tcMar>
          </w:tcPr>
          <w:p w14:paraId="41125EB1" w14:textId="28B6E40B" w:rsidR="00F96E8D" w:rsidRDefault="00F96E8D" w:rsidP="000F4F5B">
            <w:pPr>
              <w:pStyle w:val="TableContents"/>
              <w:rPr>
                <w:rFonts w:ascii="Calibri" w:hAnsi="Calibri" w:cs="Calibri"/>
              </w:rPr>
            </w:pPr>
            <w:r>
              <w:rPr>
                <w:rFonts w:ascii="Calibri" w:hAnsi="Calibri" w:cs="Calibri"/>
              </w:rPr>
              <w:t>termokamera</w:t>
            </w:r>
          </w:p>
        </w:tc>
        <w:tc>
          <w:tcPr>
            <w:tcW w:w="2280" w:type="dxa"/>
            <w:tcBorders>
              <w:left w:val="single" w:sz="2" w:space="0" w:color="000000"/>
              <w:bottom w:val="single" w:sz="2" w:space="0" w:color="000000"/>
            </w:tcBorders>
            <w:tcMar>
              <w:top w:w="55" w:type="dxa"/>
              <w:left w:w="55" w:type="dxa"/>
              <w:bottom w:w="55" w:type="dxa"/>
              <w:right w:w="55" w:type="dxa"/>
            </w:tcMar>
          </w:tcPr>
          <w:p w14:paraId="78C78217" w14:textId="708EAA2C" w:rsidR="00F96E8D" w:rsidRDefault="008C0B35" w:rsidP="000F4F5B">
            <w:pPr>
              <w:pStyle w:val="TableContents"/>
              <w:rPr>
                <w:rFonts w:ascii="Calibri" w:hAnsi="Calibri" w:cs="Calibri"/>
              </w:rPr>
            </w:pPr>
            <w:r>
              <w:rPr>
                <w:rFonts w:ascii="Calibri" w:hAnsi="Calibri" w:cs="Calibri"/>
              </w:rPr>
              <w:t>FLIR</w:t>
            </w:r>
          </w:p>
        </w:tc>
        <w:tc>
          <w:tcPr>
            <w:tcW w:w="1680" w:type="dxa"/>
            <w:tcBorders>
              <w:left w:val="single" w:sz="2" w:space="0" w:color="000000"/>
              <w:bottom w:val="single" w:sz="2" w:space="0" w:color="000000"/>
            </w:tcBorders>
            <w:tcMar>
              <w:top w:w="55" w:type="dxa"/>
              <w:left w:w="55" w:type="dxa"/>
              <w:bottom w:w="55" w:type="dxa"/>
              <w:right w:w="55" w:type="dxa"/>
            </w:tcMar>
          </w:tcPr>
          <w:p w14:paraId="18D6ABBC" w14:textId="0E848D88" w:rsidR="00F96E8D" w:rsidRDefault="008C0B35" w:rsidP="000F4F5B">
            <w:pPr>
              <w:pStyle w:val="TableContents"/>
              <w:rPr>
                <w:rFonts w:ascii="Calibri" w:hAnsi="Calibri" w:cs="Calibri"/>
              </w:rPr>
            </w:pPr>
            <w:r>
              <w:rPr>
                <w:rFonts w:ascii="Calibri" w:hAnsi="Calibri" w:cs="Calibri"/>
              </w:rPr>
              <w:t>X</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871D0A" w14:textId="77777777" w:rsidR="00F96E8D" w:rsidRDefault="00F96E8D" w:rsidP="000F4F5B">
            <w:pPr>
              <w:pStyle w:val="TableContents"/>
              <w:rPr>
                <w:rFonts w:ascii="Calibri" w:hAnsi="Calibri" w:cs="Calibri"/>
              </w:rPr>
            </w:pPr>
          </w:p>
        </w:tc>
      </w:tr>
    </w:tbl>
    <w:p w14:paraId="1E35C817" w14:textId="77777777" w:rsidR="00124375" w:rsidRDefault="00124375" w:rsidP="00124375">
      <w:pPr>
        <w:tabs>
          <w:tab w:val="left" w:pos="228"/>
          <w:tab w:val="center" w:pos="4536"/>
        </w:tabs>
      </w:pPr>
    </w:p>
    <w:p w14:paraId="23B03A9E" w14:textId="422A36C1" w:rsidR="000F1E15" w:rsidRPr="00537B2C" w:rsidRDefault="00124375" w:rsidP="00537B2C">
      <w:pPr>
        <w:pStyle w:val="Nadpis1"/>
      </w:pPr>
      <w:r>
        <w:t>Postup měření</w:t>
      </w:r>
    </w:p>
    <w:p w14:paraId="3AC5786B" w14:textId="77777777" w:rsidR="000F1E15" w:rsidRPr="00537B2C" w:rsidRDefault="000F1E15" w:rsidP="000F1E15">
      <w:pPr>
        <w:pStyle w:val="Zkladntext"/>
        <w:spacing w:before="120"/>
        <w:jc w:val="both"/>
        <w:rPr>
          <w:rFonts w:asciiTheme="minorHAnsi" w:eastAsiaTheme="minorHAnsi" w:hAnsiTheme="minorHAnsi" w:cstheme="minorBidi"/>
          <w:b/>
          <w:bCs/>
          <w:color w:val="auto"/>
          <w:sz w:val="22"/>
          <w:szCs w:val="22"/>
        </w:rPr>
      </w:pPr>
      <w:r w:rsidRPr="00537B2C">
        <w:rPr>
          <w:rFonts w:asciiTheme="minorHAnsi" w:eastAsiaTheme="minorHAnsi" w:hAnsiTheme="minorHAnsi" w:cstheme="minorBidi"/>
          <w:b/>
          <w:bCs/>
          <w:color w:val="auto"/>
          <w:sz w:val="22"/>
          <w:szCs w:val="22"/>
        </w:rPr>
        <w:t>Elektrické parametry</w:t>
      </w:r>
    </w:p>
    <w:p w14:paraId="44A9837A"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Pomocí wattmetru, voltmetru a ampérmetru jsme provedli měření činného výkonu a zdánlivého výkonu všech předložených světelných zdrojů v rozsahu 50–230V. V počátku měření jsme nastavili pomocí RAT na zdrojích maximální napětí a postupně jej snižovali k hodnotě 50 V. Dávali jsme pozor na typy používaných digitálních přístrojů, které mohou měřit chybné hodnoty vlivem nesinusových průběhů napájecího napětí! Díky regulovatelnému zdroji (RAT) jsme mohli sledovat i změnu světelných parametrů v závislosti na velikosti napájecího napětí.</w:t>
      </w:r>
    </w:p>
    <w:p w14:paraId="3625BAA9"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V případě použití LED trubic ve svítidle původně konstruovaném pro zářivky často dochází k zajímavému fenoménu. Po instalaci LED trubice do standardního svítidla se startérem a tlumivkou je možné naměřit velmi nízkou hodnotu účiníku, která je způsobena tím, že svítidlo je vybaveno kondenzátorem pro kompenzaci jinak nízkého účiníku zářivek v zapojení s induktivním předřadníkem. Kompenzační kondenzátor po instalaci LED trubic s polovičním příkonem oproti předchozím zářivkám způsobí velmi výrazné překompenzování svítidla. Tento stav zapříčiní vyšší proud (a tedy i ztráty) v přívodních vodičích. Může způsobit i špatnou funkci jistících přístrojů ve větších světelných instalacích a v nejhorším případě zapříčinit vznik rezonančních jevů v síti. Je nutné zdůraznit, že kompenzačními </w:t>
      </w:r>
      <w:r w:rsidRPr="000F1E15">
        <w:rPr>
          <w:rFonts w:asciiTheme="minorHAnsi" w:eastAsiaTheme="minorHAnsi" w:hAnsiTheme="minorHAnsi" w:cstheme="minorBidi"/>
          <w:color w:val="auto"/>
          <w:sz w:val="22"/>
          <w:szCs w:val="22"/>
        </w:rPr>
        <w:lastRenderedPageBreak/>
        <w:t xml:space="preserve">kondenzátory nejsou vybavena všechna svítidla a že odpojením kondenzátoru se uvedené problémy eliminují. </w:t>
      </w:r>
    </w:p>
    <w:p w14:paraId="6076A8FA"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p>
    <w:p w14:paraId="433D78E1" w14:textId="157F9FE4" w:rsidR="000F1E15" w:rsidRPr="000F1E15" w:rsidRDefault="000F1E15" w:rsidP="000F1E15">
      <w:pPr>
        <w:spacing w:before="120"/>
        <w:ind w:firstLine="720"/>
      </w:pPr>
      <w:r>
        <w:drawing>
          <wp:anchor distT="0" distB="0" distL="0" distR="0" simplePos="0" relativeHeight="251659264" behindDoc="0" locked="0" layoutInCell="1" allowOverlap="1" wp14:anchorId="696E444A" wp14:editId="2B2A6C0B">
            <wp:simplePos x="0" y="0"/>
            <wp:positionH relativeFrom="column">
              <wp:posOffset>1136015</wp:posOffset>
            </wp:positionH>
            <wp:positionV relativeFrom="paragraph">
              <wp:posOffset>115570</wp:posOffset>
            </wp:positionV>
            <wp:extent cx="4206875" cy="1569085"/>
            <wp:effectExtent l="0" t="0" r="3175" b="0"/>
            <wp:wrapTopAndBottom/>
            <wp:docPr id="328091499"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6875" cy="156908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28532575" w14:textId="77777777" w:rsidR="000F1E15" w:rsidRPr="000F1E15" w:rsidRDefault="000F1E15" w:rsidP="000F1E15">
      <w:pPr>
        <w:spacing w:before="120"/>
        <w:ind w:firstLine="720"/>
      </w:pPr>
      <w:r w:rsidRPr="000F1E15">
        <w:t xml:space="preserve">Ačkoli se při pouhé náhradě světelného zdroje nemusí provádět změna zapojení svítidla, dojde k výrazným změnám elektrických i světelných parametrů svítidla. Vzhledem k tomuto faktu a také k tomu, že původní výrobce vydal prohlášení o shodě na svítidlo se zářivkovým zdrojem, je nutné zvážit zodpovědnost za provozování takto upraveného svítidla. Pro svítidla s elektronickým předřadníkem se LED trubice všeobecně použít nedají, neboť výrobcům trubic se zatím nepodařilo zajistit kompatibilitu s předřadníky různých výrobců. Navíc pro lepší provozní vlastnosti svítidel s elektronickými předřadníky by záměna vůbec nemusela být rentabilní. </w:t>
      </w:r>
    </w:p>
    <w:p w14:paraId="18D0CB8E" w14:textId="77777777" w:rsidR="000F1E15" w:rsidRPr="000F1E15" w:rsidRDefault="000F1E15" w:rsidP="000F1E15">
      <w:pPr>
        <w:spacing w:before="120"/>
        <w:ind w:firstLine="720"/>
      </w:pPr>
    </w:p>
    <w:p w14:paraId="1D1DB618" w14:textId="77777777" w:rsidR="000F1E15" w:rsidRPr="000F1E15" w:rsidRDefault="000F1E15" w:rsidP="000F1E15">
      <w:pPr>
        <w:pStyle w:val="Zkladntext"/>
        <w:spacing w:before="120"/>
        <w:rPr>
          <w:rFonts w:asciiTheme="minorHAnsi" w:eastAsiaTheme="minorHAnsi" w:hAnsiTheme="minorHAnsi" w:cstheme="minorBidi"/>
          <w:color w:val="auto"/>
          <w:sz w:val="22"/>
          <w:szCs w:val="22"/>
        </w:rPr>
      </w:pPr>
    </w:p>
    <w:p w14:paraId="17DF7057" w14:textId="77777777" w:rsidR="000F1E15" w:rsidRPr="00537B2C" w:rsidRDefault="000F1E15" w:rsidP="000F1E15">
      <w:pPr>
        <w:pStyle w:val="Zkladntext"/>
        <w:spacing w:before="120"/>
        <w:rPr>
          <w:rFonts w:asciiTheme="minorHAnsi" w:eastAsiaTheme="minorHAnsi" w:hAnsiTheme="minorHAnsi" w:cstheme="minorBidi"/>
          <w:b/>
          <w:bCs/>
          <w:color w:val="auto"/>
          <w:sz w:val="22"/>
          <w:szCs w:val="22"/>
        </w:rPr>
      </w:pPr>
      <w:r w:rsidRPr="00537B2C">
        <w:rPr>
          <w:rFonts w:asciiTheme="minorHAnsi" w:eastAsiaTheme="minorHAnsi" w:hAnsiTheme="minorHAnsi" w:cstheme="minorBidi"/>
          <w:b/>
          <w:bCs/>
          <w:color w:val="auto"/>
          <w:sz w:val="22"/>
          <w:szCs w:val="22"/>
        </w:rPr>
        <w:t xml:space="preserve">Oteplení trubic/žárovek a jejich krytů </w:t>
      </w:r>
    </w:p>
    <w:p w14:paraId="71E5873A"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U svítidel se v rámci vývoje a testování měří hodnoty ustálených oteplení všech důležitých komponentů včetně konstrukčních částí. Tato měření jsou důležitá jak z hlediska splnění požadavků norem, tak i pro stanovení teplotního určení a předpokládané životnosti svítidla. K měření se nejčastěji používají termočlánky se záznamovým zařízením, případně termokamery. </w:t>
      </w:r>
    </w:p>
    <w:p w14:paraId="0D81C32B" w14:textId="22CEFBA2"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Pomocí termokamery nebo infračerveného teploměru </w:t>
      </w:r>
      <w:r w:rsidR="00537B2C">
        <w:rPr>
          <w:rFonts w:asciiTheme="minorHAnsi" w:eastAsiaTheme="minorHAnsi" w:hAnsiTheme="minorHAnsi" w:cstheme="minorBidi"/>
          <w:color w:val="auto"/>
          <w:sz w:val="22"/>
          <w:szCs w:val="22"/>
        </w:rPr>
        <w:t>jsme provedli</w:t>
      </w:r>
      <w:r w:rsidRPr="000F1E15">
        <w:rPr>
          <w:rFonts w:asciiTheme="minorHAnsi" w:eastAsiaTheme="minorHAnsi" w:hAnsiTheme="minorHAnsi" w:cstheme="minorBidi"/>
          <w:color w:val="auto"/>
          <w:sz w:val="22"/>
          <w:szCs w:val="22"/>
        </w:rPr>
        <w:t xml:space="preserve"> měření teploty jednotlivých komponentů světelných zdrojů (žárovek, patic, trubic, elektronických předřadníků, tlumivek, startérů, zadních krytů). Fotografie z termokamery </w:t>
      </w:r>
      <w:r w:rsidR="00537B2C">
        <w:rPr>
          <w:rFonts w:asciiTheme="minorHAnsi" w:eastAsiaTheme="minorHAnsi" w:hAnsiTheme="minorHAnsi" w:cstheme="minorBidi"/>
          <w:color w:val="auto"/>
          <w:sz w:val="22"/>
          <w:szCs w:val="22"/>
        </w:rPr>
        <w:t xml:space="preserve">jsme uložili </w:t>
      </w:r>
      <w:r w:rsidRPr="000F1E15">
        <w:rPr>
          <w:rFonts w:asciiTheme="minorHAnsi" w:eastAsiaTheme="minorHAnsi" w:hAnsiTheme="minorHAnsi" w:cstheme="minorBidi"/>
          <w:color w:val="auto"/>
          <w:sz w:val="22"/>
          <w:szCs w:val="22"/>
        </w:rPr>
        <w:t>pomocí vhodného softwaru a vyhod</w:t>
      </w:r>
      <w:r w:rsidR="00537B2C">
        <w:rPr>
          <w:rFonts w:asciiTheme="minorHAnsi" w:eastAsiaTheme="minorHAnsi" w:hAnsiTheme="minorHAnsi" w:cstheme="minorBidi"/>
          <w:color w:val="auto"/>
          <w:sz w:val="22"/>
          <w:szCs w:val="22"/>
        </w:rPr>
        <w:t>notili u každého svítidla zvlášť.</w:t>
      </w:r>
      <w:r w:rsidRPr="000F1E15">
        <w:rPr>
          <w:rFonts w:asciiTheme="minorHAnsi" w:eastAsiaTheme="minorHAnsi" w:hAnsiTheme="minorHAnsi" w:cstheme="minorBidi"/>
          <w:color w:val="auto"/>
          <w:sz w:val="22"/>
          <w:szCs w:val="22"/>
        </w:rPr>
        <w:t xml:space="preserve">. Z měření pomocí infrateploměru </w:t>
      </w:r>
      <w:r w:rsidR="00537B2C">
        <w:rPr>
          <w:rFonts w:asciiTheme="minorHAnsi" w:eastAsiaTheme="minorHAnsi" w:hAnsiTheme="minorHAnsi" w:cstheme="minorBidi"/>
          <w:color w:val="auto"/>
          <w:sz w:val="22"/>
          <w:szCs w:val="22"/>
        </w:rPr>
        <w:t>jsme pořídili</w:t>
      </w:r>
      <w:r w:rsidRPr="000F1E15">
        <w:rPr>
          <w:rFonts w:asciiTheme="minorHAnsi" w:eastAsiaTheme="minorHAnsi" w:hAnsiTheme="minorHAnsi" w:cstheme="minorBidi"/>
          <w:color w:val="auto"/>
          <w:sz w:val="22"/>
          <w:szCs w:val="22"/>
        </w:rPr>
        <w:t xml:space="preserve"> fotografickou dokumentaci.</w:t>
      </w:r>
    </w:p>
    <w:p w14:paraId="46290F47" w14:textId="77777777" w:rsidR="000F1E15" w:rsidRPr="000F1E15" w:rsidRDefault="000F1E15" w:rsidP="000F1E15">
      <w:pPr>
        <w:pStyle w:val="Zkladntext"/>
        <w:spacing w:before="120"/>
        <w:rPr>
          <w:rFonts w:asciiTheme="minorHAnsi" w:eastAsiaTheme="minorHAnsi" w:hAnsiTheme="minorHAnsi" w:cstheme="minorBidi"/>
          <w:color w:val="auto"/>
          <w:sz w:val="22"/>
          <w:szCs w:val="22"/>
        </w:rPr>
      </w:pPr>
    </w:p>
    <w:p w14:paraId="303BFBA6" w14:textId="77777777" w:rsidR="000F1E15" w:rsidRPr="00537B2C" w:rsidRDefault="000F1E15" w:rsidP="000F1E15">
      <w:pPr>
        <w:pStyle w:val="Zkladntext"/>
        <w:spacing w:before="120"/>
        <w:rPr>
          <w:rFonts w:asciiTheme="minorHAnsi" w:eastAsiaTheme="minorHAnsi" w:hAnsiTheme="minorHAnsi" w:cstheme="minorBidi"/>
          <w:b/>
          <w:bCs/>
          <w:color w:val="auto"/>
          <w:sz w:val="22"/>
          <w:szCs w:val="22"/>
        </w:rPr>
      </w:pPr>
      <w:r w:rsidRPr="00537B2C">
        <w:rPr>
          <w:rFonts w:asciiTheme="minorHAnsi" w:eastAsiaTheme="minorHAnsi" w:hAnsiTheme="minorHAnsi" w:cstheme="minorBidi"/>
          <w:b/>
          <w:bCs/>
          <w:color w:val="auto"/>
          <w:sz w:val="22"/>
          <w:szCs w:val="22"/>
        </w:rPr>
        <w:t xml:space="preserve">Křivka svítivosti </w:t>
      </w:r>
    </w:p>
    <w:p w14:paraId="0831D584"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Pro zjištění hodnoty svítivosti se používá nepřímé měření, kdy se v dostatečně velké vzdálenosti od svítidla umístí luxmetr pro měření osvětlenosti. Z hodnoty osvětlenosti se vypočítá hodnota svítivosti z uvedené rovnice, kde I (cd) je svítivost, E (lx) je naměřená intenzita osvětlení (osvětlenost, osvětlivost) a l</w:t>
      </w:r>
      <w:r w:rsidRPr="00537B2C">
        <w:rPr>
          <w:rFonts w:asciiTheme="minorHAnsi" w:eastAsiaTheme="minorHAnsi" w:hAnsiTheme="minorHAnsi" w:cstheme="minorBidi"/>
          <w:color w:val="auto"/>
          <w:sz w:val="22"/>
          <w:szCs w:val="22"/>
          <w:vertAlign w:val="superscript"/>
        </w:rPr>
        <w:t>2</w:t>
      </w:r>
      <w:r w:rsidRPr="000F1E15">
        <w:rPr>
          <w:rFonts w:asciiTheme="minorHAnsi" w:eastAsiaTheme="minorHAnsi" w:hAnsiTheme="minorHAnsi" w:cstheme="minorBidi"/>
          <w:color w:val="auto"/>
          <w:sz w:val="22"/>
          <w:szCs w:val="22"/>
        </w:rPr>
        <w:t xml:space="preserve"> je druhá mocnina vzdálenosti čidla luxmetru od středu optické části měřeného svítidla:</w:t>
      </w:r>
    </w:p>
    <w:p w14:paraId="7AD8E3FE" w14:textId="77777777" w:rsidR="000F1E15" w:rsidRPr="000F1E15" w:rsidRDefault="000F1E15" w:rsidP="000F1E15">
      <w:pPr>
        <w:pStyle w:val="Zkladntext"/>
        <w:spacing w:before="1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ab/>
      </w:r>
      <w:r w:rsidRPr="000F1E15">
        <w:rPr>
          <w:rFonts w:asciiTheme="minorHAnsi" w:eastAsiaTheme="minorHAnsi" w:hAnsiTheme="minorHAnsi" w:cstheme="minorBidi"/>
          <w:color w:val="auto"/>
          <w:sz w:val="22"/>
          <w:szCs w:val="22"/>
        </w:rPr>
        <w:tab/>
      </w:r>
      <w:r w:rsidRPr="000F1E15">
        <w:rPr>
          <w:rFonts w:asciiTheme="minorHAnsi" w:eastAsiaTheme="minorHAnsi" w:hAnsiTheme="minorHAnsi" w:cstheme="minorBidi"/>
          <w:color w:val="auto"/>
          <w:sz w:val="22"/>
          <w:szCs w:val="22"/>
        </w:rPr>
        <w:tab/>
      </w:r>
      <w:r w:rsidRPr="000F1E15">
        <w:rPr>
          <w:rFonts w:asciiTheme="minorHAnsi" w:eastAsiaTheme="minorHAnsi" w:hAnsiTheme="minorHAnsi" w:cstheme="minorBidi"/>
          <w:color w:val="auto"/>
          <w:sz w:val="22"/>
          <w:szCs w:val="22"/>
        </w:rPr>
        <w:tab/>
      </w:r>
      <w:r w:rsidRPr="000F1E15">
        <w:rPr>
          <w:rFonts w:asciiTheme="minorHAnsi" w:eastAsiaTheme="minorHAnsi" w:hAnsiTheme="minorHAnsi" w:cstheme="minorBidi"/>
          <w:color w:val="auto"/>
          <w:sz w:val="22"/>
          <w:szCs w:val="22"/>
        </w:rPr>
        <w:tab/>
      </w:r>
      <w:r w:rsidRPr="000F1E15">
        <w:rPr>
          <w:rFonts w:asciiTheme="minorHAnsi" w:eastAsiaTheme="minorHAnsi" w:hAnsiTheme="minorHAnsi" w:cstheme="minorBidi"/>
          <w:color w:val="auto"/>
          <w:sz w:val="22"/>
          <w:szCs w:val="22"/>
        </w:rPr>
        <w:object w:dxaOrig="2220" w:dyaOrig="372" w14:anchorId="31E7C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8.6pt" o:ole="" filled="t">
            <v:fill color2="black"/>
            <v:imagedata r:id="rId13" o:title=""/>
          </v:shape>
          <o:OLEObject Type="Embed" ProgID="Microsoft" ShapeID="_x0000_i1025" DrawAspect="Content" ObjectID="_1837008018" r:id="rId14"/>
        </w:object>
      </w:r>
    </w:p>
    <w:p w14:paraId="6DAF8C92"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V praxi se používají automatizované goniofotometry, tedy zařízení, která měří svítivost v různých úhlech a rovinách. Podle konstrukce se otáčí buď svítidlo, čidlo luxmetru nebo je zařízení vybaveno soustavou pohyblivých zrcadel. </w:t>
      </w:r>
    </w:p>
    <w:p w14:paraId="02B09C47" w14:textId="53ED3E08"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lastRenderedPageBreak/>
        <w:drawing>
          <wp:anchor distT="0" distB="0" distL="0" distR="0" simplePos="0" relativeHeight="251660288" behindDoc="0" locked="0" layoutInCell="1" allowOverlap="1" wp14:anchorId="463EB548" wp14:editId="23F6F3A1">
            <wp:simplePos x="0" y="0"/>
            <wp:positionH relativeFrom="column">
              <wp:posOffset>-3810</wp:posOffset>
            </wp:positionH>
            <wp:positionV relativeFrom="paragraph">
              <wp:posOffset>78740</wp:posOffset>
            </wp:positionV>
            <wp:extent cx="5760085" cy="3417570"/>
            <wp:effectExtent l="0" t="0" r="0" b="0"/>
            <wp:wrapTopAndBottom/>
            <wp:docPr id="1412628953"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5">
                      <a:extLst>
                        <a:ext uri="{28A0092B-C50C-407E-A947-70E740481C1C}">
                          <a14:useLocalDpi xmlns:a14="http://schemas.microsoft.com/office/drawing/2010/main" val="0"/>
                        </a:ext>
                      </a:extLst>
                    </a:blip>
                    <a:srcRect l="9988" t="25006" r="34988" b="13765"/>
                    <a:stretch>
                      <a:fillRect/>
                    </a:stretch>
                  </pic:blipFill>
                  <pic:spPr bwMode="auto">
                    <a:xfrm>
                      <a:off x="0" y="0"/>
                      <a:ext cx="5760085" cy="341757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4C67FE2C"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Příklad výměny zářivek za LED trubice:</w:t>
      </w:r>
    </w:p>
    <w:p w14:paraId="4C8EC889"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Použijeme běžné přisazené mřížkové svítidlo 2 x 36 W s lesklou mřížkou, nejčastěji používané ve školních třídách, chodbách nebo starších kancelářích. Z obrázku lze vidět, že došlo k výrazným změnám křivek svítivosti. Křivky jsou záměrně uvedeny přímo v kandelách, aby byl patrný pokles svítivosti, a to i normálové, pro čitelnost jsou na obrázku pouze křivky C0–C180 a C90–C270. </w:t>
      </w:r>
    </w:p>
    <w:p w14:paraId="1CB0057D"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br w:type="page"/>
      </w:r>
      <w:r w:rsidRPr="000F1E15">
        <w:rPr>
          <w:rFonts w:asciiTheme="minorHAnsi" w:eastAsiaTheme="minorHAnsi" w:hAnsiTheme="minorHAnsi" w:cstheme="minorBidi"/>
          <w:color w:val="auto"/>
          <w:sz w:val="22"/>
          <w:szCs w:val="22"/>
        </w:rPr>
        <w:lastRenderedPageBreak/>
        <w:t>Záměnou došlo k výraznému „zúžení“ těchto křivek, hlavně v rovině C0–180. Pokud by byly zářivky v již existující osvětlovací soustavě v těchto svítidlech zaměněny za LED trubice, klesla by nejen udržovaná osvětlenost, ale i rovnoměrnost. Z Tab. 3 (na následující straně) je patrné, že účinnost svítidla se při použití LED trubic zvýší o 14 %, ale protože tok LED trubic je oproti zářivkám přibližně poloviční, hodnoty svítivostí svítidla se nezvýší, ale naopak poklesnou. Díky tomu, že se křivky svítivosti při použití LED trubic markantně změní, nelze provádět prostou záměnu světelných zdrojů!</w:t>
      </w:r>
    </w:p>
    <w:p w14:paraId="27CF5E75" w14:textId="47E2496A" w:rsidR="000F1E15" w:rsidRPr="000F1E15" w:rsidRDefault="000F1E15" w:rsidP="000F1E15">
      <w:pPr>
        <w:pStyle w:val="Zkladntext"/>
        <w:spacing w:before="1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drawing>
          <wp:anchor distT="0" distB="0" distL="0" distR="0" simplePos="0" relativeHeight="251661312" behindDoc="0" locked="0" layoutInCell="1" allowOverlap="1" wp14:anchorId="6EBD624C" wp14:editId="794ADBE1">
            <wp:simplePos x="0" y="0"/>
            <wp:positionH relativeFrom="column">
              <wp:posOffset>29210</wp:posOffset>
            </wp:positionH>
            <wp:positionV relativeFrom="paragraph">
              <wp:posOffset>114935</wp:posOffset>
            </wp:positionV>
            <wp:extent cx="5760085" cy="1828165"/>
            <wp:effectExtent l="0" t="0" r="0" b="635"/>
            <wp:wrapTopAndBottom/>
            <wp:docPr id="1903799422"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182816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0F1E15">
        <w:rPr>
          <w:rFonts w:asciiTheme="minorHAnsi" w:eastAsiaTheme="minorHAnsi" w:hAnsiTheme="minorHAnsi" w:cstheme="minorBidi"/>
          <w:color w:val="auto"/>
          <w:sz w:val="22"/>
          <w:szCs w:val="22"/>
        </w:rPr>
        <w:drawing>
          <wp:anchor distT="0" distB="0" distL="0" distR="0" simplePos="0" relativeHeight="251662336" behindDoc="0" locked="0" layoutInCell="1" allowOverlap="1" wp14:anchorId="7270E0F6" wp14:editId="607D66A9">
            <wp:simplePos x="0" y="0"/>
            <wp:positionH relativeFrom="column">
              <wp:posOffset>1094740</wp:posOffset>
            </wp:positionH>
            <wp:positionV relativeFrom="paragraph">
              <wp:posOffset>2200910</wp:posOffset>
            </wp:positionV>
            <wp:extent cx="4311650" cy="2606675"/>
            <wp:effectExtent l="0" t="0" r="0" b="3175"/>
            <wp:wrapTopAndBottom/>
            <wp:docPr id="985047312"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1650" cy="260667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5967845F" w14:textId="77777777" w:rsidR="000F1E15" w:rsidRPr="000F1E15" w:rsidRDefault="000F1E15" w:rsidP="000F1E15">
      <w:pPr>
        <w:spacing w:before="120"/>
      </w:pPr>
      <w:r w:rsidRPr="000F1E15">
        <w:t>Pro popis prostorového rozložení vyzařovaného světla svítidel a světelných zdrojů používáme křivky svítivosti. Křivky svítivosti udávají svítivost svítidla I (cd) v různých rovinách vyzařování. Nejčastěji používaná soustava měřicích rovin je C–γ, osa rovin je ve středu optické části svítidla.</w:t>
      </w:r>
    </w:p>
    <w:p w14:paraId="734E107E" w14:textId="48B4CAD6" w:rsidR="000F1E15" w:rsidRPr="000F1E15" w:rsidRDefault="000F1E15" w:rsidP="000F1E15">
      <w:pPr>
        <w:spacing w:before="120"/>
      </w:pPr>
      <w:r>
        <w:lastRenderedPageBreak/>
        <w:drawing>
          <wp:anchor distT="0" distB="0" distL="0" distR="0" simplePos="0" relativeHeight="251663360" behindDoc="0" locked="0" layoutInCell="1" allowOverlap="1" wp14:anchorId="6F73382C" wp14:editId="6235E591">
            <wp:simplePos x="0" y="0"/>
            <wp:positionH relativeFrom="column">
              <wp:posOffset>154305</wp:posOffset>
            </wp:positionH>
            <wp:positionV relativeFrom="paragraph">
              <wp:posOffset>257810</wp:posOffset>
            </wp:positionV>
            <wp:extent cx="5363845" cy="2756535"/>
            <wp:effectExtent l="0" t="0" r="8255" b="5715"/>
            <wp:wrapTopAndBottom/>
            <wp:docPr id="1918178308"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275653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14DBA5C4" w14:textId="77777777" w:rsidR="000F1E15" w:rsidRPr="000F1E15" w:rsidRDefault="000F1E15" w:rsidP="000F1E15">
      <w:pPr>
        <w:spacing w:before="120"/>
      </w:pPr>
    </w:p>
    <w:p w14:paraId="49730A92" w14:textId="5694CA78" w:rsidR="000F1E15" w:rsidRPr="000F1E15" w:rsidRDefault="000F1E15" w:rsidP="000F1E15">
      <w:pPr>
        <w:spacing w:before="120"/>
      </w:pPr>
      <w:r w:rsidRPr="000F1E15">
        <w:t xml:space="preserve">Na školním přípravku </w:t>
      </w:r>
      <w:r w:rsidR="00537B2C">
        <w:t>jsme provedli</w:t>
      </w:r>
      <w:r w:rsidRPr="000F1E15">
        <w:t xml:space="preserve"> měření křivek svítivosti v rovině C0–C180  pomocí nepřímé metody. K dispozici </w:t>
      </w:r>
      <w:r w:rsidR="00537B2C">
        <w:t xml:space="preserve">jsme měli </w:t>
      </w:r>
      <w:r w:rsidRPr="000F1E15">
        <w:t xml:space="preserve">tři druhy zářivkových svítidel a patici pro umístění běžné i LED žárovky. Pomocí závitových tyčí </w:t>
      </w:r>
      <w:r w:rsidR="00537B2C">
        <w:t>jsmeumístili</w:t>
      </w:r>
      <w:r w:rsidRPr="000F1E15">
        <w:t xml:space="preserve"> před zvolené svítidlo kovový půlkruh s vyznačenými úhly. Do jednotlivých pozic </w:t>
      </w:r>
      <w:r w:rsidR="00537B2C">
        <w:t>jsme postupně přikládali</w:t>
      </w:r>
      <w:r w:rsidRPr="000F1E15">
        <w:t xml:space="preserve"> luxmetr a </w:t>
      </w:r>
      <w:r w:rsidR="00537B2C">
        <w:t>zapisovali</w:t>
      </w:r>
      <w:r w:rsidRPr="000F1E15">
        <w:t xml:space="preserve"> zobrazené hodnoty. Tento postup </w:t>
      </w:r>
      <w:r w:rsidR="00537B2C">
        <w:t>jsme opakovali</w:t>
      </w:r>
      <w:r w:rsidRPr="000F1E15">
        <w:t xml:space="preserve"> u všech zadaných svítidel. Po ukončení měření </w:t>
      </w:r>
      <w:r w:rsidR="00537B2C">
        <w:t>jsme provedli</w:t>
      </w:r>
      <w:r w:rsidRPr="000F1E15">
        <w:t xml:space="preserve"> přepočet hodnot svítivosti E na světelný tok I a zob</w:t>
      </w:r>
      <w:r w:rsidR="00537B2C">
        <w:t>razili</w:t>
      </w:r>
      <w:r w:rsidRPr="000F1E15">
        <w:t xml:space="preserve"> křivky svítivosti v polárních souřadnicích.</w:t>
      </w:r>
    </w:p>
    <w:p w14:paraId="5D696FFC" w14:textId="77777777" w:rsidR="000F1E15" w:rsidRPr="000F1E15" w:rsidRDefault="000F1E15" w:rsidP="000F1E15">
      <w:pPr>
        <w:pStyle w:val="Zkladntext"/>
        <w:spacing w:before="120"/>
        <w:rPr>
          <w:rFonts w:asciiTheme="minorHAnsi" w:eastAsiaTheme="minorHAnsi" w:hAnsiTheme="minorHAnsi" w:cstheme="minorBidi"/>
          <w:color w:val="auto"/>
          <w:sz w:val="22"/>
          <w:szCs w:val="22"/>
        </w:rPr>
      </w:pPr>
    </w:p>
    <w:p w14:paraId="30F9F46F" w14:textId="77777777" w:rsidR="000F1E15" w:rsidRPr="00537B2C" w:rsidRDefault="000F1E15" w:rsidP="000F1E15">
      <w:pPr>
        <w:pStyle w:val="Zkladntext"/>
        <w:spacing w:before="120"/>
        <w:rPr>
          <w:rFonts w:asciiTheme="minorHAnsi" w:eastAsiaTheme="minorHAnsi" w:hAnsiTheme="minorHAnsi" w:cstheme="minorBidi"/>
          <w:b/>
          <w:bCs/>
          <w:color w:val="auto"/>
          <w:sz w:val="22"/>
          <w:szCs w:val="22"/>
        </w:rPr>
      </w:pPr>
      <w:r w:rsidRPr="00537B2C">
        <w:rPr>
          <w:rFonts w:asciiTheme="minorHAnsi" w:eastAsiaTheme="minorHAnsi" w:hAnsiTheme="minorHAnsi" w:cstheme="minorBidi"/>
          <w:b/>
          <w:bCs/>
          <w:color w:val="auto"/>
          <w:sz w:val="22"/>
          <w:szCs w:val="22"/>
        </w:rPr>
        <w:t>Spektrální měření</w:t>
      </w:r>
    </w:p>
    <w:p w14:paraId="002310A8" w14:textId="77777777"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Měření spektra vyzařovaného světla se provádí spektrofotometry. Uvnitř přístroje je optický prvek (nejčastěji hranol), který rozkládá měřené světlo (díky různému lomu různých vlnových délek), které dále dopadá na snímací čip. Ten předává informaci převodníku a dále ke zpracování do PC. </w:t>
      </w:r>
    </w:p>
    <w:p w14:paraId="5C42B7B3" w14:textId="5361C1C4" w:rsidR="000F1E15" w:rsidRPr="000F1E15" w:rsidRDefault="000F1E15" w:rsidP="000F1E15">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Pomocí USB kabelu </w:t>
      </w:r>
      <w:r w:rsidR="00FF6EF8">
        <w:rPr>
          <w:rFonts w:asciiTheme="minorHAnsi" w:eastAsiaTheme="minorHAnsi" w:hAnsiTheme="minorHAnsi" w:cstheme="minorBidi"/>
          <w:color w:val="auto"/>
          <w:sz w:val="22"/>
          <w:szCs w:val="22"/>
        </w:rPr>
        <w:t>jsme připojili</w:t>
      </w:r>
      <w:r w:rsidRPr="000F1E15">
        <w:rPr>
          <w:rFonts w:asciiTheme="minorHAnsi" w:eastAsiaTheme="minorHAnsi" w:hAnsiTheme="minorHAnsi" w:cstheme="minorBidi"/>
          <w:color w:val="auto"/>
          <w:sz w:val="22"/>
          <w:szCs w:val="22"/>
        </w:rPr>
        <w:t xml:space="preserve"> spektrometr přímo k počítači. Do kyvetové šachty spektrometru </w:t>
      </w:r>
      <w:r w:rsidR="00FF6EF8">
        <w:rPr>
          <w:rFonts w:asciiTheme="minorHAnsi" w:eastAsiaTheme="minorHAnsi" w:hAnsiTheme="minorHAnsi" w:cstheme="minorBidi"/>
          <w:color w:val="auto"/>
          <w:sz w:val="22"/>
          <w:szCs w:val="22"/>
        </w:rPr>
        <w:t>jsme vložili</w:t>
      </w:r>
      <w:r w:rsidRPr="000F1E15">
        <w:rPr>
          <w:rFonts w:asciiTheme="minorHAnsi" w:eastAsiaTheme="minorHAnsi" w:hAnsiTheme="minorHAnsi" w:cstheme="minorBidi"/>
          <w:color w:val="auto"/>
          <w:sz w:val="22"/>
          <w:szCs w:val="22"/>
        </w:rPr>
        <w:t xml:space="preserve"> optické vlákno tak, aby nápis na vlákně mířil k bílé šipce (trojúhelníčku) na těle spektrometru. Spus</w:t>
      </w:r>
      <w:r w:rsidR="00FF6EF8">
        <w:rPr>
          <w:rFonts w:asciiTheme="minorHAnsi" w:eastAsiaTheme="minorHAnsi" w:hAnsiTheme="minorHAnsi" w:cstheme="minorBidi"/>
          <w:color w:val="auto"/>
          <w:sz w:val="22"/>
          <w:szCs w:val="22"/>
        </w:rPr>
        <w:t>tili jsme</w:t>
      </w:r>
      <w:r w:rsidRPr="000F1E15">
        <w:rPr>
          <w:rFonts w:asciiTheme="minorHAnsi" w:eastAsiaTheme="minorHAnsi" w:hAnsiTheme="minorHAnsi" w:cstheme="minorBidi"/>
          <w:color w:val="auto"/>
          <w:sz w:val="22"/>
          <w:szCs w:val="22"/>
        </w:rPr>
        <w:t xml:space="preserve"> program Logger Lite. V menu </w:t>
      </w:r>
      <w:r w:rsidR="00FF6EF8">
        <w:rPr>
          <w:rFonts w:asciiTheme="minorHAnsi" w:eastAsiaTheme="minorHAnsi" w:hAnsiTheme="minorHAnsi" w:cstheme="minorBidi"/>
          <w:color w:val="auto"/>
          <w:sz w:val="22"/>
          <w:szCs w:val="22"/>
        </w:rPr>
        <w:t>jsme vybrali</w:t>
      </w:r>
      <w:r w:rsidRPr="000F1E15">
        <w:rPr>
          <w:rFonts w:asciiTheme="minorHAnsi" w:eastAsiaTheme="minorHAnsi" w:hAnsiTheme="minorHAnsi" w:cstheme="minorBidi"/>
          <w:color w:val="auto"/>
          <w:sz w:val="22"/>
          <w:szCs w:val="22"/>
        </w:rPr>
        <w:t xml:space="preserve"> Experiment → Změnit jednotky a nastavte Spektrometr → Intenzita.</w:t>
      </w:r>
    </w:p>
    <w:p w14:paraId="068E307D" w14:textId="14EAE564" w:rsidR="000F1E15" w:rsidRPr="000F1E15" w:rsidRDefault="000F1E15" w:rsidP="000F1E15">
      <w:pPr>
        <w:pStyle w:val="Zkladntext"/>
        <w:spacing w:before="1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t xml:space="preserve">V místnosti </w:t>
      </w:r>
      <w:r w:rsidR="00FF6EF8">
        <w:rPr>
          <w:rFonts w:asciiTheme="minorHAnsi" w:eastAsiaTheme="minorHAnsi" w:hAnsiTheme="minorHAnsi" w:cstheme="minorBidi"/>
          <w:color w:val="auto"/>
          <w:sz w:val="22"/>
          <w:szCs w:val="22"/>
        </w:rPr>
        <w:t xml:space="preserve">jsme </w:t>
      </w:r>
      <w:r w:rsidRPr="000F1E15">
        <w:rPr>
          <w:rFonts w:asciiTheme="minorHAnsi" w:eastAsiaTheme="minorHAnsi" w:hAnsiTheme="minorHAnsi" w:cstheme="minorBidi"/>
          <w:color w:val="auto"/>
          <w:sz w:val="22"/>
          <w:szCs w:val="22"/>
        </w:rPr>
        <w:t>zhas</w:t>
      </w:r>
      <w:r w:rsidR="00FF6EF8">
        <w:rPr>
          <w:rFonts w:asciiTheme="minorHAnsi" w:eastAsiaTheme="minorHAnsi" w:hAnsiTheme="minorHAnsi" w:cstheme="minorBidi"/>
          <w:color w:val="auto"/>
          <w:sz w:val="22"/>
          <w:szCs w:val="22"/>
        </w:rPr>
        <w:t>li</w:t>
      </w:r>
      <w:r w:rsidRPr="000F1E15">
        <w:rPr>
          <w:rFonts w:asciiTheme="minorHAnsi" w:eastAsiaTheme="minorHAnsi" w:hAnsiTheme="minorHAnsi" w:cstheme="minorBidi"/>
          <w:color w:val="auto"/>
          <w:sz w:val="22"/>
          <w:szCs w:val="22"/>
        </w:rPr>
        <w:t xml:space="preserve"> světla a poté </w:t>
      </w:r>
      <w:r w:rsidR="00FF6EF8">
        <w:rPr>
          <w:rFonts w:asciiTheme="minorHAnsi" w:eastAsiaTheme="minorHAnsi" w:hAnsiTheme="minorHAnsi" w:cstheme="minorBidi"/>
          <w:color w:val="auto"/>
          <w:sz w:val="22"/>
          <w:szCs w:val="22"/>
        </w:rPr>
        <w:t>jsme umístili</w:t>
      </w:r>
      <w:r w:rsidRPr="000F1E15">
        <w:rPr>
          <w:rFonts w:asciiTheme="minorHAnsi" w:eastAsiaTheme="minorHAnsi" w:hAnsiTheme="minorHAnsi" w:cstheme="minorBidi"/>
          <w:color w:val="auto"/>
          <w:sz w:val="22"/>
          <w:szCs w:val="22"/>
        </w:rPr>
        <w:t xml:space="preserve"> konec optického vlákna vůči svítidlu do středové osy světelného zdroje a do takové vzdálenosti, aby nehrozilo poškození čidla vlivem teploty. Vhodnou vzdálenost pro vlastní měření stanov</w:t>
      </w:r>
      <w:r w:rsidR="00FF6EF8">
        <w:rPr>
          <w:rFonts w:asciiTheme="minorHAnsi" w:eastAsiaTheme="minorHAnsi" w:hAnsiTheme="minorHAnsi" w:cstheme="minorBidi"/>
          <w:color w:val="auto"/>
          <w:sz w:val="22"/>
          <w:szCs w:val="22"/>
        </w:rPr>
        <w:t>ili</w:t>
      </w:r>
      <w:r w:rsidRPr="000F1E15">
        <w:rPr>
          <w:rFonts w:asciiTheme="minorHAnsi" w:eastAsiaTheme="minorHAnsi" w:hAnsiTheme="minorHAnsi" w:cstheme="minorBidi"/>
          <w:color w:val="auto"/>
          <w:sz w:val="22"/>
          <w:szCs w:val="22"/>
        </w:rPr>
        <w:t xml:space="preserve"> po prvním spuštění sběru dat. Spus</w:t>
      </w:r>
      <w:r w:rsidR="00FF6EF8">
        <w:rPr>
          <w:rFonts w:asciiTheme="minorHAnsi" w:eastAsiaTheme="minorHAnsi" w:hAnsiTheme="minorHAnsi" w:cstheme="minorBidi"/>
          <w:color w:val="auto"/>
          <w:sz w:val="22"/>
          <w:szCs w:val="22"/>
        </w:rPr>
        <w:t>tili jsme</w:t>
      </w:r>
      <w:r w:rsidRPr="000F1E15">
        <w:rPr>
          <w:rFonts w:asciiTheme="minorHAnsi" w:eastAsiaTheme="minorHAnsi" w:hAnsiTheme="minorHAnsi" w:cstheme="minorBidi"/>
          <w:color w:val="auto"/>
          <w:sz w:val="22"/>
          <w:szCs w:val="22"/>
        </w:rPr>
        <w:t xml:space="preserve"> měření tlačítkem&gt; v horní části obrazovky. Do grafu se zakresl</w:t>
      </w:r>
      <w:r w:rsidR="00FF6EF8">
        <w:rPr>
          <w:rFonts w:asciiTheme="minorHAnsi" w:eastAsiaTheme="minorHAnsi" w:hAnsiTheme="minorHAnsi" w:cstheme="minorBidi"/>
          <w:color w:val="auto"/>
          <w:sz w:val="22"/>
          <w:szCs w:val="22"/>
        </w:rPr>
        <w:t xml:space="preserve">ila </w:t>
      </w:r>
      <w:r w:rsidRPr="000F1E15">
        <w:rPr>
          <w:rFonts w:asciiTheme="minorHAnsi" w:eastAsiaTheme="minorHAnsi" w:hAnsiTheme="minorHAnsi" w:cstheme="minorBidi"/>
          <w:color w:val="auto"/>
          <w:sz w:val="22"/>
          <w:szCs w:val="22"/>
        </w:rPr>
        <w:t>spektrální závislost pro vybraný světelný zdroj. Vrcholy spektrální křivky nesmě</w:t>
      </w:r>
      <w:r w:rsidR="00FF6EF8">
        <w:rPr>
          <w:rFonts w:asciiTheme="minorHAnsi" w:eastAsiaTheme="minorHAnsi" w:hAnsiTheme="minorHAnsi" w:cstheme="minorBidi"/>
          <w:color w:val="auto"/>
          <w:sz w:val="22"/>
          <w:szCs w:val="22"/>
        </w:rPr>
        <w:t>li</w:t>
      </w:r>
      <w:r w:rsidRPr="000F1E15">
        <w:rPr>
          <w:rFonts w:asciiTheme="minorHAnsi" w:eastAsiaTheme="minorHAnsi" w:hAnsiTheme="minorHAnsi" w:cstheme="minorBidi"/>
          <w:color w:val="auto"/>
          <w:sz w:val="22"/>
          <w:szCs w:val="22"/>
        </w:rPr>
        <w:t xml:space="preserve"> při vlastním měření přesáhnout maximální hodnotu 1. Pokud </w:t>
      </w:r>
      <w:r w:rsidR="00FF6EF8">
        <w:rPr>
          <w:rFonts w:asciiTheme="minorHAnsi" w:eastAsiaTheme="minorHAnsi" w:hAnsiTheme="minorHAnsi" w:cstheme="minorBidi"/>
          <w:color w:val="auto"/>
          <w:sz w:val="22"/>
          <w:szCs w:val="22"/>
        </w:rPr>
        <w:t>by se</w:t>
      </w:r>
      <w:r w:rsidRPr="000F1E15">
        <w:rPr>
          <w:rFonts w:asciiTheme="minorHAnsi" w:eastAsiaTheme="minorHAnsi" w:hAnsiTheme="minorHAnsi" w:cstheme="minorBidi"/>
          <w:color w:val="auto"/>
          <w:sz w:val="22"/>
          <w:szCs w:val="22"/>
        </w:rPr>
        <w:t xml:space="preserve"> sta</w:t>
      </w:r>
      <w:r w:rsidR="00FF6EF8">
        <w:rPr>
          <w:rFonts w:asciiTheme="minorHAnsi" w:eastAsiaTheme="minorHAnsi" w:hAnsiTheme="minorHAnsi" w:cstheme="minorBidi"/>
          <w:color w:val="auto"/>
          <w:sz w:val="22"/>
          <w:szCs w:val="22"/>
        </w:rPr>
        <w:t>lo</w:t>
      </w:r>
      <w:r w:rsidRPr="000F1E15">
        <w:rPr>
          <w:rFonts w:asciiTheme="minorHAnsi" w:eastAsiaTheme="minorHAnsi" w:hAnsiTheme="minorHAnsi" w:cstheme="minorBidi"/>
          <w:color w:val="auto"/>
          <w:sz w:val="22"/>
          <w:szCs w:val="22"/>
        </w:rPr>
        <w:t>, zvě</w:t>
      </w:r>
      <w:r w:rsidR="00FF6EF8">
        <w:rPr>
          <w:rFonts w:asciiTheme="minorHAnsi" w:eastAsiaTheme="minorHAnsi" w:hAnsiTheme="minorHAnsi" w:cstheme="minorBidi"/>
          <w:color w:val="auto"/>
          <w:sz w:val="22"/>
          <w:szCs w:val="22"/>
        </w:rPr>
        <w:t xml:space="preserve">tšili bychom </w:t>
      </w:r>
      <w:r w:rsidRPr="000F1E15">
        <w:rPr>
          <w:rFonts w:asciiTheme="minorHAnsi" w:eastAsiaTheme="minorHAnsi" w:hAnsiTheme="minorHAnsi" w:cstheme="minorBidi"/>
          <w:color w:val="auto"/>
          <w:sz w:val="22"/>
          <w:szCs w:val="22"/>
        </w:rPr>
        <w:t>vzdálenost čidla od světelného zdroje.</w:t>
      </w:r>
    </w:p>
    <w:p w14:paraId="17E6E0D6" w14:textId="0B52CDFE" w:rsidR="000F1E15" w:rsidRPr="000F1E15" w:rsidRDefault="00FF6EF8" w:rsidP="000F1E15">
      <w:pPr>
        <w:pStyle w:val="Zkladntext"/>
        <w:spacing w:before="120"/>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Ukončili jsme</w:t>
      </w:r>
      <w:r w:rsidR="000F1E15" w:rsidRPr="000F1E15">
        <w:rPr>
          <w:rFonts w:asciiTheme="minorHAnsi" w:eastAsiaTheme="minorHAnsi" w:hAnsiTheme="minorHAnsi" w:cstheme="minorBidi"/>
          <w:color w:val="auto"/>
          <w:sz w:val="22"/>
          <w:szCs w:val="22"/>
        </w:rPr>
        <w:t xml:space="preserve"> měření stiskem stejného tlačítka. V levé části obrazovky </w:t>
      </w:r>
      <w:r>
        <w:rPr>
          <w:rFonts w:asciiTheme="minorHAnsi" w:eastAsiaTheme="minorHAnsi" w:hAnsiTheme="minorHAnsi" w:cstheme="minorBidi"/>
          <w:color w:val="auto"/>
          <w:sz w:val="22"/>
          <w:szCs w:val="22"/>
        </w:rPr>
        <w:t>jsme měli</w:t>
      </w:r>
      <w:r w:rsidR="000F1E15" w:rsidRPr="000F1E15">
        <w:rPr>
          <w:rFonts w:asciiTheme="minorHAnsi" w:eastAsiaTheme="minorHAnsi" w:hAnsiTheme="minorHAnsi" w:cstheme="minorBidi"/>
          <w:color w:val="auto"/>
          <w:sz w:val="22"/>
          <w:szCs w:val="22"/>
        </w:rPr>
        <w:t xml:space="preserve"> data obsahující vlnovou délku a svítivost I. Prove</w:t>
      </w:r>
      <w:r>
        <w:rPr>
          <w:rFonts w:asciiTheme="minorHAnsi" w:eastAsiaTheme="minorHAnsi" w:hAnsiTheme="minorHAnsi" w:cstheme="minorBidi"/>
          <w:color w:val="auto"/>
          <w:sz w:val="22"/>
          <w:szCs w:val="22"/>
        </w:rPr>
        <w:t>dli jsme</w:t>
      </w:r>
      <w:r w:rsidR="000F1E15" w:rsidRPr="000F1E15">
        <w:rPr>
          <w:rFonts w:asciiTheme="minorHAnsi" w:eastAsiaTheme="minorHAnsi" w:hAnsiTheme="minorHAnsi" w:cstheme="minorBidi"/>
          <w:color w:val="auto"/>
          <w:sz w:val="22"/>
          <w:szCs w:val="22"/>
        </w:rPr>
        <w:t xml:space="preserve"> uložení dat ve formátu csv, což je formát souboru umožňující další práci s daty v programu Excel. </w:t>
      </w:r>
    </w:p>
    <w:p w14:paraId="047D9964" w14:textId="6172343E" w:rsidR="001326A4" w:rsidRPr="001326A4" w:rsidRDefault="000F1E15" w:rsidP="001326A4">
      <w:pPr>
        <w:pStyle w:val="Zkladntext"/>
        <w:spacing w:before="120"/>
        <w:ind w:firstLine="720"/>
        <w:rPr>
          <w:rFonts w:asciiTheme="minorHAnsi" w:eastAsiaTheme="minorHAnsi" w:hAnsiTheme="minorHAnsi" w:cstheme="minorBidi"/>
          <w:color w:val="auto"/>
          <w:sz w:val="22"/>
          <w:szCs w:val="22"/>
        </w:rPr>
      </w:pPr>
      <w:r w:rsidRPr="000F1E15">
        <w:rPr>
          <w:rFonts w:asciiTheme="minorHAnsi" w:eastAsiaTheme="minorHAnsi" w:hAnsiTheme="minorHAnsi" w:cstheme="minorBidi"/>
          <w:color w:val="auto"/>
          <w:sz w:val="22"/>
          <w:szCs w:val="22"/>
        </w:rPr>
        <w:lastRenderedPageBreak/>
        <w:drawing>
          <wp:anchor distT="0" distB="0" distL="0" distR="0" simplePos="0" relativeHeight="251664384" behindDoc="0" locked="0" layoutInCell="1" allowOverlap="1" wp14:anchorId="323EE519" wp14:editId="425A5F46">
            <wp:simplePos x="0" y="0"/>
            <wp:positionH relativeFrom="column">
              <wp:posOffset>1791970</wp:posOffset>
            </wp:positionH>
            <wp:positionV relativeFrom="paragraph">
              <wp:posOffset>1407160</wp:posOffset>
            </wp:positionV>
            <wp:extent cx="2092960" cy="2108200"/>
            <wp:effectExtent l="0" t="0" r="2540" b="6350"/>
            <wp:wrapTopAndBottom/>
            <wp:docPr id="119506808"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2960" cy="210820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0F1E15">
        <w:rPr>
          <w:rFonts w:asciiTheme="minorHAnsi" w:eastAsiaTheme="minorHAnsi" w:hAnsiTheme="minorHAnsi" w:cstheme="minorBidi"/>
          <w:color w:val="auto"/>
          <w:sz w:val="22"/>
          <w:szCs w:val="22"/>
        </w:rPr>
        <w:t xml:space="preserve">Příklad vyhodnocení spektrální křivky: Měřený světelný zdroj má spojité spektrum se špičkami typickými pro LED zdroje. Modrá špička je primární vyzařování modré diody a špička s vrcholem ve žluté části spektra je sekundární záření vzniklé přeměnou modrého světla na luminoforu LED. Díky tomu je docíleno náhradní teploty chromatičnosti 4 150 K a indexu podání barev 84. Měřený světelný zdroj je z hlediska spektrálních vlastností vhodný do pracovních prostorů, a to včetně prostorů s trvalým pobytem osob. </w:t>
      </w:r>
    </w:p>
    <w:p w14:paraId="28BF7809" w14:textId="77777777" w:rsidR="001326A4" w:rsidRDefault="001326A4" w:rsidP="00124375">
      <w:pPr>
        <w:pStyle w:val="Nadpis1"/>
        <w:sectPr w:rsidR="001326A4">
          <w:headerReference w:type="default" r:id="rId20"/>
          <w:pgSz w:w="11906" w:h="16838"/>
          <w:pgMar w:top="1417" w:right="1417" w:bottom="1417" w:left="1417" w:header="708" w:footer="708" w:gutter="0"/>
          <w:cols w:space="708"/>
          <w:docGrid w:linePitch="360"/>
        </w:sectPr>
      </w:pPr>
    </w:p>
    <w:p w14:paraId="5F61E628" w14:textId="19F5C46F" w:rsidR="00124375" w:rsidRDefault="00103FCC" w:rsidP="00124375">
      <w:pPr>
        <w:pStyle w:val="Nadpis1"/>
      </w:pPr>
      <w:r>
        <w:lastRenderedPageBreak/>
        <w:t>LED trubice</w:t>
      </w:r>
    </w:p>
    <w:p w14:paraId="3C1DC4E0" w14:textId="56776B6D" w:rsidR="001326A4" w:rsidRDefault="001326A4" w:rsidP="00693367">
      <w:pPr>
        <w:pStyle w:val="Nadpis2"/>
      </w:pPr>
      <w:r>
        <w:t>Tabulky naměřených hodnot</w:t>
      </w:r>
    </w:p>
    <w:p w14:paraId="3A0F6E8B" w14:textId="1B3BE0AE" w:rsidR="001326A4" w:rsidRDefault="001326A4" w:rsidP="00693367">
      <w:pPr>
        <w:pStyle w:val="Nadpis2"/>
      </w:pPr>
      <w:r>
        <w:t xml:space="preserve">Měření elektrických veličin </w:t>
      </w:r>
      <w:r w:rsidR="000658CA">
        <w:t>LED trubice</w:t>
      </w:r>
    </w:p>
    <w:p w14:paraId="2D96034D" w14:textId="6C77F1DE" w:rsidR="001326A4" w:rsidRDefault="001326A4" w:rsidP="001326A4">
      <w:r w:rsidRPr="001326A4">
        <w:drawing>
          <wp:inline distT="0" distB="0" distL="0" distR="0" wp14:anchorId="3F6CC4A1" wp14:editId="0C256B07">
            <wp:extent cx="8892540" cy="899160"/>
            <wp:effectExtent l="0" t="0" r="3810" b="0"/>
            <wp:docPr id="24234824"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2540" cy="899160"/>
                    </a:xfrm>
                    <a:prstGeom prst="rect">
                      <a:avLst/>
                    </a:prstGeom>
                    <a:noFill/>
                    <a:ln>
                      <a:noFill/>
                    </a:ln>
                  </pic:spPr>
                </pic:pic>
              </a:graphicData>
            </a:graphic>
          </wp:inline>
        </w:drawing>
      </w:r>
    </w:p>
    <w:p w14:paraId="79A9E071" w14:textId="6A624DCF" w:rsidR="001326A4" w:rsidRDefault="001326A4" w:rsidP="00693367">
      <w:pPr>
        <w:pStyle w:val="Nadpis2"/>
      </w:pPr>
      <w:r>
        <w:t>Měření křivky svítivosti</w:t>
      </w:r>
      <w:r w:rsidR="000658CA">
        <w:t xml:space="preserve"> LED trubice</w:t>
      </w:r>
    </w:p>
    <w:p w14:paraId="3ECDBB7B" w14:textId="03045650" w:rsidR="001326A4" w:rsidRDefault="001326A4" w:rsidP="001326A4">
      <w:r w:rsidRPr="001326A4">
        <w:drawing>
          <wp:inline distT="0" distB="0" distL="0" distR="0" wp14:anchorId="3F714CFA" wp14:editId="69BC9746">
            <wp:extent cx="8312785" cy="2936875"/>
            <wp:effectExtent l="0" t="0" r="0" b="0"/>
            <wp:docPr id="183934896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312785" cy="2936875"/>
                    </a:xfrm>
                    <a:prstGeom prst="rect">
                      <a:avLst/>
                    </a:prstGeom>
                    <a:noFill/>
                    <a:ln>
                      <a:noFill/>
                    </a:ln>
                  </pic:spPr>
                </pic:pic>
              </a:graphicData>
            </a:graphic>
          </wp:inline>
        </w:drawing>
      </w:r>
    </w:p>
    <w:p w14:paraId="5A04EB76" w14:textId="77777777" w:rsidR="001326A4" w:rsidRDefault="001326A4" w:rsidP="001326A4"/>
    <w:p w14:paraId="21C23CD1" w14:textId="0C865BF0" w:rsidR="001326A4" w:rsidRDefault="00200F34" w:rsidP="00693367">
      <w:pPr>
        <w:pStyle w:val="Nadpis2"/>
      </w:pPr>
      <w:bookmarkStart w:id="0" w:name="_Hlk226312036"/>
      <w:r w:rsidRPr="00200F34">
        <w:drawing>
          <wp:anchor distT="0" distB="0" distL="114300" distR="114300" simplePos="0" relativeHeight="251665408" behindDoc="1" locked="0" layoutInCell="1" allowOverlap="1" wp14:anchorId="5467E192" wp14:editId="42C4CBF7">
            <wp:simplePos x="0" y="0"/>
            <wp:positionH relativeFrom="column">
              <wp:posOffset>5452110</wp:posOffset>
            </wp:positionH>
            <wp:positionV relativeFrom="paragraph">
              <wp:posOffset>284134</wp:posOffset>
            </wp:positionV>
            <wp:extent cx="1045845" cy="2936875"/>
            <wp:effectExtent l="0" t="0" r="1905" b="0"/>
            <wp:wrapTight wrapText="bothSides">
              <wp:wrapPolygon edited="0">
                <wp:start x="0" y="0"/>
                <wp:lineTo x="0" y="21437"/>
                <wp:lineTo x="9443" y="21437"/>
                <wp:lineTo x="20852" y="21156"/>
                <wp:lineTo x="21246" y="20035"/>
                <wp:lineTo x="21246" y="0"/>
                <wp:lineTo x="0" y="0"/>
              </wp:wrapPolygon>
            </wp:wrapTight>
            <wp:docPr id="605965528"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5845" cy="2936875"/>
                    </a:xfrm>
                    <a:prstGeom prst="rect">
                      <a:avLst/>
                    </a:prstGeom>
                    <a:noFill/>
                    <a:ln>
                      <a:noFill/>
                    </a:ln>
                  </pic:spPr>
                </pic:pic>
              </a:graphicData>
            </a:graphic>
          </wp:anchor>
        </w:drawing>
      </w:r>
      <w:r w:rsidR="000658CA">
        <w:t>Měření oteplení LED trubice:</w:t>
      </w:r>
      <w:r w:rsidR="000658CA">
        <w:tab/>
      </w:r>
      <w:r w:rsidR="000658CA">
        <w:tab/>
      </w:r>
      <w:r w:rsidR="000658CA">
        <w:tab/>
      </w:r>
      <w:r w:rsidR="000658CA">
        <w:tab/>
      </w:r>
      <w:r w:rsidR="000658CA">
        <w:tab/>
      </w:r>
      <w:r w:rsidR="000658CA">
        <w:tab/>
      </w:r>
      <w:r w:rsidR="000658CA">
        <w:tab/>
        <w:t>Měření spektra vyzařování LED trubice:</w:t>
      </w:r>
    </w:p>
    <w:bookmarkEnd w:id="0"/>
    <w:p w14:paraId="3ECE3C2D" w14:textId="77777777" w:rsidR="00200F34" w:rsidRDefault="00200F34" w:rsidP="001326A4">
      <w:pPr>
        <w:sectPr w:rsidR="00200F34" w:rsidSect="001326A4">
          <w:pgSz w:w="16838" w:h="11906" w:orient="landscape"/>
          <w:pgMar w:top="1417" w:right="1417" w:bottom="1417" w:left="1417" w:header="708" w:footer="708" w:gutter="0"/>
          <w:cols w:space="708"/>
          <w:docGrid w:linePitch="360"/>
        </w:sectPr>
      </w:pPr>
      <w:r w:rsidRPr="00200F34">
        <w:drawing>
          <wp:inline distT="0" distB="0" distL="0" distR="0" wp14:anchorId="10079320" wp14:editId="044952A8">
            <wp:extent cx="4135755" cy="374015"/>
            <wp:effectExtent l="0" t="0" r="0" b="6985"/>
            <wp:docPr id="2050471861"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5755" cy="374015"/>
                    </a:xfrm>
                    <a:prstGeom prst="rect">
                      <a:avLst/>
                    </a:prstGeom>
                    <a:noFill/>
                    <a:ln>
                      <a:noFill/>
                    </a:ln>
                  </pic:spPr>
                </pic:pic>
              </a:graphicData>
            </a:graphic>
          </wp:inline>
        </w:drawing>
      </w:r>
      <w:r>
        <w:t xml:space="preserve">                          </w:t>
      </w:r>
    </w:p>
    <w:p w14:paraId="02C02B10" w14:textId="2328D70E" w:rsidR="000658CA" w:rsidRPr="001326A4" w:rsidRDefault="00200F34" w:rsidP="00693367">
      <w:pPr>
        <w:pStyle w:val="Nadpis2"/>
      </w:pPr>
      <w:r>
        <w:lastRenderedPageBreak/>
        <w:t xml:space="preserve">Grafické závislosti LED trubice </w:t>
      </w:r>
    </w:p>
    <w:p w14:paraId="6A5B31F2" w14:textId="14208656" w:rsidR="00200F34" w:rsidRDefault="00200F34" w:rsidP="00200F34">
      <w:r>
        <w:rPr>
          <w:noProof/>
          <w14:ligatures w14:val="standardContextual"/>
        </w:rPr>
        <w:drawing>
          <wp:inline distT="0" distB="0" distL="0" distR="0" wp14:anchorId="5990D155" wp14:editId="4A2F4387">
            <wp:extent cx="4200525" cy="2600325"/>
            <wp:effectExtent l="0" t="0" r="9525" b="9525"/>
            <wp:docPr id="1748689539" name="Graf 1">
              <a:extLst xmlns:a="http://schemas.openxmlformats.org/drawingml/2006/main">
                <a:ext uri="{FF2B5EF4-FFF2-40B4-BE49-F238E27FC236}">
                  <a16:creationId xmlns:a16="http://schemas.microsoft.com/office/drawing/2014/main" id="{B57C150F-82F3-439D-9E8F-873467AF36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noProof/>
          <w14:ligatures w14:val="standardContextual"/>
        </w:rPr>
        <w:drawing>
          <wp:inline distT="0" distB="0" distL="0" distR="0" wp14:anchorId="67F7C297" wp14:editId="7E591ECE">
            <wp:extent cx="4200525" cy="2505075"/>
            <wp:effectExtent l="0" t="0" r="9525" b="9525"/>
            <wp:docPr id="1131007101" name="Graf 1">
              <a:extLst xmlns:a="http://schemas.openxmlformats.org/drawingml/2006/main">
                <a:ext uri="{FF2B5EF4-FFF2-40B4-BE49-F238E27FC236}">
                  <a16:creationId xmlns:a16="http://schemas.microsoft.com/office/drawing/2014/main" id="{62F7C156-834B-4237-A46D-A97521A733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D066BF1" w14:textId="3C2591EC" w:rsidR="00200F34" w:rsidRDefault="00200F34" w:rsidP="00200F34">
      <w:r>
        <w:rPr>
          <w:noProof/>
          <w14:ligatures w14:val="standardContextual"/>
        </w:rPr>
        <w:drawing>
          <wp:inline distT="0" distB="0" distL="0" distR="0" wp14:anchorId="5A6947BA" wp14:editId="123E6298">
            <wp:extent cx="4200525" cy="2428875"/>
            <wp:effectExtent l="0" t="0" r="9525" b="9525"/>
            <wp:docPr id="1534366906" name="Graf 1">
              <a:extLst xmlns:a="http://schemas.openxmlformats.org/drawingml/2006/main">
                <a:ext uri="{FF2B5EF4-FFF2-40B4-BE49-F238E27FC236}">
                  <a16:creationId xmlns:a16="http://schemas.microsoft.com/office/drawing/2014/main" id="{99F1ED9E-0706-4C03-AB72-1AB14B8AA9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85BE540" w14:textId="77777777" w:rsidR="00200F34" w:rsidRDefault="00200F34">
      <w:r>
        <w:br w:type="page"/>
      </w:r>
    </w:p>
    <w:p w14:paraId="525C5B40" w14:textId="6ECC8044" w:rsidR="00200F34" w:rsidRDefault="00200F34" w:rsidP="00200F34">
      <w:r>
        <w:rPr>
          <w:noProof/>
          <w14:ligatures w14:val="standardContextual"/>
        </w:rPr>
        <w:lastRenderedPageBreak/>
        <w:drawing>
          <wp:inline distT="0" distB="0" distL="0" distR="0" wp14:anchorId="366194BC" wp14:editId="3BFFD0E1">
            <wp:extent cx="4572001" cy="2743200"/>
            <wp:effectExtent l="0" t="0" r="0" b="0"/>
            <wp:docPr id="1522224714" name="Graf 1">
              <a:extLst xmlns:a="http://schemas.openxmlformats.org/drawingml/2006/main">
                <a:ext uri="{FF2B5EF4-FFF2-40B4-BE49-F238E27FC236}">
                  <a16:creationId xmlns:a16="http://schemas.microsoft.com/office/drawing/2014/main" id="{9F01E862-C2D5-4933-98DC-CA79C0B239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43B585D" w14:textId="228ED4AC" w:rsidR="00200F34" w:rsidRDefault="00D3773B" w:rsidP="00200F34">
      <w:r>
        <w:rPr>
          <w:noProof/>
          <w14:ligatures w14:val="standardContextual"/>
        </w:rPr>
        <w:drawing>
          <wp:inline distT="0" distB="0" distL="0" distR="0" wp14:anchorId="5C817D82" wp14:editId="5FFD0DF2">
            <wp:extent cx="4572000" cy="2743200"/>
            <wp:effectExtent l="0" t="0" r="0" b="0"/>
            <wp:docPr id="2128847854" name="Graf 1">
              <a:extLst xmlns:a="http://schemas.openxmlformats.org/drawingml/2006/main">
                <a:ext uri="{FF2B5EF4-FFF2-40B4-BE49-F238E27FC236}">
                  <a16:creationId xmlns:a16="http://schemas.microsoft.com/office/drawing/2014/main" id="{3EBBA46F-46AE-CDFC-3C98-70C4FBA178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87BDCEC" w14:textId="5339B5C1" w:rsidR="008F1941" w:rsidRDefault="00693367" w:rsidP="008F1941">
      <w:r>
        <w:rPr>
          <w:noProof/>
          <w14:ligatures w14:val="standardContextual"/>
        </w:rPr>
        <w:drawing>
          <wp:inline distT="0" distB="0" distL="0" distR="0" wp14:anchorId="67FE9171" wp14:editId="617DDED5">
            <wp:extent cx="5038725" cy="2847975"/>
            <wp:effectExtent l="0" t="0" r="9525" b="9525"/>
            <wp:docPr id="362283399" name="Graf 1">
              <a:extLst xmlns:a="http://schemas.openxmlformats.org/drawingml/2006/main">
                <a:ext uri="{FF2B5EF4-FFF2-40B4-BE49-F238E27FC236}">
                  <a16:creationId xmlns:a16="http://schemas.microsoft.com/office/drawing/2014/main" id="{7A33E1F9-CD9F-3CEB-96D6-B870CF772C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D169C1D" w14:textId="0EF82CE9" w:rsidR="008F1941" w:rsidRDefault="00693367" w:rsidP="00693367">
      <w:pPr>
        <w:pStyle w:val="Nadpis2"/>
      </w:pPr>
      <w:bookmarkStart w:id="1" w:name="_Hlk226314970"/>
      <w:r>
        <w:lastRenderedPageBreak/>
        <w:t>Graf spektra vyzařování LED trubice</w:t>
      </w:r>
    </w:p>
    <w:bookmarkEnd w:id="1"/>
    <w:p w14:paraId="5D0B27B2" w14:textId="3B1CFA51" w:rsidR="00693367" w:rsidRDefault="00693367">
      <w:r>
        <w:rPr>
          <w:noProof/>
          <w14:ligatures w14:val="standardContextual"/>
        </w:rPr>
        <w:drawing>
          <wp:inline distT="0" distB="0" distL="0" distR="0" wp14:anchorId="61BBD0D6" wp14:editId="479CD3F3">
            <wp:extent cx="3971925" cy="2330091"/>
            <wp:effectExtent l="0" t="0" r="0" b="0"/>
            <wp:docPr id="63159175"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175" name="Obrázek 631591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2030" cy="2341885"/>
                    </a:xfrm>
                    <a:prstGeom prst="rect">
                      <a:avLst/>
                    </a:prstGeom>
                  </pic:spPr>
                </pic:pic>
              </a:graphicData>
            </a:graphic>
          </wp:inline>
        </w:drawing>
      </w:r>
    </w:p>
    <w:p w14:paraId="78D324BC" w14:textId="7BE4E034" w:rsidR="00693367" w:rsidRDefault="00693367" w:rsidP="00693367">
      <w:pPr>
        <w:pStyle w:val="Nadpis2"/>
      </w:pPr>
      <w:r>
        <w:t>Fotky z termokamery LED trubice</w:t>
      </w:r>
    </w:p>
    <w:p w14:paraId="67F0C82C" w14:textId="19C44851" w:rsidR="00693367" w:rsidRDefault="00693367">
      <w:r>
        <w:rPr>
          <w:noProof/>
          <w14:ligatures w14:val="standardContextual"/>
        </w:rPr>
        <w:drawing>
          <wp:inline distT="0" distB="0" distL="0" distR="0" wp14:anchorId="15FCDF30" wp14:editId="10EFCD94">
            <wp:extent cx="2533650" cy="1900238"/>
            <wp:effectExtent l="0" t="0" r="0" b="5080"/>
            <wp:docPr id="1587220792"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20792" name="Obrázek 1587220792"/>
                    <pic:cNvPicPr/>
                  </pic:nvPicPr>
                  <pic:blipFill>
                    <a:blip r:embed="rId32">
                      <a:extLst>
                        <a:ext uri="{28A0092B-C50C-407E-A947-70E740481C1C}">
                          <a14:useLocalDpi xmlns:a14="http://schemas.microsoft.com/office/drawing/2010/main" val="0"/>
                        </a:ext>
                      </a:extLst>
                    </a:blip>
                    <a:stretch>
                      <a:fillRect/>
                    </a:stretch>
                  </pic:blipFill>
                  <pic:spPr>
                    <a:xfrm>
                      <a:off x="0" y="0"/>
                      <a:ext cx="2537968" cy="1903477"/>
                    </a:xfrm>
                    <a:prstGeom prst="rect">
                      <a:avLst/>
                    </a:prstGeom>
                  </pic:spPr>
                </pic:pic>
              </a:graphicData>
            </a:graphic>
          </wp:inline>
        </w:drawing>
      </w:r>
      <w:r>
        <w:t xml:space="preserve">   </w:t>
      </w:r>
      <w:r>
        <w:rPr>
          <w:noProof/>
          <w14:ligatures w14:val="standardContextual"/>
        </w:rPr>
        <w:drawing>
          <wp:inline distT="0" distB="0" distL="0" distR="0" wp14:anchorId="1A16FD1B" wp14:editId="28C44E13">
            <wp:extent cx="2533650" cy="1900238"/>
            <wp:effectExtent l="0" t="0" r="0" b="5080"/>
            <wp:docPr id="943282053"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2053" name="Obrázek 943282053"/>
                    <pic:cNvPicPr/>
                  </pic:nvPicPr>
                  <pic:blipFill>
                    <a:blip r:embed="rId33">
                      <a:extLst>
                        <a:ext uri="{28A0092B-C50C-407E-A947-70E740481C1C}">
                          <a14:useLocalDpi xmlns:a14="http://schemas.microsoft.com/office/drawing/2010/main" val="0"/>
                        </a:ext>
                      </a:extLst>
                    </a:blip>
                    <a:stretch>
                      <a:fillRect/>
                    </a:stretch>
                  </pic:blipFill>
                  <pic:spPr>
                    <a:xfrm>
                      <a:off x="0" y="0"/>
                      <a:ext cx="2538597" cy="1903949"/>
                    </a:xfrm>
                    <a:prstGeom prst="rect">
                      <a:avLst/>
                    </a:prstGeom>
                  </pic:spPr>
                </pic:pic>
              </a:graphicData>
            </a:graphic>
          </wp:inline>
        </w:drawing>
      </w:r>
    </w:p>
    <w:p w14:paraId="60ECED26" w14:textId="04215E5A" w:rsidR="00693367" w:rsidRDefault="00693367">
      <w:r>
        <w:rPr>
          <w:noProof/>
          <w14:ligatures w14:val="standardContextual"/>
        </w:rPr>
        <w:drawing>
          <wp:inline distT="0" distB="0" distL="0" distR="0" wp14:anchorId="46D7A107" wp14:editId="371AE762">
            <wp:extent cx="2489200" cy="1866900"/>
            <wp:effectExtent l="0" t="0" r="6350" b="0"/>
            <wp:docPr id="1897227722"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7722" name="Obrázek 1897227722"/>
                    <pic:cNvPicPr/>
                  </pic:nvPicPr>
                  <pic:blipFill>
                    <a:blip r:embed="rId34">
                      <a:extLst>
                        <a:ext uri="{28A0092B-C50C-407E-A947-70E740481C1C}">
                          <a14:useLocalDpi xmlns:a14="http://schemas.microsoft.com/office/drawing/2010/main" val="0"/>
                        </a:ext>
                      </a:extLst>
                    </a:blip>
                    <a:stretch>
                      <a:fillRect/>
                    </a:stretch>
                  </pic:blipFill>
                  <pic:spPr>
                    <a:xfrm>
                      <a:off x="0" y="0"/>
                      <a:ext cx="2489200" cy="1866900"/>
                    </a:xfrm>
                    <a:prstGeom prst="rect">
                      <a:avLst/>
                    </a:prstGeom>
                  </pic:spPr>
                </pic:pic>
              </a:graphicData>
            </a:graphic>
          </wp:inline>
        </w:drawing>
      </w:r>
      <w:r>
        <w:t xml:space="preserve">   </w:t>
      </w:r>
      <w:r>
        <w:rPr>
          <w:noProof/>
          <w14:ligatures w14:val="standardContextual"/>
        </w:rPr>
        <w:drawing>
          <wp:inline distT="0" distB="0" distL="0" distR="0" wp14:anchorId="0F2D5D68" wp14:editId="206C0081">
            <wp:extent cx="2257425" cy="1693069"/>
            <wp:effectExtent l="0" t="0" r="0" b="2540"/>
            <wp:docPr id="554509238"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9238" name="Obrázek 554509238"/>
                    <pic:cNvPicPr/>
                  </pic:nvPicPr>
                  <pic:blipFill>
                    <a:blip r:embed="rId35">
                      <a:extLst>
                        <a:ext uri="{28A0092B-C50C-407E-A947-70E740481C1C}">
                          <a14:useLocalDpi xmlns:a14="http://schemas.microsoft.com/office/drawing/2010/main" val="0"/>
                        </a:ext>
                      </a:extLst>
                    </a:blip>
                    <a:stretch>
                      <a:fillRect/>
                    </a:stretch>
                  </pic:blipFill>
                  <pic:spPr>
                    <a:xfrm>
                      <a:off x="0" y="0"/>
                      <a:ext cx="2260513" cy="1695385"/>
                    </a:xfrm>
                    <a:prstGeom prst="rect">
                      <a:avLst/>
                    </a:prstGeom>
                  </pic:spPr>
                </pic:pic>
              </a:graphicData>
            </a:graphic>
          </wp:inline>
        </w:drawing>
      </w:r>
    </w:p>
    <w:p w14:paraId="55B80029" w14:textId="63D162C8" w:rsidR="00693367" w:rsidRDefault="00693367">
      <w:r>
        <w:rPr>
          <w:noProof/>
          <w14:ligatures w14:val="standardContextual"/>
        </w:rPr>
        <w:lastRenderedPageBreak/>
        <w:drawing>
          <wp:inline distT="0" distB="0" distL="0" distR="0" wp14:anchorId="72C78BF6" wp14:editId="33D53DB6">
            <wp:extent cx="2463800" cy="1847850"/>
            <wp:effectExtent l="0" t="0" r="0" b="0"/>
            <wp:docPr id="105398963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9633" name="Obrázek 1053989633"/>
                    <pic:cNvPicPr/>
                  </pic:nvPicPr>
                  <pic:blipFill>
                    <a:blip r:embed="rId36">
                      <a:extLst>
                        <a:ext uri="{28A0092B-C50C-407E-A947-70E740481C1C}">
                          <a14:useLocalDpi xmlns:a14="http://schemas.microsoft.com/office/drawing/2010/main" val="0"/>
                        </a:ext>
                      </a:extLst>
                    </a:blip>
                    <a:stretch>
                      <a:fillRect/>
                    </a:stretch>
                  </pic:blipFill>
                  <pic:spPr>
                    <a:xfrm>
                      <a:off x="0" y="0"/>
                      <a:ext cx="2465680" cy="1849260"/>
                    </a:xfrm>
                    <a:prstGeom prst="rect">
                      <a:avLst/>
                    </a:prstGeom>
                  </pic:spPr>
                </pic:pic>
              </a:graphicData>
            </a:graphic>
          </wp:inline>
        </w:drawing>
      </w:r>
    </w:p>
    <w:p w14:paraId="04277A2D" w14:textId="77777777" w:rsidR="00BB4837" w:rsidRPr="00BB4837" w:rsidRDefault="00BB4837" w:rsidP="00BB4837"/>
    <w:p w14:paraId="3487F6FD" w14:textId="77777777" w:rsidR="00BB4837" w:rsidRDefault="00BB4837">
      <w:pPr>
        <w:sectPr w:rsidR="00BB4837" w:rsidSect="00200F34">
          <w:pgSz w:w="11906" w:h="16838"/>
          <w:pgMar w:top="1417" w:right="1417" w:bottom="1417" w:left="1417" w:header="708" w:footer="708" w:gutter="0"/>
          <w:cols w:space="708"/>
          <w:docGrid w:linePitch="360"/>
        </w:sectPr>
      </w:pPr>
    </w:p>
    <w:p w14:paraId="214D1C93" w14:textId="253CD064" w:rsidR="00103FCC" w:rsidRPr="00103FCC" w:rsidRDefault="00103FCC" w:rsidP="00103FCC">
      <w:pPr>
        <w:pStyle w:val="Nadpis1"/>
      </w:pPr>
      <w:r>
        <w:lastRenderedPageBreak/>
        <w:t>Žárovka</w:t>
      </w:r>
    </w:p>
    <w:p w14:paraId="7EA522A0" w14:textId="77777777" w:rsidR="00BB4837" w:rsidRDefault="00BB4837" w:rsidP="00BB4837">
      <w:pPr>
        <w:pStyle w:val="Nadpis2"/>
      </w:pPr>
      <w:r>
        <w:t>Tabulky naměřených hodnot</w:t>
      </w:r>
    </w:p>
    <w:p w14:paraId="202E5348" w14:textId="3583C902" w:rsidR="00BB4837" w:rsidRDefault="00BB4837" w:rsidP="00BB4837">
      <w:pPr>
        <w:pStyle w:val="Nadpis2"/>
      </w:pPr>
      <w:r>
        <w:t xml:space="preserve">Měření elektrických veličin </w:t>
      </w:r>
      <w:r>
        <w:t>žárovky</w:t>
      </w:r>
    </w:p>
    <w:p w14:paraId="49C768B1" w14:textId="1D9A7535" w:rsidR="00124375" w:rsidRDefault="00BB4837" w:rsidP="00124375">
      <w:pPr>
        <w:tabs>
          <w:tab w:val="left" w:pos="228"/>
          <w:tab w:val="center" w:pos="4536"/>
        </w:tabs>
      </w:pPr>
      <w:r w:rsidRPr="00BB4837">
        <w:drawing>
          <wp:inline distT="0" distB="0" distL="0" distR="0" wp14:anchorId="1071C4F4" wp14:editId="6717F838">
            <wp:extent cx="8564880" cy="1112520"/>
            <wp:effectExtent l="0" t="0" r="7620" b="0"/>
            <wp:docPr id="150995926"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564880" cy="1112520"/>
                    </a:xfrm>
                    <a:prstGeom prst="rect">
                      <a:avLst/>
                    </a:prstGeom>
                    <a:noFill/>
                    <a:ln>
                      <a:noFill/>
                    </a:ln>
                  </pic:spPr>
                </pic:pic>
              </a:graphicData>
            </a:graphic>
          </wp:inline>
        </w:drawing>
      </w:r>
    </w:p>
    <w:p w14:paraId="34DA75C9" w14:textId="6F820436" w:rsidR="00BB4837" w:rsidRDefault="00BB4837" w:rsidP="00BB4837">
      <w:pPr>
        <w:pStyle w:val="Nadpis2"/>
      </w:pPr>
      <w:bookmarkStart w:id="2" w:name="_Hlk226317919"/>
      <w:r>
        <w:t xml:space="preserve">Měření křivky svítivosti </w:t>
      </w:r>
      <w:r>
        <w:t>žárovky</w:t>
      </w:r>
    </w:p>
    <w:bookmarkEnd w:id="2"/>
    <w:p w14:paraId="13932984" w14:textId="72E3441B" w:rsidR="00BB4837" w:rsidRDefault="00BB4837" w:rsidP="00124375">
      <w:pPr>
        <w:tabs>
          <w:tab w:val="left" w:pos="228"/>
          <w:tab w:val="center" w:pos="4536"/>
        </w:tabs>
      </w:pPr>
      <w:r w:rsidRPr="00BB4837">
        <w:drawing>
          <wp:inline distT="0" distB="0" distL="0" distR="0" wp14:anchorId="2537A85B" wp14:editId="7C8419EB">
            <wp:extent cx="8382000" cy="2936875"/>
            <wp:effectExtent l="0" t="0" r="0" b="0"/>
            <wp:docPr id="134743026"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382000" cy="2936875"/>
                    </a:xfrm>
                    <a:prstGeom prst="rect">
                      <a:avLst/>
                    </a:prstGeom>
                    <a:noFill/>
                    <a:ln>
                      <a:noFill/>
                    </a:ln>
                  </pic:spPr>
                </pic:pic>
              </a:graphicData>
            </a:graphic>
          </wp:inline>
        </w:drawing>
      </w:r>
    </w:p>
    <w:p w14:paraId="4A246025" w14:textId="4FA4878A" w:rsidR="00BB4837" w:rsidRDefault="006242EE" w:rsidP="00BB4837">
      <w:pPr>
        <w:pStyle w:val="Nadpis2"/>
      </w:pPr>
      <w:r w:rsidRPr="006242EE">
        <w:lastRenderedPageBreak/>
        <w:drawing>
          <wp:anchor distT="0" distB="0" distL="114300" distR="114300" simplePos="0" relativeHeight="251666432" behindDoc="0" locked="0" layoutInCell="1" allowOverlap="1" wp14:anchorId="0735E310" wp14:editId="28354342">
            <wp:simplePos x="0" y="0"/>
            <wp:positionH relativeFrom="column">
              <wp:posOffset>4932392</wp:posOffset>
            </wp:positionH>
            <wp:positionV relativeFrom="paragraph">
              <wp:posOffset>319405</wp:posOffset>
            </wp:positionV>
            <wp:extent cx="1045845" cy="2936875"/>
            <wp:effectExtent l="0" t="0" r="1905" b="0"/>
            <wp:wrapSquare wrapText="bothSides"/>
            <wp:docPr id="944653592"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5845" cy="293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BB4837">
        <w:t xml:space="preserve">Měření oteplení </w:t>
      </w:r>
      <w:r w:rsidR="00BB4837">
        <w:t>žárovky</w:t>
      </w:r>
      <w:r w:rsidR="00BB4837">
        <w:t>:</w:t>
      </w:r>
      <w:r w:rsidR="00BB4837">
        <w:tab/>
      </w:r>
      <w:r w:rsidR="00BB4837">
        <w:tab/>
      </w:r>
      <w:r w:rsidR="00BB4837">
        <w:tab/>
      </w:r>
      <w:r w:rsidR="00BB4837">
        <w:tab/>
      </w:r>
      <w:r w:rsidR="00BB4837">
        <w:tab/>
      </w:r>
      <w:r w:rsidR="00BB4837">
        <w:tab/>
      </w:r>
      <w:r w:rsidR="00BB4837">
        <w:tab/>
        <w:t xml:space="preserve">Měření spektra vyzařování </w:t>
      </w:r>
      <w:r w:rsidR="00BB4837">
        <w:t>žárovky</w:t>
      </w:r>
      <w:r w:rsidR="00BB4837">
        <w:t>:</w:t>
      </w:r>
    </w:p>
    <w:p w14:paraId="58DFB9C7" w14:textId="4D68FC51" w:rsidR="003A4684" w:rsidRPr="003A4684" w:rsidRDefault="006242EE" w:rsidP="003A4684">
      <w:r w:rsidRPr="006242EE">
        <w:drawing>
          <wp:inline distT="0" distB="0" distL="0" distR="0" wp14:anchorId="7057A565" wp14:editId="41890C97">
            <wp:extent cx="2043430" cy="374015"/>
            <wp:effectExtent l="0" t="0" r="0" b="6985"/>
            <wp:docPr id="5718885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43430" cy="374015"/>
                    </a:xfrm>
                    <a:prstGeom prst="rect">
                      <a:avLst/>
                    </a:prstGeom>
                    <a:noFill/>
                    <a:ln>
                      <a:noFill/>
                    </a:ln>
                  </pic:spPr>
                </pic:pic>
              </a:graphicData>
            </a:graphic>
          </wp:inline>
        </w:drawing>
      </w:r>
      <w:r>
        <w:t xml:space="preserve">      </w:t>
      </w:r>
    </w:p>
    <w:p w14:paraId="01C80966" w14:textId="77777777" w:rsidR="00CF4AC5" w:rsidRDefault="00CF4AC5">
      <w:pPr>
        <w:sectPr w:rsidR="00CF4AC5" w:rsidSect="00BB4837">
          <w:pgSz w:w="16838" w:h="11906" w:orient="landscape"/>
          <w:pgMar w:top="1417" w:right="1417" w:bottom="1417" w:left="1417" w:header="708" w:footer="708" w:gutter="0"/>
          <w:cols w:space="708"/>
          <w:docGrid w:linePitch="360"/>
        </w:sectPr>
      </w:pPr>
    </w:p>
    <w:p w14:paraId="0DB83FCB" w14:textId="25853C66" w:rsidR="006242EE" w:rsidRDefault="00CF4AC5" w:rsidP="00CF4AC5">
      <w:pPr>
        <w:pStyle w:val="Nadpis2"/>
      </w:pPr>
      <w:r>
        <w:lastRenderedPageBreak/>
        <w:t>Grafické závislosti</w:t>
      </w:r>
      <w:r>
        <w:t xml:space="preserve"> žárovky</w:t>
      </w:r>
    </w:p>
    <w:p w14:paraId="2CC403C8" w14:textId="0D52521E" w:rsidR="00103FCC" w:rsidRDefault="00CF4AC5" w:rsidP="00124375">
      <w:pPr>
        <w:tabs>
          <w:tab w:val="left" w:pos="228"/>
          <w:tab w:val="center" w:pos="4536"/>
        </w:tabs>
      </w:pPr>
      <w:r>
        <w:rPr>
          <w:noProof/>
          <w14:ligatures w14:val="standardContextual"/>
        </w:rPr>
        <w:drawing>
          <wp:inline distT="0" distB="0" distL="0" distR="0" wp14:anchorId="2A251015" wp14:editId="353C6E5E">
            <wp:extent cx="4572000" cy="2743200"/>
            <wp:effectExtent l="0" t="0" r="0" b="0"/>
            <wp:docPr id="2074712611" name="Graf 1">
              <a:extLst xmlns:a="http://schemas.openxmlformats.org/drawingml/2006/main">
                <a:ext uri="{FF2B5EF4-FFF2-40B4-BE49-F238E27FC236}">
                  <a16:creationId xmlns:a16="http://schemas.microsoft.com/office/drawing/2014/main" id="{D4316B05-B3C3-40CD-805B-2D622302CA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2C42423" w14:textId="54767351" w:rsidR="00CF4AC5" w:rsidRDefault="00CF4AC5" w:rsidP="00124375">
      <w:pPr>
        <w:tabs>
          <w:tab w:val="left" w:pos="228"/>
          <w:tab w:val="center" w:pos="4536"/>
        </w:tabs>
      </w:pPr>
      <w:r>
        <w:rPr>
          <w:noProof/>
          <w14:ligatures w14:val="standardContextual"/>
        </w:rPr>
        <w:drawing>
          <wp:inline distT="0" distB="0" distL="0" distR="0" wp14:anchorId="5F32CBC2" wp14:editId="2AB9CEBA">
            <wp:extent cx="4572000" cy="2743200"/>
            <wp:effectExtent l="0" t="0" r="0" b="0"/>
            <wp:docPr id="112628194" name="Graf 1">
              <a:extLst xmlns:a="http://schemas.openxmlformats.org/drawingml/2006/main">
                <a:ext uri="{FF2B5EF4-FFF2-40B4-BE49-F238E27FC236}">
                  <a16:creationId xmlns:a16="http://schemas.microsoft.com/office/drawing/2014/main" id="{56DB324D-BFD7-4A5A-8978-5E326D9B98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7E3C151" w14:textId="1B275766" w:rsidR="00CF4AC5" w:rsidRDefault="00CF4AC5" w:rsidP="00124375">
      <w:pPr>
        <w:tabs>
          <w:tab w:val="left" w:pos="228"/>
          <w:tab w:val="center" w:pos="4536"/>
        </w:tabs>
      </w:pPr>
      <w:r>
        <w:rPr>
          <w:noProof/>
          <w14:ligatures w14:val="standardContextual"/>
        </w:rPr>
        <w:drawing>
          <wp:inline distT="0" distB="0" distL="0" distR="0" wp14:anchorId="4F50A9F6" wp14:editId="0A0CDE53">
            <wp:extent cx="4572000" cy="2743200"/>
            <wp:effectExtent l="0" t="0" r="0" b="0"/>
            <wp:docPr id="773490373" name="Graf 1">
              <a:extLst xmlns:a="http://schemas.openxmlformats.org/drawingml/2006/main">
                <a:ext uri="{FF2B5EF4-FFF2-40B4-BE49-F238E27FC236}">
                  <a16:creationId xmlns:a16="http://schemas.microsoft.com/office/drawing/2014/main" id="{42A2450F-22B3-4507-9F46-94745A8BB2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226274C" w14:textId="4C6E8DFC" w:rsidR="00CF4AC5" w:rsidRDefault="00CF4AC5" w:rsidP="00124375">
      <w:pPr>
        <w:tabs>
          <w:tab w:val="left" w:pos="228"/>
          <w:tab w:val="center" w:pos="4536"/>
        </w:tabs>
      </w:pPr>
      <w:r>
        <w:rPr>
          <w:noProof/>
          <w14:ligatures w14:val="standardContextual"/>
        </w:rPr>
        <w:lastRenderedPageBreak/>
        <w:drawing>
          <wp:inline distT="0" distB="0" distL="0" distR="0" wp14:anchorId="4849E72B" wp14:editId="6D4C4188">
            <wp:extent cx="4064000" cy="2552700"/>
            <wp:effectExtent l="0" t="0" r="12700" b="0"/>
            <wp:docPr id="1234302672" name="Graf 1">
              <a:extLst xmlns:a="http://schemas.openxmlformats.org/drawingml/2006/main">
                <a:ext uri="{FF2B5EF4-FFF2-40B4-BE49-F238E27FC236}">
                  <a16:creationId xmlns:a16="http://schemas.microsoft.com/office/drawing/2014/main" id="{501006F6-6C38-4367-86FB-6CFA34806B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9A879DC" w14:textId="64CF085D" w:rsidR="00CF4AC5" w:rsidRDefault="00CF4AC5" w:rsidP="00124375">
      <w:pPr>
        <w:tabs>
          <w:tab w:val="left" w:pos="228"/>
          <w:tab w:val="center" w:pos="4536"/>
        </w:tabs>
      </w:pPr>
      <w:r>
        <w:rPr>
          <w:noProof/>
          <w14:ligatures w14:val="standardContextual"/>
        </w:rPr>
        <w:drawing>
          <wp:inline distT="0" distB="0" distL="0" distR="0" wp14:anchorId="7580C9D3" wp14:editId="6A62D9D9">
            <wp:extent cx="4152900" cy="2590800"/>
            <wp:effectExtent l="0" t="0" r="0" b="0"/>
            <wp:docPr id="1191403516" name="Graf 1">
              <a:extLst xmlns:a="http://schemas.openxmlformats.org/drawingml/2006/main">
                <a:ext uri="{FF2B5EF4-FFF2-40B4-BE49-F238E27FC236}">
                  <a16:creationId xmlns:a16="http://schemas.microsoft.com/office/drawing/2014/main" id="{F0D8A399-9CBC-3297-67B2-5986E9B3DA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48A70FD1" w14:textId="287AE49E" w:rsidR="00CF4AC5" w:rsidRDefault="00CF4AC5" w:rsidP="00124375">
      <w:pPr>
        <w:tabs>
          <w:tab w:val="left" w:pos="228"/>
          <w:tab w:val="center" w:pos="4536"/>
        </w:tabs>
      </w:pPr>
      <w:r>
        <w:rPr>
          <w:noProof/>
          <w14:ligatures w14:val="standardContextual"/>
        </w:rPr>
        <w:drawing>
          <wp:inline distT="0" distB="0" distL="0" distR="0" wp14:anchorId="0DA13960" wp14:editId="217AE73C">
            <wp:extent cx="5174673" cy="3408219"/>
            <wp:effectExtent l="0" t="0" r="6985" b="1905"/>
            <wp:docPr id="297616609" name="Graf 1">
              <a:extLst xmlns:a="http://schemas.openxmlformats.org/drawingml/2006/main">
                <a:ext uri="{FF2B5EF4-FFF2-40B4-BE49-F238E27FC236}">
                  <a16:creationId xmlns:a16="http://schemas.microsoft.com/office/drawing/2014/main" id="{88D05A03-B400-9FF9-A072-9B1CA736F3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7E9F83F" w14:textId="5D1ADDB9" w:rsidR="00901A8A" w:rsidRDefault="00901A8A" w:rsidP="00901A8A">
      <w:pPr>
        <w:pStyle w:val="Nadpis2"/>
      </w:pPr>
      <w:r>
        <w:lastRenderedPageBreak/>
        <w:t xml:space="preserve">Graf spektra vyzařování </w:t>
      </w:r>
      <w:r>
        <w:t>žárovky</w:t>
      </w:r>
    </w:p>
    <w:p w14:paraId="5039273B" w14:textId="5513E9FB" w:rsidR="00901A8A" w:rsidRDefault="00901A8A" w:rsidP="00901A8A">
      <w:pPr>
        <w:pStyle w:val="Nadpis2"/>
      </w:pPr>
      <w:r>
        <w:rPr>
          <w:noProof/>
        </w:rPr>
        <w:drawing>
          <wp:inline distT="0" distB="0" distL="0" distR="0" wp14:anchorId="78041BA5" wp14:editId="23D7CEA5">
            <wp:extent cx="5760720" cy="3394710"/>
            <wp:effectExtent l="0" t="0" r="0" b="0"/>
            <wp:docPr id="739247412"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47412" name="Obrázek 73924741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3394710"/>
                    </a:xfrm>
                    <a:prstGeom prst="rect">
                      <a:avLst/>
                    </a:prstGeom>
                  </pic:spPr>
                </pic:pic>
              </a:graphicData>
            </a:graphic>
          </wp:inline>
        </w:drawing>
      </w:r>
    </w:p>
    <w:p w14:paraId="2C16FD10" w14:textId="304B34E6" w:rsidR="00901A8A" w:rsidRDefault="00901A8A" w:rsidP="00901A8A">
      <w:pPr>
        <w:pStyle w:val="Nadpis2"/>
      </w:pPr>
      <w:r>
        <w:t>Fotky z</w:t>
      </w:r>
      <w:r>
        <w:t> </w:t>
      </w:r>
      <w:r>
        <w:t>termokamery</w:t>
      </w:r>
      <w:r>
        <w:t xml:space="preserve"> žárovky</w:t>
      </w:r>
    </w:p>
    <w:p w14:paraId="52D5AA67" w14:textId="4532B7C1" w:rsidR="00901A8A" w:rsidRDefault="00901A8A" w:rsidP="00901A8A">
      <w:r>
        <w:rPr>
          <w:noProof/>
          <w14:ligatures w14:val="standardContextual"/>
        </w:rPr>
        <w:drawing>
          <wp:inline distT="0" distB="0" distL="0" distR="0" wp14:anchorId="45C03051" wp14:editId="1E5BE9EC">
            <wp:extent cx="2438400" cy="1828800"/>
            <wp:effectExtent l="0" t="0" r="0" b="0"/>
            <wp:docPr id="788730141"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30141" name="Obrázek 788730141"/>
                    <pic:cNvPicPr/>
                  </pic:nvPicPr>
                  <pic:blipFill>
                    <a:blip r:embed="rId48">
                      <a:extLst>
                        <a:ext uri="{28A0092B-C50C-407E-A947-70E740481C1C}">
                          <a14:useLocalDpi xmlns:a14="http://schemas.microsoft.com/office/drawing/2010/main" val="0"/>
                        </a:ext>
                      </a:extLst>
                    </a:blip>
                    <a:stretch>
                      <a:fillRect/>
                    </a:stretch>
                  </pic:blipFill>
                  <pic:spPr>
                    <a:xfrm>
                      <a:off x="0" y="0"/>
                      <a:ext cx="2440407" cy="1830305"/>
                    </a:xfrm>
                    <a:prstGeom prst="rect">
                      <a:avLst/>
                    </a:prstGeom>
                  </pic:spPr>
                </pic:pic>
              </a:graphicData>
            </a:graphic>
          </wp:inline>
        </w:drawing>
      </w:r>
    </w:p>
    <w:p w14:paraId="25739DDB" w14:textId="267164FE" w:rsidR="00901A8A" w:rsidRPr="00901A8A" w:rsidRDefault="00901A8A" w:rsidP="00901A8A">
      <w:r>
        <w:rPr>
          <w:noProof/>
          <w14:ligatures w14:val="standardContextual"/>
        </w:rPr>
        <w:drawing>
          <wp:inline distT="0" distB="0" distL="0" distR="0" wp14:anchorId="673C2828" wp14:editId="51B3A156">
            <wp:extent cx="2438400" cy="1828800"/>
            <wp:effectExtent l="0" t="0" r="0" b="0"/>
            <wp:docPr id="392856393"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56393" name="Obrázek 392856393"/>
                    <pic:cNvPicPr/>
                  </pic:nvPicPr>
                  <pic:blipFill>
                    <a:blip r:embed="rId49">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p w14:paraId="796B93B1" w14:textId="4A6D4CB4" w:rsidR="00E70623" w:rsidRDefault="00CF4AC5" w:rsidP="0065309F">
      <w:pPr>
        <w:sectPr w:rsidR="00E70623" w:rsidSect="00CF4AC5">
          <w:pgSz w:w="11906" w:h="16838"/>
          <w:pgMar w:top="1417" w:right="1417" w:bottom="1417" w:left="1417" w:header="708" w:footer="708" w:gutter="0"/>
          <w:cols w:space="708"/>
          <w:docGrid w:linePitch="360"/>
        </w:sectPr>
      </w:pPr>
      <w:r>
        <w:br w:type="page"/>
      </w:r>
    </w:p>
    <w:p w14:paraId="311B0D20" w14:textId="2C9781B1" w:rsidR="00103FCC" w:rsidRDefault="000955E5" w:rsidP="000955E5">
      <w:pPr>
        <w:pStyle w:val="Nadpis1"/>
      </w:pPr>
      <w:r>
        <w:lastRenderedPageBreak/>
        <w:t>LED žárovka</w:t>
      </w:r>
    </w:p>
    <w:p w14:paraId="24EC8B72" w14:textId="77777777" w:rsidR="00E70623" w:rsidRDefault="00E70623" w:rsidP="00E70623">
      <w:pPr>
        <w:pStyle w:val="Nadpis2"/>
      </w:pPr>
      <w:r>
        <w:t>Tabulky naměřených hodnot</w:t>
      </w:r>
    </w:p>
    <w:p w14:paraId="21AE5C33" w14:textId="114DB8D7" w:rsidR="00E70623" w:rsidRDefault="00E70623" w:rsidP="00E70623">
      <w:pPr>
        <w:pStyle w:val="Nadpis2"/>
      </w:pPr>
      <w:r>
        <w:t>Měření elektrických veličin</w:t>
      </w:r>
      <w:r>
        <w:t xml:space="preserve"> LED</w:t>
      </w:r>
      <w:r>
        <w:t xml:space="preserve"> žárovky</w:t>
      </w:r>
    </w:p>
    <w:p w14:paraId="6864D2B4" w14:textId="363571A1" w:rsidR="000955E5" w:rsidRDefault="000C704B" w:rsidP="00124375">
      <w:pPr>
        <w:tabs>
          <w:tab w:val="left" w:pos="228"/>
          <w:tab w:val="center" w:pos="4536"/>
        </w:tabs>
      </w:pPr>
      <w:r w:rsidRPr="000C704B">
        <w:drawing>
          <wp:inline distT="0" distB="0" distL="0" distR="0" wp14:anchorId="7C1FB146" wp14:editId="6B159657">
            <wp:extent cx="6915150" cy="1104900"/>
            <wp:effectExtent l="0" t="0" r="0" b="0"/>
            <wp:docPr id="1097119823"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915150" cy="1104900"/>
                    </a:xfrm>
                    <a:prstGeom prst="rect">
                      <a:avLst/>
                    </a:prstGeom>
                    <a:noFill/>
                    <a:ln>
                      <a:noFill/>
                    </a:ln>
                  </pic:spPr>
                </pic:pic>
              </a:graphicData>
            </a:graphic>
          </wp:inline>
        </w:drawing>
      </w:r>
    </w:p>
    <w:p w14:paraId="0ABC2EB5" w14:textId="5944E5B2" w:rsidR="000C704B" w:rsidRDefault="000C704B" w:rsidP="000C704B">
      <w:pPr>
        <w:pStyle w:val="Nadpis2"/>
      </w:pPr>
      <w:r>
        <w:t xml:space="preserve">Měření křivky svítivosti </w:t>
      </w:r>
      <w:r>
        <w:t xml:space="preserve">LED </w:t>
      </w:r>
      <w:r>
        <w:t>žárovky</w:t>
      </w:r>
    </w:p>
    <w:p w14:paraId="482971A3" w14:textId="748A67B0" w:rsidR="000C704B" w:rsidRDefault="000C704B" w:rsidP="00124375">
      <w:pPr>
        <w:tabs>
          <w:tab w:val="left" w:pos="228"/>
          <w:tab w:val="center" w:pos="4536"/>
        </w:tabs>
      </w:pPr>
      <w:r w:rsidRPr="000C704B">
        <w:drawing>
          <wp:inline distT="0" distB="0" distL="0" distR="0" wp14:anchorId="672F5BFE" wp14:editId="36C33F0B">
            <wp:extent cx="7762875" cy="2738792"/>
            <wp:effectExtent l="0" t="0" r="0" b="4445"/>
            <wp:docPr id="459729787"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774732" cy="2742975"/>
                    </a:xfrm>
                    <a:prstGeom prst="rect">
                      <a:avLst/>
                    </a:prstGeom>
                    <a:noFill/>
                    <a:ln>
                      <a:noFill/>
                    </a:ln>
                  </pic:spPr>
                </pic:pic>
              </a:graphicData>
            </a:graphic>
          </wp:inline>
        </w:drawing>
      </w:r>
    </w:p>
    <w:p w14:paraId="6D8CA16D" w14:textId="59703298" w:rsidR="004F181B" w:rsidRDefault="00F328E0" w:rsidP="004F181B">
      <w:pPr>
        <w:pStyle w:val="Nadpis2"/>
      </w:pPr>
      <w:r w:rsidRPr="00F328E0">
        <w:lastRenderedPageBreak/>
        <w:drawing>
          <wp:anchor distT="0" distB="0" distL="114300" distR="114300" simplePos="0" relativeHeight="251667456" behindDoc="0" locked="0" layoutInCell="1" allowOverlap="1" wp14:anchorId="48A0DD23" wp14:editId="33C5A24F">
            <wp:simplePos x="0" y="0"/>
            <wp:positionH relativeFrom="column">
              <wp:posOffset>5417185</wp:posOffset>
            </wp:positionH>
            <wp:positionV relativeFrom="paragraph">
              <wp:posOffset>319405</wp:posOffset>
            </wp:positionV>
            <wp:extent cx="1226820" cy="2933700"/>
            <wp:effectExtent l="0" t="0" r="0" b="0"/>
            <wp:wrapSquare wrapText="bothSides"/>
            <wp:docPr id="649589889"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26820" cy="293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F181B">
        <w:t>Měření oteplení</w:t>
      </w:r>
      <w:r w:rsidR="004F181B">
        <w:t xml:space="preserve"> LED</w:t>
      </w:r>
      <w:r w:rsidR="004F181B">
        <w:t xml:space="preserve"> žárovky:</w:t>
      </w:r>
      <w:r w:rsidR="004F181B">
        <w:tab/>
      </w:r>
      <w:r w:rsidR="004F181B">
        <w:tab/>
      </w:r>
      <w:r w:rsidR="004F181B">
        <w:tab/>
      </w:r>
      <w:r w:rsidR="004F181B">
        <w:tab/>
      </w:r>
      <w:r w:rsidR="004F181B">
        <w:tab/>
      </w:r>
      <w:r w:rsidR="004F181B">
        <w:tab/>
      </w:r>
      <w:r w:rsidR="004F181B">
        <w:tab/>
        <w:t xml:space="preserve">Měření spektra vyzařování </w:t>
      </w:r>
      <w:r w:rsidR="004F181B">
        <w:t xml:space="preserve">LED </w:t>
      </w:r>
      <w:r w:rsidR="004F181B">
        <w:t>žárovky:</w:t>
      </w:r>
    </w:p>
    <w:p w14:paraId="6F7C2783" w14:textId="031BB80B" w:rsidR="00F328E0" w:rsidRPr="00F328E0" w:rsidRDefault="00F328E0" w:rsidP="00F328E0">
      <w:r w:rsidRPr="00F328E0">
        <w:drawing>
          <wp:inline distT="0" distB="0" distL="0" distR="0" wp14:anchorId="0E3418BE" wp14:editId="7DCED54A">
            <wp:extent cx="3149600" cy="368300"/>
            <wp:effectExtent l="0" t="0" r="0" b="0"/>
            <wp:docPr id="308792713"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49600" cy="368300"/>
                    </a:xfrm>
                    <a:prstGeom prst="rect">
                      <a:avLst/>
                    </a:prstGeom>
                    <a:noFill/>
                    <a:ln>
                      <a:noFill/>
                    </a:ln>
                  </pic:spPr>
                </pic:pic>
              </a:graphicData>
            </a:graphic>
          </wp:inline>
        </w:drawing>
      </w:r>
      <w:r>
        <w:t xml:space="preserve">   </w:t>
      </w:r>
    </w:p>
    <w:p w14:paraId="5034A419" w14:textId="77777777" w:rsidR="00F328E0" w:rsidRDefault="00F328E0" w:rsidP="000955E5">
      <w:pPr>
        <w:pStyle w:val="Nadpis1"/>
        <w:sectPr w:rsidR="00F328E0" w:rsidSect="00E70623">
          <w:pgSz w:w="16838" w:h="11906" w:orient="landscape"/>
          <w:pgMar w:top="1417" w:right="1417" w:bottom="1417" w:left="1417" w:header="708" w:footer="708" w:gutter="0"/>
          <w:cols w:space="708"/>
          <w:docGrid w:linePitch="360"/>
        </w:sectPr>
      </w:pPr>
    </w:p>
    <w:p w14:paraId="1FD9053E" w14:textId="56EE3512" w:rsidR="00F328E0" w:rsidRDefault="00F328E0" w:rsidP="00F328E0">
      <w:pPr>
        <w:pStyle w:val="Nadpis2"/>
      </w:pPr>
      <w:r>
        <w:lastRenderedPageBreak/>
        <w:t xml:space="preserve">Grafické závislosti </w:t>
      </w:r>
      <w:r>
        <w:t xml:space="preserve">LED </w:t>
      </w:r>
      <w:r>
        <w:t>žárovky</w:t>
      </w:r>
      <w:r>
        <w:t>:</w:t>
      </w:r>
    </w:p>
    <w:p w14:paraId="0A516D7C" w14:textId="516B7744" w:rsidR="00B11B22" w:rsidRDefault="00B11B22" w:rsidP="00F328E0">
      <w:r>
        <w:rPr>
          <w:noProof/>
          <w14:ligatures w14:val="standardContextual"/>
        </w:rPr>
        <w:drawing>
          <wp:inline distT="0" distB="0" distL="0" distR="0" wp14:anchorId="22CB3C7A" wp14:editId="66510FD0">
            <wp:extent cx="4572000" cy="2743200"/>
            <wp:effectExtent l="0" t="0" r="0" b="0"/>
            <wp:docPr id="1246555122" name="Graf 1">
              <a:extLst xmlns:a="http://schemas.openxmlformats.org/drawingml/2006/main">
                <a:ext uri="{FF2B5EF4-FFF2-40B4-BE49-F238E27FC236}">
                  <a16:creationId xmlns:a16="http://schemas.microsoft.com/office/drawing/2014/main" id="{D28C47EF-996F-4034-50EF-ECAE9F8F9B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091FFF0D" w14:textId="0242413C" w:rsidR="00B11B22" w:rsidRDefault="00B11B22" w:rsidP="00F328E0">
      <w:r>
        <w:rPr>
          <w:noProof/>
          <w14:ligatures w14:val="standardContextual"/>
        </w:rPr>
        <w:drawing>
          <wp:inline distT="0" distB="0" distL="0" distR="0" wp14:anchorId="42CD461B" wp14:editId="4ED89699">
            <wp:extent cx="4572000" cy="2743200"/>
            <wp:effectExtent l="0" t="0" r="0" b="0"/>
            <wp:docPr id="2038173211" name="Graf 1">
              <a:extLst xmlns:a="http://schemas.openxmlformats.org/drawingml/2006/main">
                <a:ext uri="{FF2B5EF4-FFF2-40B4-BE49-F238E27FC236}">
                  <a16:creationId xmlns:a16="http://schemas.microsoft.com/office/drawing/2014/main" id="{C60D3A74-4EA8-14B8-0782-C928A582DC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115BC678" w14:textId="2FF44FC5" w:rsidR="00B11B22" w:rsidRDefault="00B71E57" w:rsidP="00F328E0">
      <w:r>
        <w:rPr>
          <w:noProof/>
          <w14:ligatures w14:val="standardContextual"/>
        </w:rPr>
        <w:drawing>
          <wp:inline distT="0" distB="0" distL="0" distR="0" wp14:anchorId="4AA50598" wp14:editId="661644F8">
            <wp:extent cx="4572000" cy="2743200"/>
            <wp:effectExtent l="0" t="0" r="0" b="0"/>
            <wp:docPr id="425163348" name="Graf 1">
              <a:extLst xmlns:a="http://schemas.openxmlformats.org/drawingml/2006/main">
                <a:ext uri="{FF2B5EF4-FFF2-40B4-BE49-F238E27FC236}">
                  <a16:creationId xmlns:a16="http://schemas.microsoft.com/office/drawing/2014/main" id="{DC43F3D7-A399-F460-2E7A-B121D2F6DD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1FE4C7A7" w14:textId="5312228F" w:rsidR="00B71E57" w:rsidRDefault="00B71E57" w:rsidP="00F328E0">
      <w:r>
        <w:rPr>
          <w:noProof/>
          <w14:ligatures w14:val="standardContextual"/>
        </w:rPr>
        <w:lastRenderedPageBreak/>
        <w:drawing>
          <wp:inline distT="0" distB="0" distL="0" distR="0" wp14:anchorId="79C4B14C" wp14:editId="7F60D2AE">
            <wp:extent cx="4358640" cy="2606040"/>
            <wp:effectExtent l="0" t="0" r="3810" b="3810"/>
            <wp:docPr id="29170436" name="Graf 1">
              <a:extLst xmlns:a="http://schemas.openxmlformats.org/drawingml/2006/main">
                <a:ext uri="{FF2B5EF4-FFF2-40B4-BE49-F238E27FC236}">
                  <a16:creationId xmlns:a16="http://schemas.microsoft.com/office/drawing/2014/main" id="{D2031C39-AF63-63AF-5AE5-368A322E8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4E477279" w14:textId="10389A20" w:rsidR="00B71E57" w:rsidRDefault="00B71E57" w:rsidP="00F328E0">
      <w:r>
        <w:rPr>
          <w:noProof/>
          <w14:ligatures w14:val="standardContextual"/>
        </w:rPr>
        <w:drawing>
          <wp:inline distT="0" distB="0" distL="0" distR="0" wp14:anchorId="667D7D63" wp14:editId="407F4F54">
            <wp:extent cx="4358640" cy="2339340"/>
            <wp:effectExtent l="0" t="0" r="3810" b="3810"/>
            <wp:docPr id="1220211396" name="Graf 1">
              <a:extLst xmlns:a="http://schemas.openxmlformats.org/drawingml/2006/main">
                <a:ext uri="{FF2B5EF4-FFF2-40B4-BE49-F238E27FC236}">
                  <a16:creationId xmlns:a16="http://schemas.microsoft.com/office/drawing/2014/main" id="{2DBDD354-D756-4B06-B4E6-4F3A5B1048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4F58C66" w14:textId="526F9EA5" w:rsidR="00B71E57" w:rsidRDefault="00B71E57" w:rsidP="00F328E0">
      <w:r>
        <w:rPr>
          <w:noProof/>
          <w14:ligatures w14:val="standardContextual"/>
        </w:rPr>
        <w:drawing>
          <wp:inline distT="0" distB="0" distL="0" distR="0" wp14:anchorId="1F25F24A" wp14:editId="6F131591">
            <wp:extent cx="5343645" cy="3382702"/>
            <wp:effectExtent l="0" t="0" r="9525" b="8255"/>
            <wp:docPr id="670150223" name="Graf 1">
              <a:extLst xmlns:a="http://schemas.openxmlformats.org/drawingml/2006/main">
                <a:ext uri="{FF2B5EF4-FFF2-40B4-BE49-F238E27FC236}">
                  <a16:creationId xmlns:a16="http://schemas.microsoft.com/office/drawing/2014/main" id="{BBEF5750-9DF6-CD4E-D8A9-629EA69F21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13DA3307" w14:textId="77777777" w:rsidR="00B71E57" w:rsidRDefault="00B71E57" w:rsidP="00F328E0"/>
    <w:p w14:paraId="32F2EE98" w14:textId="59A21060" w:rsidR="00B71E57" w:rsidRDefault="00B71E57" w:rsidP="00B71E57">
      <w:pPr>
        <w:pStyle w:val="Nadpis2"/>
      </w:pPr>
      <w:r>
        <w:lastRenderedPageBreak/>
        <w:t>Graf spektra vyzařování LED</w:t>
      </w:r>
      <w:r>
        <w:t xml:space="preserve"> žárovky:</w:t>
      </w:r>
    </w:p>
    <w:p w14:paraId="75F50F49" w14:textId="3AC2C448" w:rsidR="00B71E57" w:rsidRDefault="00B71E57" w:rsidP="00B71E57">
      <w:r>
        <w:rPr>
          <w:noProof/>
          <w14:ligatures w14:val="standardContextual"/>
        </w:rPr>
        <w:drawing>
          <wp:inline distT="0" distB="0" distL="0" distR="0" wp14:anchorId="5CF0DBF7" wp14:editId="5C088140">
            <wp:extent cx="4483100" cy="2625025"/>
            <wp:effectExtent l="0" t="0" r="0" b="4445"/>
            <wp:docPr id="2082125269"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25269" name="Obrázek 20821252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91436" cy="2629906"/>
                    </a:xfrm>
                    <a:prstGeom prst="rect">
                      <a:avLst/>
                    </a:prstGeom>
                  </pic:spPr>
                </pic:pic>
              </a:graphicData>
            </a:graphic>
          </wp:inline>
        </w:drawing>
      </w:r>
    </w:p>
    <w:p w14:paraId="1CAF261E" w14:textId="7296A826" w:rsidR="00B71E57" w:rsidRDefault="00B71E57" w:rsidP="00B71E57">
      <w:pPr>
        <w:pStyle w:val="Nadpis2"/>
      </w:pPr>
      <w:r>
        <w:t>Fotky z termokamery LED</w:t>
      </w:r>
      <w:r>
        <w:t xml:space="preserve"> žárovky</w:t>
      </w:r>
    </w:p>
    <w:p w14:paraId="52710A1F" w14:textId="793C4022" w:rsidR="00B71E57" w:rsidRDefault="00B71E57" w:rsidP="00B71E57">
      <w:r>
        <w:rPr>
          <w:noProof/>
          <w14:ligatures w14:val="standardContextual"/>
        </w:rPr>
        <w:drawing>
          <wp:inline distT="0" distB="0" distL="0" distR="0" wp14:anchorId="09A8E135" wp14:editId="76B05689">
            <wp:extent cx="2455333" cy="1841500"/>
            <wp:effectExtent l="0" t="0" r="2540" b="6350"/>
            <wp:docPr id="22052958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29588" name="Obrázek 220529588"/>
                    <pic:cNvPicPr/>
                  </pic:nvPicPr>
                  <pic:blipFill>
                    <a:blip r:embed="rId61">
                      <a:extLst>
                        <a:ext uri="{28A0092B-C50C-407E-A947-70E740481C1C}">
                          <a14:useLocalDpi xmlns:a14="http://schemas.microsoft.com/office/drawing/2010/main" val="0"/>
                        </a:ext>
                      </a:extLst>
                    </a:blip>
                    <a:stretch>
                      <a:fillRect/>
                    </a:stretch>
                  </pic:blipFill>
                  <pic:spPr>
                    <a:xfrm>
                      <a:off x="0" y="0"/>
                      <a:ext cx="2457828" cy="1843372"/>
                    </a:xfrm>
                    <a:prstGeom prst="rect">
                      <a:avLst/>
                    </a:prstGeom>
                  </pic:spPr>
                </pic:pic>
              </a:graphicData>
            </a:graphic>
          </wp:inline>
        </w:drawing>
      </w:r>
      <w:r>
        <w:rPr>
          <w:noProof/>
          <w14:ligatures w14:val="standardContextual"/>
        </w:rPr>
        <w:drawing>
          <wp:inline distT="0" distB="0" distL="0" distR="0" wp14:anchorId="1775552F" wp14:editId="1B4C5FEB">
            <wp:extent cx="2319655" cy="1739742"/>
            <wp:effectExtent l="0" t="0" r="4445" b="0"/>
            <wp:docPr id="894745074"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5074" name="Obrázek 89474507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39594" cy="1754696"/>
                    </a:xfrm>
                    <a:prstGeom prst="rect">
                      <a:avLst/>
                    </a:prstGeom>
                  </pic:spPr>
                </pic:pic>
              </a:graphicData>
            </a:graphic>
          </wp:inline>
        </w:drawing>
      </w:r>
    </w:p>
    <w:p w14:paraId="3A512EB6" w14:textId="3BC95D59" w:rsidR="004B230D" w:rsidRDefault="00B71E57" w:rsidP="0065309F">
      <w:r>
        <w:rPr>
          <w:noProof/>
          <w14:ligatures w14:val="standardContextual"/>
        </w:rPr>
        <w:drawing>
          <wp:inline distT="0" distB="0" distL="0" distR="0" wp14:anchorId="3A979DC5" wp14:editId="2EBAA4E6">
            <wp:extent cx="2451100" cy="1838325"/>
            <wp:effectExtent l="0" t="0" r="6350" b="9525"/>
            <wp:docPr id="9784045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04540" name="Obrázek 978404540"/>
                    <pic:cNvPicPr/>
                  </pic:nvPicPr>
                  <pic:blipFill>
                    <a:blip r:embed="rId63">
                      <a:extLst>
                        <a:ext uri="{28A0092B-C50C-407E-A947-70E740481C1C}">
                          <a14:useLocalDpi xmlns:a14="http://schemas.microsoft.com/office/drawing/2010/main" val="0"/>
                        </a:ext>
                      </a:extLst>
                    </a:blip>
                    <a:stretch>
                      <a:fillRect/>
                    </a:stretch>
                  </pic:blipFill>
                  <pic:spPr>
                    <a:xfrm>
                      <a:off x="0" y="0"/>
                      <a:ext cx="2453044" cy="1839783"/>
                    </a:xfrm>
                    <a:prstGeom prst="rect">
                      <a:avLst/>
                    </a:prstGeom>
                  </pic:spPr>
                </pic:pic>
              </a:graphicData>
            </a:graphic>
          </wp:inline>
        </w:drawing>
      </w:r>
      <w:r>
        <w:t xml:space="preserve">  </w:t>
      </w:r>
      <w:r>
        <w:rPr>
          <w:noProof/>
          <w14:ligatures w14:val="standardContextual"/>
        </w:rPr>
        <w:drawing>
          <wp:inline distT="0" distB="0" distL="0" distR="0" wp14:anchorId="64497D76" wp14:editId="1F870EB8">
            <wp:extent cx="2324100" cy="1743075"/>
            <wp:effectExtent l="0" t="0" r="0" b="9525"/>
            <wp:docPr id="369342172"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2172" name="Obrázek 36934217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24100" cy="1743075"/>
                    </a:xfrm>
                    <a:prstGeom prst="rect">
                      <a:avLst/>
                    </a:prstGeom>
                  </pic:spPr>
                </pic:pic>
              </a:graphicData>
            </a:graphic>
          </wp:inline>
        </w:drawing>
      </w:r>
    </w:p>
    <w:p w14:paraId="7856E692" w14:textId="77777777" w:rsidR="004B230D" w:rsidRPr="004B230D" w:rsidRDefault="004B230D" w:rsidP="004B230D"/>
    <w:p w14:paraId="16BC14DE" w14:textId="77777777" w:rsidR="00257865" w:rsidRDefault="00257865" w:rsidP="00257865">
      <w:pPr>
        <w:sectPr w:rsidR="00257865" w:rsidSect="00F328E0">
          <w:pgSz w:w="11906" w:h="16838"/>
          <w:pgMar w:top="1417" w:right="1417" w:bottom="1417" w:left="1417" w:header="708" w:footer="708" w:gutter="0"/>
          <w:cols w:space="708"/>
          <w:docGrid w:linePitch="360"/>
        </w:sectPr>
      </w:pPr>
    </w:p>
    <w:p w14:paraId="77DE1D69" w14:textId="4051DEB1" w:rsidR="000955E5" w:rsidRDefault="000955E5" w:rsidP="000955E5">
      <w:pPr>
        <w:pStyle w:val="Nadpis1"/>
      </w:pPr>
      <w:r>
        <w:lastRenderedPageBreak/>
        <w:t>Zářivka</w:t>
      </w:r>
    </w:p>
    <w:p w14:paraId="11AAB464" w14:textId="77777777" w:rsidR="00C93E23" w:rsidRDefault="00C93E23" w:rsidP="00C93E23">
      <w:pPr>
        <w:pStyle w:val="Nadpis2"/>
      </w:pPr>
      <w:r>
        <w:t>Tabulky naměřených hodnot</w:t>
      </w:r>
    </w:p>
    <w:p w14:paraId="5CD713E1" w14:textId="74497470" w:rsidR="00C93E23" w:rsidRDefault="00C93E23" w:rsidP="00C93E23">
      <w:pPr>
        <w:pStyle w:val="Nadpis2"/>
      </w:pPr>
      <w:r>
        <w:t xml:space="preserve">Měření elektrických veličin </w:t>
      </w:r>
      <w:r>
        <w:t>zářivky</w:t>
      </w:r>
      <w:r w:rsidR="006E29F7" w:rsidRPr="006E29F7">
        <w:rPr>
          <w:rFonts w:asciiTheme="minorHAnsi" w:eastAsiaTheme="minorHAnsi" w:hAnsiTheme="minorHAnsi" w:cstheme="minorBidi"/>
          <w:color w:val="595959"/>
          <w:kern w:val="24"/>
          <w:sz w:val="28"/>
          <w:szCs w:val="28"/>
          <w14:textFill>
            <w14:solidFill>
              <w14:srgbClr w14:val="595959">
                <w14:lumMod w14:val="65000"/>
                <w14:lumOff w14:val="35000"/>
              </w14:srgbClr>
            </w14:solidFill>
          </w14:textFill>
          <w14:ligatures w14:val="none"/>
        </w:rPr>
        <w:t xml:space="preserve"> </w:t>
      </w:r>
    </w:p>
    <w:p w14:paraId="497B7A99" w14:textId="63C8A4D4" w:rsidR="00124375" w:rsidRDefault="00C93E23" w:rsidP="00124375">
      <w:r w:rsidRPr="00C93E23">
        <w:drawing>
          <wp:inline distT="0" distB="0" distL="0" distR="0" wp14:anchorId="17ABDBDC" wp14:editId="21B97BA1">
            <wp:extent cx="7315200" cy="1104900"/>
            <wp:effectExtent l="0" t="0" r="0" b="0"/>
            <wp:docPr id="1076167950"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315200" cy="1104900"/>
                    </a:xfrm>
                    <a:prstGeom prst="rect">
                      <a:avLst/>
                    </a:prstGeom>
                    <a:noFill/>
                    <a:ln>
                      <a:noFill/>
                    </a:ln>
                  </pic:spPr>
                </pic:pic>
              </a:graphicData>
            </a:graphic>
          </wp:inline>
        </w:drawing>
      </w:r>
    </w:p>
    <w:p w14:paraId="7A14DE22" w14:textId="6E6A04DD" w:rsidR="00C93E23" w:rsidRDefault="00C93E23" w:rsidP="00C93E23">
      <w:pPr>
        <w:pStyle w:val="Nadpis2"/>
      </w:pPr>
      <w:r>
        <w:t xml:space="preserve">Měření křivky svítivosti </w:t>
      </w:r>
      <w:r>
        <w:t>zářivky</w:t>
      </w:r>
      <w:r w:rsidR="006E29F7" w:rsidRPr="006E29F7">
        <w:rPr>
          <w:rFonts w:asciiTheme="minorHAnsi" w:eastAsiaTheme="minorHAnsi" w:hAnsiTheme="minorHAnsi" w:cstheme="minorBidi"/>
          <w:color w:val="595959"/>
          <w:kern w:val="24"/>
          <w:sz w:val="28"/>
          <w:szCs w:val="28"/>
          <w14:textFill>
            <w14:solidFill>
              <w14:srgbClr w14:val="595959">
                <w14:lumMod w14:val="65000"/>
                <w14:lumOff w14:val="35000"/>
              </w14:srgbClr>
            </w14:solidFill>
          </w14:textFill>
          <w14:ligatures w14:val="none"/>
        </w:rPr>
        <w:t xml:space="preserve"> </w:t>
      </w:r>
    </w:p>
    <w:p w14:paraId="748FB262" w14:textId="3889B9EE" w:rsidR="00C93E23" w:rsidRDefault="00C93E23" w:rsidP="00124375">
      <w:r w:rsidRPr="00C93E23">
        <w:drawing>
          <wp:inline distT="0" distB="0" distL="0" distR="0" wp14:anchorId="705F012F" wp14:editId="340ED838">
            <wp:extent cx="8134350" cy="2933700"/>
            <wp:effectExtent l="0" t="0" r="0" b="0"/>
            <wp:docPr id="806446997"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134350" cy="2933700"/>
                    </a:xfrm>
                    <a:prstGeom prst="rect">
                      <a:avLst/>
                    </a:prstGeom>
                    <a:noFill/>
                    <a:ln>
                      <a:noFill/>
                    </a:ln>
                  </pic:spPr>
                </pic:pic>
              </a:graphicData>
            </a:graphic>
          </wp:inline>
        </w:drawing>
      </w:r>
    </w:p>
    <w:p w14:paraId="4746F94F" w14:textId="03674FEE" w:rsidR="00C93E23" w:rsidRDefault="00E55799" w:rsidP="006E29F7">
      <w:pPr>
        <w:pStyle w:val="Nadpis2"/>
        <w:ind w:left="7788" w:hanging="7368"/>
      </w:pPr>
      <w:r>
        <w:lastRenderedPageBreak/>
        <w:t xml:space="preserve">Měření oteplení </w:t>
      </w:r>
      <w:r>
        <w:t>zářivky</w:t>
      </w:r>
      <w:r w:rsidR="0065309F">
        <w:t>:</w:t>
      </w:r>
      <w:r>
        <w:tab/>
      </w:r>
      <w:r w:rsidR="006E29F7">
        <w:t xml:space="preserve">    </w:t>
      </w:r>
      <w:r>
        <w:t xml:space="preserve">Měření spektra vyzařování </w:t>
      </w:r>
      <w:r>
        <w:t>zářivky</w:t>
      </w:r>
      <w:r w:rsidR="0065309F">
        <w:rPr>
          <w:rFonts w:asciiTheme="minorHAnsi" w:eastAsiaTheme="minorHAnsi" w:hAnsiTheme="minorHAnsi" w:cstheme="minorBidi"/>
          <w:color w:val="595959"/>
          <w:kern w:val="24"/>
          <w:sz w:val="28"/>
          <w:szCs w:val="28"/>
          <w14:textFill>
            <w14:solidFill>
              <w14:srgbClr w14:val="595959">
                <w14:lumMod w14:val="65000"/>
                <w14:lumOff w14:val="35000"/>
              </w14:srgbClr>
            </w14:solidFill>
          </w14:textFill>
          <w14:ligatures w14:val="none"/>
        </w:rPr>
        <w:t>:</w:t>
      </w:r>
    </w:p>
    <w:p w14:paraId="51E3117D" w14:textId="5B4C4E53" w:rsidR="004A3277" w:rsidRDefault="00F67EA0" w:rsidP="004A3277">
      <w:r w:rsidRPr="00F67EA0">
        <w:drawing>
          <wp:anchor distT="0" distB="0" distL="114300" distR="114300" simplePos="0" relativeHeight="251668480" behindDoc="0" locked="0" layoutInCell="1" allowOverlap="1" wp14:anchorId="7E1105C2" wp14:editId="2DF7D314">
            <wp:simplePos x="0" y="0"/>
            <wp:positionH relativeFrom="column">
              <wp:posOffset>4921885</wp:posOffset>
            </wp:positionH>
            <wp:positionV relativeFrom="paragraph">
              <wp:posOffset>76835</wp:posOffset>
            </wp:positionV>
            <wp:extent cx="1234440" cy="2941320"/>
            <wp:effectExtent l="0" t="0" r="3810" b="0"/>
            <wp:wrapSquare wrapText="bothSides"/>
            <wp:docPr id="1153523968"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34440" cy="2941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7EA0">
        <w:drawing>
          <wp:inline distT="0" distB="0" distL="0" distR="0" wp14:anchorId="0FD3FE91" wp14:editId="0E399967">
            <wp:extent cx="3611880" cy="381000"/>
            <wp:effectExtent l="0" t="0" r="7620" b="0"/>
            <wp:docPr id="1683004337"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11880" cy="381000"/>
                    </a:xfrm>
                    <a:prstGeom prst="rect">
                      <a:avLst/>
                    </a:prstGeom>
                    <a:noFill/>
                    <a:ln>
                      <a:noFill/>
                    </a:ln>
                  </pic:spPr>
                </pic:pic>
              </a:graphicData>
            </a:graphic>
          </wp:inline>
        </w:drawing>
      </w:r>
      <w:r>
        <w:t xml:space="preserve">  </w:t>
      </w:r>
    </w:p>
    <w:p w14:paraId="2734AD8E" w14:textId="77777777" w:rsidR="006A2209" w:rsidRDefault="006A2209" w:rsidP="004A3277">
      <w:pPr>
        <w:sectPr w:rsidR="006A2209" w:rsidSect="004B230D">
          <w:pgSz w:w="16838" w:h="11906" w:orient="landscape"/>
          <w:pgMar w:top="1417" w:right="1417" w:bottom="1417" w:left="1417" w:header="708" w:footer="708" w:gutter="0"/>
          <w:cols w:space="708"/>
          <w:docGrid w:linePitch="360"/>
        </w:sectPr>
      </w:pPr>
    </w:p>
    <w:p w14:paraId="02A4B169" w14:textId="7A1118B8" w:rsidR="006A2209" w:rsidRDefault="00767CE5" w:rsidP="00767CE5">
      <w:pPr>
        <w:pStyle w:val="Nadpis2"/>
      </w:pPr>
      <w:r w:rsidRPr="00767CE5">
        <w:lastRenderedPageBreak/>
        <w:t xml:space="preserve">Grafické závislosti </w:t>
      </w:r>
      <w:r>
        <w:t>zářivky</w:t>
      </w:r>
      <w:r w:rsidRPr="00767CE5">
        <w:t>:</w:t>
      </w:r>
    </w:p>
    <w:p w14:paraId="6688350B" w14:textId="68282F99" w:rsidR="00767CE5" w:rsidRDefault="00767CE5" w:rsidP="00767CE5">
      <w:r>
        <w:rPr>
          <w:noProof/>
          <w14:ligatures w14:val="standardContextual"/>
        </w:rPr>
        <w:drawing>
          <wp:inline distT="0" distB="0" distL="0" distR="0" wp14:anchorId="68B6E74E" wp14:editId="2D72197B">
            <wp:extent cx="4572000" cy="2743200"/>
            <wp:effectExtent l="0" t="0" r="0" b="0"/>
            <wp:docPr id="24639503" name="Graf 1">
              <a:extLst xmlns:a="http://schemas.openxmlformats.org/drawingml/2006/main">
                <a:ext uri="{FF2B5EF4-FFF2-40B4-BE49-F238E27FC236}">
                  <a16:creationId xmlns:a16="http://schemas.microsoft.com/office/drawing/2014/main" id="{3680967D-06E2-2EB2-F739-0A883662F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025789EE" w14:textId="6678BBD1" w:rsidR="00767CE5" w:rsidRDefault="00767CE5" w:rsidP="00767CE5">
      <w:r>
        <w:rPr>
          <w:noProof/>
          <w14:ligatures w14:val="standardContextual"/>
        </w:rPr>
        <w:drawing>
          <wp:inline distT="0" distB="0" distL="0" distR="0" wp14:anchorId="40CA2B2D" wp14:editId="4D3F49BA">
            <wp:extent cx="4572000" cy="2743200"/>
            <wp:effectExtent l="0" t="0" r="0" b="0"/>
            <wp:docPr id="1891914677" name="Graf 1">
              <a:extLst xmlns:a="http://schemas.openxmlformats.org/drawingml/2006/main">
                <a:ext uri="{FF2B5EF4-FFF2-40B4-BE49-F238E27FC236}">
                  <a16:creationId xmlns:a16="http://schemas.microsoft.com/office/drawing/2014/main" id="{A13B8D28-45FE-7C8A-9B47-8424C5BD7B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3F5F0B1A" w14:textId="115EF1A2" w:rsidR="00767CE5" w:rsidRDefault="00767CE5" w:rsidP="00767CE5">
      <w:r>
        <w:rPr>
          <w:noProof/>
          <w14:ligatures w14:val="standardContextual"/>
        </w:rPr>
        <w:drawing>
          <wp:inline distT="0" distB="0" distL="0" distR="0" wp14:anchorId="02688D1A" wp14:editId="3B0DC46B">
            <wp:extent cx="4572000" cy="2743200"/>
            <wp:effectExtent l="0" t="0" r="0" b="0"/>
            <wp:docPr id="1889981337" name="Graf 1">
              <a:extLst xmlns:a="http://schemas.openxmlformats.org/drawingml/2006/main">
                <a:ext uri="{FF2B5EF4-FFF2-40B4-BE49-F238E27FC236}">
                  <a16:creationId xmlns:a16="http://schemas.microsoft.com/office/drawing/2014/main" id="{A7D73BE5-CACD-A774-AFE1-0CC315848E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0F8E58AD" w14:textId="409F41E3" w:rsidR="00767CE5" w:rsidRDefault="00767CE5" w:rsidP="00767CE5">
      <w:r>
        <w:rPr>
          <w:noProof/>
          <w14:ligatures w14:val="standardContextual"/>
        </w:rPr>
        <w:lastRenderedPageBreak/>
        <w:drawing>
          <wp:inline distT="0" distB="0" distL="0" distR="0" wp14:anchorId="38AF66C6" wp14:editId="28E49AB4">
            <wp:extent cx="4572000" cy="2743200"/>
            <wp:effectExtent l="0" t="0" r="0" b="0"/>
            <wp:docPr id="1611913800" name="Graf 1">
              <a:extLst xmlns:a="http://schemas.openxmlformats.org/drawingml/2006/main">
                <a:ext uri="{FF2B5EF4-FFF2-40B4-BE49-F238E27FC236}">
                  <a16:creationId xmlns:a16="http://schemas.microsoft.com/office/drawing/2014/main" id="{5529B012-53F7-7D79-6A06-9D215C14E9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70CA4515" w14:textId="3DE9A9C0" w:rsidR="00767CE5" w:rsidRDefault="00767CE5" w:rsidP="00767CE5">
      <w:r>
        <w:rPr>
          <w:noProof/>
          <w14:ligatures w14:val="standardContextual"/>
        </w:rPr>
        <w:drawing>
          <wp:inline distT="0" distB="0" distL="0" distR="0" wp14:anchorId="4821F108" wp14:editId="0DE04051">
            <wp:extent cx="4572000" cy="2743200"/>
            <wp:effectExtent l="0" t="0" r="0" b="0"/>
            <wp:docPr id="586852562" name="Graf 1">
              <a:extLst xmlns:a="http://schemas.openxmlformats.org/drawingml/2006/main">
                <a:ext uri="{FF2B5EF4-FFF2-40B4-BE49-F238E27FC236}">
                  <a16:creationId xmlns:a16="http://schemas.microsoft.com/office/drawing/2014/main" id="{D0CFBE1F-E3F4-F1B7-031B-1C8DA36EC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5A289C77" w14:textId="00627302" w:rsidR="00767CE5" w:rsidRDefault="00767CE5" w:rsidP="00767CE5">
      <w:r>
        <w:rPr>
          <w:noProof/>
          <w14:ligatures w14:val="standardContextual"/>
        </w:rPr>
        <w:drawing>
          <wp:inline distT="0" distB="0" distL="0" distR="0" wp14:anchorId="5BE2C2DB" wp14:editId="7060793C">
            <wp:extent cx="5501640" cy="2895600"/>
            <wp:effectExtent l="0" t="0" r="3810" b="0"/>
            <wp:docPr id="162681739" name="Graf 1">
              <a:extLst xmlns:a="http://schemas.openxmlformats.org/drawingml/2006/main">
                <a:ext uri="{FF2B5EF4-FFF2-40B4-BE49-F238E27FC236}">
                  <a16:creationId xmlns:a16="http://schemas.microsoft.com/office/drawing/2014/main" id="{7D556378-8DFE-74B9-C4A6-F8EE7B9F0C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680D7BFF" w14:textId="61377755" w:rsidR="00777F53" w:rsidRDefault="00777F53" w:rsidP="00777F53">
      <w:pPr>
        <w:pStyle w:val="Nadpis2"/>
      </w:pPr>
      <w:r>
        <w:lastRenderedPageBreak/>
        <w:t>Závěr</w:t>
      </w:r>
    </w:p>
    <w:p w14:paraId="7749A0BF" w14:textId="20D18C6F" w:rsidR="0065309F" w:rsidRPr="0065309F" w:rsidRDefault="0065309F" w:rsidP="0065309F">
      <w:r w:rsidRPr="0065309F">
        <w:t>Nejmenší odběr proudu při maximálním zatížení měla LED žárovka (</w:t>
      </w:r>
      <w:r w:rsidR="009D3273">
        <w:t>0,4</w:t>
      </w:r>
      <w:r w:rsidRPr="0065309F">
        <w:t xml:space="preserve"> </w:t>
      </w:r>
      <w:r w:rsidR="009D3273">
        <w:t>u</w:t>
      </w:r>
      <w:r w:rsidRPr="0065309F">
        <w:t xml:space="preserve">A), zase naopak největší odebíraný proud při maximálním zatížení byl </w:t>
      </w:r>
      <w:r w:rsidR="009D3273">
        <w:t>1,5 uA u zářivky</w:t>
      </w:r>
      <w:r w:rsidRPr="0065309F">
        <w:t xml:space="preserve">. Podle charakteristik při maximálním zatížení, má nejmenší zdánlivý výkon </w:t>
      </w:r>
      <w:r w:rsidR="009D3273">
        <w:t>LED žárovka</w:t>
      </w:r>
      <w:r w:rsidR="00421A63">
        <w:t xml:space="preserve"> (20 VA)</w:t>
      </w:r>
      <w:r w:rsidR="009D3273">
        <w:t xml:space="preserve">. </w:t>
      </w:r>
      <w:r w:rsidRPr="0065309F">
        <w:t xml:space="preserve">Největší zdánlivý výkon při maximálním vytížení, má </w:t>
      </w:r>
      <w:r w:rsidR="009D3273">
        <w:t>zářivka</w:t>
      </w:r>
      <w:r w:rsidR="00421A63">
        <w:t xml:space="preserve"> (70,2 VA). </w:t>
      </w:r>
      <w:r w:rsidRPr="0065309F">
        <w:t xml:space="preserve">Největšího výkonu dosahuje </w:t>
      </w:r>
      <w:r w:rsidR="009D3273">
        <w:t>zářivka</w:t>
      </w:r>
      <w:r w:rsidR="00421A63">
        <w:t xml:space="preserve"> </w:t>
      </w:r>
      <w:r w:rsidR="009D3273">
        <w:t>(</w:t>
      </w:r>
      <w:r w:rsidR="00421A63">
        <w:t>68,32 W).</w:t>
      </w:r>
      <w:r w:rsidRPr="0065309F">
        <w:t xml:space="preserve"> Nejmenšího výkonu dosahuje LED </w:t>
      </w:r>
      <w:r w:rsidR="00421A63">
        <w:t>žárovka</w:t>
      </w:r>
      <w:r w:rsidRPr="0065309F">
        <w:t xml:space="preserve"> (</w:t>
      </w:r>
      <w:r w:rsidR="00421A63">
        <w:t>12,3</w:t>
      </w:r>
      <w:r w:rsidRPr="0065309F">
        <w:t xml:space="preserve"> W). Podle charakteristiky účiníku při maximálním zatížení, nejlépe dopadla </w:t>
      </w:r>
      <w:r w:rsidR="00421A63">
        <w:t>LED žárovka</w:t>
      </w:r>
      <w:r w:rsidRPr="0065309F">
        <w:t xml:space="preserve"> (0,</w:t>
      </w:r>
      <w:r w:rsidR="00421A63">
        <w:t>6</w:t>
      </w:r>
      <w:r w:rsidRPr="0065309F">
        <w:t xml:space="preserve">). Největší účiník podle charakteristik má při maximálním zatížení </w:t>
      </w:r>
      <w:r w:rsidR="00421A63">
        <w:t xml:space="preserve">žárovka </w:t>
      </w:r>
      <w:r w:rsidRPr="0065309F">
        <w:t>(1).</w:t>
      </w:r>
    </w:p>
    <w:p w14:paraId="5EA8C761" w14:textId="449138F8" w:rsidR="0065309F" w:rsidRPr="0065309F" w:rsidRDefault="0065309F" w:rsidP="0065309F">
      <w:r w:rsidRPr="0065309F">
        <w:t>Nejhůře v zahřívání také dopadla žárovka, kter</w:t>
      </w:r>
      <w:r w:rsidR="00421A63">
        <w:t xml:space="preserve">á měla teplotu baňky 188 °C. </w:t>
      </w:r>
      <w:r w:rsidRPr="0065309F">
        <w:t xml:space="preserve">Nejlépe dopadla LED trubice </w:t>
      </w:r>
      <w:r w:rsidR="00421A63">
        <w:t>s </w:t>
      </w:r>
      <w:r w:rsidR="00A747B9">
        <w:t>24,9</w:t>
      </w:r>
      <w:r w:rsidR="00A747B9" w:rsidRPr="0065309F">
        <w:t xml:space="preserve"> °C,</w:t>
      </w:r>
      <w:r w:rsidR="00421A63">
        <w:t xml:space="preserve"> a to s krytem</w:t>
      </w:r>
      <w:r w:rsidRPr="0065309F">
        <w:t>.</w:t>
      </w:r>
    </w:p>
    <w:p w14:paraId="0BF5C828" w14:textId="77777777" w:rsidR="0065309F" w:rsidRPr="0065309F" w:rsidRDefault="0065309F" w:rsidP="0065309F"/>
    <w:p w14:paraId="6F0C59EE" w14:textId="6579408C" w:rsidR="0065309F" w:rsidRPr="0065309F" w:rsidRDefault="0065309F" w:rsidP="0065309F">
      <w:r w:rsidRPr="0065309F">
        <w:t xml:space="preserve">U křivky svítivosti, co se týče rozsahu a svítivosti nejhůře skončila. Největší svítivost jsme naměřili u </w:t>
      </w:r>
      <w:r w:rsidR="00A747B9">
        <w:t>zářivky při vzdálenosti 3 m, ale hned v závěsu je žárovka</w:t>
      </w:r>
      <w:r w:rsidRPr="0065309F">
        <w:t>.</w:t>
      </w:r>
    </w:p>
    <w:p w14:paraId="47E2F087" w14:textId="483090C9" w:rsidR="0065309F" w:rsidRPr="0065309F" w:rsidRDefault="0065309F" w:rsidP="0065309F">
      <w:pPr>
        <w:rPr>
          <w:b/>
          <w:bCs/>
        </w:rPr>
      </w:pPr>
      <w:r w:rsidRPr="0065309F">
        <w:t>U charakteristiky spektra nejlépe dopadla žárovka, která zabírá podobně stejné spektrum jako, které vyřazuje slunce. Nejhůře dopadla LED</w:t>
      </w:r>
      <w:r w:rsidRPr="0065309F">
        <w:rPr>
          <w:b/>
          <w:bCs/>
        </w:rPr>
        <w:t xml:space="preserve"> </w:t>
      </w:r>
      <w:r w:rsidR="00A747B9">
        <w:t>žárovka</w:t>
      </w:r>
      <w:r w:rsidRPr="0065309F">
        <w:t>, jelikož zabírá nejméně spektra světla.</w:t>
      </w:r>
    </w:p>
    <w:p w14:paraId="54E9F99D" w14:textId="77777777" w:rsidR="0065309F" w:rsidRPr="0065309F" w:rsidRDefault="0065309F" w:rsidP="0065309F"/>
    <w:sectPr w:rsidR="0065309F" w:rsidRPr="0065309F" w:rsidSect="006A22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B552B" w14:textId="77777777" w:rsidR="005D7935" w:rsidRDefault="005D7935" w:rsidP="00124375">
      <w:pPr>
        <w:spacing w:after="0" w:line="240" w:lineRule="auto"/>
      </w:pPr>
      <w:r>
        <w:separator/>
      </w:r>
    </w:p>
  </w:endnote>
  <w:endnote w:type="continuationSeparator" w:id="0">
    <w:p w14:paraId="6B1F934C" w14:textId="77777777" w:rsidR="005D7935" w:rsidRDefault="005D7935" w:rsidP="001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C3E5" w14:textId="77777777" w:rsidR="005D7935" w:rsidRDefault="005D7935" w:rsidP="00124375">
      <w:pPr>
        <w:spacing w:after="0" w:line="240" w:lineRule="auto"/>
      </w:pPr>
      <w:r>
        <w:separator/>
      </w:r>
    </w:p>
  </w:footnote>
  <w:footnote w:type="continuationSeparator" w:id="0">
    <w:p w14:paraId="0F2D34C1" w14:textId="77777777" w:rsidR="005D7935" w:rsidRDefault="005D7935" w:rsidP="0012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02979"/>
      <w:docPartObj>
        <w:docPartGallery w:val="Page Numbers (Top of Page)"/>
        <w:docPartUnique/>
      </w:docPartObj>
    </w:sdtPr>
    <w:sdtContent>
      <w:p w14:paraId="365B789F" w14:textId="7C9AA145" w:rsidR="00124375" w:rsidRDefault="00124375" w:rsidP="00124375">
        <w:pPr>
          <w:pStyle w:val="Zhlav"/>
          <w:jc w:val="right"/>
        </w:pPr>
        <w:r>
          <w:t>Ladislav Neblecha</w:t>
        </w:r>
        <w:r>
          <w:tab/>
        </w:r>
        <w:r>
          <w:tab/>
        </w: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A101B"/>
    <w:multiLevelType w:val="hybridMultilevel"/>
    <w:tmpl w:val="0F86C8D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7E9F6EFB"/>
    <w:multiLevelType w:val="hybridMultilevel"/>
    <w:tmpl w:val="701C5E42"/>
    <w:lvl w:ilvl="0" w:tplc="0405000F">
      <w:start w:val="1"/>
      <w:numFmt w:val="decimal"/>
      <w:lvlText w:val="%1."/>
      <w:lvlJc w:val="left"/>
      <w:pPr>
        <w:ind w:left="720" w:hanging="360"/>
      </w:p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num w:numId="1" w16cid:durableId="1063599837">
    <w:abstractNumId w:val="1"/>
    <w:lvlOverride w:ilvl="0">
      <w:startOverride w:val="1"/>
    </w:lvlOverride>
    <w:lvlOverride w:ilvl="1"/>
    <w:lvlOverride w:ilvl="2"/>
    <w:lvlOverride w:ilvl="3"/>
    <w:lvlOverride w:ilvl="4"/>
    <w:lvlOverride w:ilvl="5"/>
    <w:lvlOverride w:ilvl="6"/>
    <w:lvlOverride w:ilvl="7"/>
    <w:lvlOverride w:ilvl="8"/>
  </w:num>
  <w:num w:numId="2" w16cid:durableId="121295648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75"/>
    <w:rsid w:val="000576C0"/>
    <w:rsid w:val="000658CA"/>
    <w:rsid w:val="000955E5"/>
    <w:rsid w:val="000C704B"/>
    <w:rsid w:val="000F1E15"/>
    <w:rsid w:val="000F43B0"/>
    <w:rsid w:val="00103FCC"/>
    <w:rsid w:val="00124375"/>
    <w:rsid w:val="001326A4"/>
    <w:rsid w:val="001868F5"/>
    <w:rsid w:val="00200F34"/>
    <w:rsid w:val="00257865"/>
    <w:rsid w:val="00341209"/>
    <w:rsid w:val="003A4684"/>
    <w:rsid w:val="00421A63"/>
    <w:rsid w:val="004A3277"/>
    <w:rsid w:val="004B230D"/>
    <w:rsid w:val="004F181B"/>
    <w:rsid w:val="00537B2C"/>
    <w:rsid w:val="005D7935"/>
    <w:rsid w:val="006242EE"/>
    <w:rsid w:val="0065309F"/>
    <w:rsid w:val="00693367"/>
    <w:rsid w:val="006A2209"/>
    <w:rsid w:val="006E29F7"/>
    <w:rsid w:val="006E3948"/>
    <w:rsid w:val="00767CE5"/>
    <w:rsid w:val="00777F53"/>
    <w:rsid w:val="008C0B35"/>
    <w:rsid w:val="008D16B3"/>
    <w:rsid w:val="008E0FC9"/>
    <w:rsid w:val="008F1941"/>
    <w:rsid w:val="00901A8A"/>
    <w:rsid w:val="00902D78"/>
    <w:rsid w:val="009D3273"/>
    <w:rsid w:val="00A01B39"/>
    <w:rsid w:val="00A07E9B"/>
    <w:rsid w:val="00A747B9"/>
    <w:rsid w:val="00B11B22"/>
    <w:rsid w:val="00B71E57"/>
    <w:rsid w:val="00BB4837"/>
    <w:rsid w:val="00BD4CC1"/>
    <w:rsid w:val="00C26340"/>
    <w:rsid w:val="00C93E23"/>
    <w:rsid w:val="00CF4AC5"/>
    <w:rsid w:val="00D3773B"/>
    <w:rsid w:val="00D61FF9"/>
    <w:rsid w:val="00E55799"/>
    <w:rsid w:val="00E70623"/>
    <w:rsid w:val="00EC4ED2"/>
    <w:rsid w:val="00F06A63"/>
    <w:rsid w:val="00F328E0"/>
    <w:rsid w:val="00F67EA0"/>
    <w:rsid w:val="00F74633"/>
    <w:rsid w:val="00F96E8D"/>
    <w:rsid w:val="00FF6E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1D7C"/>
  <w15:chartTrackingRefBased/>
  <w15:docId w15:val="{BEC12430-36D0-4D48-9796-83DAABF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4375"/>
    <w:rPr>
      <w:kern w:val="0"/>
      <w14:ligatures w14:val="none"/>
    </w:rPr>
  </w:style>
  <w:style w:type="paragraph" w:styleId="Nadpis1">
    <w:name w:val="heading 1"/>
    <w:basedOn w:val="Normln"/>
    <w:next w:val="Normln"/>
    <w:link w:val="Nadpis1Char"/>
    <w:uiPriority w:val="9"/>
    <w:qFormat/>
    <w:rsid w:val="00124375"/>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Nadpis2">
    <w:name w:val="heading 2"/>
    <w:basedOn w:val="Normln"/>
    <w:next w:val="Normln"/>
    <w:link w:val="Nadpis2Char"/>
    <w:uiPriority w:val="9"/>
    <w:unhideWhenUsed/>
    <w:qFormat/>
    <w:rsid w:val="0034120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Nadpis3">
    <w:name w:val="heading 3"/>
    <w:basedOn w:val="Normln"/>
    <w:next w:val="Normln"/>
    <w:link w:val="Nadpis3Char"/>
    <w:uiPriority w:val="9"/>
    <w:unhideWhenUsed/>
    <w:qFormat/>
    <w:rsid w:val="00124375"/>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Nadpis4">
    <w:name w:val="heading 4"/>
    <w:basedOn w:val="Normln"/>
    <w:next w:val="Normln"/>
    <w:link w:val="Nadpis4Char"/>
    <w:uiPriority w:val="9"/>
    <w:semiHidden/>
    <w:unhideWhenUsed/>
    <w:qFormat/>
    <w:rsid w:val="00124375"/>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124375"/>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124375"/>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124375"/>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124375"/>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124375"/>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43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341209"/>
    <w:rPr>
      <w:rFonts w:asciiTheme="majorHAnsi" w:eastAsiaTheme="majorEastAsia" w:hAnsiTheme="majorHAnsi" w:cstheme="majorBidi"/>
      <w:color w:val="000000" w:themeColor="text1"/>
      <w:sz w:val="32"/>
      <w:szCs w:val="32"/>
    </w:rPr>
  </w:style>
  <w:style w:type="character" w:customStyle="1" w:styleId="Nadpis3Char">
    <w:name w:val="Nadpis 3 Char"/>
    <w:basedOn w:val="Standardnpsmoodstavce"/>
    <w:link w:val="Nadpis3"/>
    <w:uiPriority w:val="9"/>
    <w:rsid w:val="0012437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243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243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243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43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43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4375"/>
    <w:rPr>
      <w:rFonts w:eastAsiaTheme="majorEastAsia" w:cstheme="majorBidi"/>
      <w:color w:val="272727" w:themeColor="text1" w:themeTint="D8"/>
    </w:rPr>
  </w:style>
  <w:style w:type="paragraph" w:styleId="Nzev">
    <w:name w:val="Title"/>
    <w:basedOn w:val="Normln"/>
    <w:next w:val="Normln"/>
    <w:link w:val="NzevChar"/>
    <w:uiPriority w:val="10"/>
    <w:qFormat/>
    <w:rsid w:val="001243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1243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437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1243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4375"/>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124375"/>
    <w:rPr>
      <w:i/>
      <w:iCs/>
      <w:color w:val="404040" w:themeColor="text1" w:themeTint="BF"/>
    </w:rPr>
  </w:style>
  <w:style w:type="paragraph" w:styleId="Odstavecseseznamem">
    <w:name w:val="List Paragraph"/>
    <w:basedOn w:val="Normln"/>
    <w:uiPriority w:val="34"/>
    <w:qFormat/>
    <w:rsid w:val="00124375"/>
    <w:pPr>
      <w:ind w:left="720"/>
      <w:contextualSpacing/>
    </w:pPr>
    <w:rPr>
      <w:kern w:val="2"/>
      <w14:ligatures w14:val="standardContextual"/>
    </w:rPr>
  </w:style>
  <w:style w:type="character" w:styleId="Zdraznnintenzivn">
    <w:name w:val="Intense Emphasis"/>
    <w:basedOn w:val="Standardnpsmoodstavce"/>
    <w:uiPriority w:val="21"/>
    <w:qFormat/>
    <w:rsid w:val="00124375"/>
    <w:rPr>
      <w:i/>
      <w:iCs/>
      <w:color w:val="2F5496" w:themeColor="accent1" w:themeShade="BF"/>
    </w:rPr>
  </w:style>
  <w:style w:type="paragraph" w:styleId="Vrazncitt">
    <w:name w:val="Intense Quote"/>
    <w:basedOn w:val="Normln"/>
    <w:next w:val="Normln"/>
    <w:link w:val="VrazncittChar"/>
    <w:uiPriority w:val="30"/>
    <w:qFormat/>
    <w:rsid w:val="0012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124375"/>
    <w:rPr>
      <w:i/>
      <w:iCs/>
      <w:color w:val="2F5496" w:themeColor="accent1" w:themeShade="BF"/>
    </w:rPr>
  </w:style>
  <w:style w:type="character" w:styleId="Odkazintenzivn">
    <w:name w:val="Intense Reference"/>
    <w:basedOn w:val="Standardnpsmoodstavce"/>
    <w:uiPriority w:val="32"/>
    <w:qFormat/>
    <w:rsid w:val="00124375"/>
    <w:rPr>
      <w:b/>
      <w:bCs/>
      <w:smallCaps/>
      <w:color w:val="2F5496" w:themeColor="accent1" w:themeShade="BF"/>
      <w:spacing w:val="5"/>
    </w:rPr>
  </w:style>
  <w:style w:type="paragraph" w:styleId="Zhlav">
    <w:name w:val="header"/>
    <w:basedOn w:val="Normln"/>
    <w:link w:val="ZhlavChar"/>
    <w:uiPriority w:val="99"/>
    <w:unhideWhenUsed/>
    <w:rsid w:val="0012437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24375"/>
    <w:rPr>
      <w:kern w:val="0"/>
      <w14:ligatures w14:val="none"/>
    </w:rPr>
  </w:style>
  <w:style w:type="paragraph" w:styleId="Zpat">
    <w:name w:val="footer"/>
    <w:basedOn w:val="Normln"/>
    <w:link w:val="ZpatChar"/>
    <w:uiPriority w:val="99"/>
    <w:unhideWhenUsed/>
    <w:rsid w:val="00124375"/>
    <w:pPr>
      <w:tabs>
        <w:tab w:val="center" w:pos="4536"/>
        <w:tab w:val="right" w:pos="9072"/>
      </w:tabs>
      <w:spacing w:after="0" w:line="240" w:lineRule="auto"/>
    </w:pPr>
  </w:style>
  <w:style w:type="character" w:customStyle="1" w:styleId="ZpatChar">
    <w:name w:val="Zápatí Char"/>
    <w:basedOn w:val="Standardnpsmoodstavce"/>
    <w:link w:val="Zpat"/>
    <w:uiPriority w:val="99"/>
    <w:rsid w:val="00124375"/>
    <w:rPr>
      <w:kern w:val="0"/>
      <w14:ligatures w14:val="none"/>
    </w:rPr>
  </w:style>
  <w:style w:type="paragraph" w:customStyle="1" w:styleId="Standard">
    <w:name w:val="Standard"/>
    <w:rsid w:val="00F96E8D"/>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paragraph" w:customStyle="1" w:styleId="TableContents">
    <w:name w:val="Table Contents"/>
    <w:basedOn w:val="Standard"/>
    <w:rsid w:val="00F96E8D"/>
    <w:pPr>
      <w:suppressLineNumbers/>
    </w:pPr>
  </w:style>
  <w:style w:type="paragraph" w:styleId="Zkladntext">
    <w:name w:val="Body Text"/>
    <w:basedOn w:val="Normln"/>
    <w:link w:val="ZkladntextChar"/>
    <w:unhideWhenUsed/>
    <w:rsid w:val="000F1E15"/>
    <w:pPr>
      <w:suppressAutoHyphens/>
      <w:spacing w:after="0" w:line="240" w:lineRule="auto"/>
    </w:pPr>
    <w:rPr>
      <w:rFonts w:ascii="Times New Roman" w:eastAsia="Times New Roman" w:hAnsi="Times New Roman" w:cs="Times New Roman"/>
      <w:color w:val="000000"/>
      <w:sz w:val="24"/>
      <w:szCs w:val="20"/>
    </w:rPr>
  </w:style>
  <w:style w:type="character" w:customStyle="1" w:styleId="ZkladntextChar">
    <w:name w:val="Základní text Char"/>
    <w:basedOn w:val="Standardnpsmoodstavce"/>
    <w:link w:val="Zkladntext"/>
    <w:rsid w:val="000F1E15"/>
    <w:rPr>
      <w:rFonts w:ascii="Times New Roman" w:eastAsia="Times New Roman" w:hAnsi="Times New Roman" w:cs="Times New Roman"/>
      <w:color w:val="000000"/>
      <w:kern w:val="0"/>
      <w:sz w:val="24"/>
      <w:szCs w:val="20"/>
      <w14:ligatures w14:val="none"/>
    </w:rPr>
  </w:style>
  <w:style w:type="table" w:styleId="Mkatabulky">
    <w:name w:val="Table Grid"/>
    <w:basedOn w:val="Normlntabulka"/>
    <w:uiPriority w:val="39"/>
    <w:rsid w:val="00132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0.png"/><Relationship Id="rId26" Type="http://schemas.openxmlformats.org/officeDocument/2006/relationships/chart" Target="charts/chart2.xml"/><Relationship Id="rId39" Type="http://schemas.openxmlformats.org/officeDocument/2006/relationships/image" Target="media/image24.emf"/><Relationship Id="rId21" Type="http://schemas.openxmlformats.org/officeDocument/2006/relationships/image" Target="media/image12.emf"/><Relationship Id="rId34" Type="http://schemas.openxmlformats.org/officeDocument/2006/relationships/image" Target="media/image19.jpg"/><Relationship Id="rId42" Type="http://schemas.openxmlformats.org/officeDocument/2006/relationships/chart" Target="charts/chart8.xml"/><Relationship Id="rId47" Type="http://schemas.openxmlformats.org/officeDocument/2006/relationships/image" Target="media/image26.png"/><Relationship Id="rId50" Type="http://schemas.openxmlformats.org/officeDocument/2006/relationships/image" Target="media/image29.emf"/><Relationship Id="rId55" Type="http://schemas.openxmlformats.org/officeDocument/2006/relationships/chart" Target="charts/chart14.xml"/><Relationship Id="rId63" Type="http://schemas.openxmlformats.org/officeDocument/2006/relationships/image" Target="media/image36.jpg"/><Relationship Id="rId68" Type="http://schemas.openxmlformats.org/officeDocument/2006/relationships/image" Target="media/image41.emf"/><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hart" Target="charts/chart2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chart" Target="charts/chart5.xml"/><Relationship Id="rId11" Type="http://schemas.openxmlformats.org/officeDocument/2006/relationships/image" Target="media/image4.png"/><Relationship Id="rId24" Type="http://schemas.openxmlformats.org/officeDocument/2006/relationships/image" Target="media/image15.emf"/><Relationship Id="rId32" Type="http://schemas.openxmlformats.org/officeDocument/2006/relationships/image" Target="media/image17.jpg"/><Relationship Id="rId37" Type="http://schemas.openxmlformats.org/officeDocument/2006/relationships/image" Target="media/image22.emf"/><Relationship Id="rId40" Type="http://schemas.openxmlformats.org/officeDocument/2006/relationships/image" Target="media/image25.emf"/><Relationship Id="rId45" Type="http://schemas.openxmlformats.org/officeDocument/2006/relationships/chart" Target="charts/chart11.xml"/><Relationship Id="rId53" Type="http://schemas.openxmlformats.org/officeDocument/2006/relationships/image" Target="media/image32.emf"/><Relationship Id="rId58" Type="http://schemas.openxmlformats.org/officeDocument/2006/relationships/chart" Target="charts/chart17.xml"/><Relationship Id="rId66" Type="http://schemas.openxmlformats.org/officeDocument/2006/relationships/image" Target="media/image39.emf"/><Relationship Id="rId74" Type="http://schemas.openxmlformats.org/officeDocument/2006/relationships/chart" Target="charts/chart2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emf"/><Relationship Id="rId28" Type="http://schemas.openxmlformats.org/officeDocument/2006/relationships/chart" Target="charts/chart4.xml"/><Relationship Id="rId36" Type="http://schemas.openxmlformats.org/officeDocument/2006/relationships/image" Target="media/image21.jpg"/><Relationship Id="rId49" Type="http://schemas.openxmlformats.org/officeDocument/2006/relationships/image" Target="media/image28.jpg"/><Relationship Id="rId57" Type="http://schemas.openxmlformats.org/officeDocument/2006/relationships/chart" Target="charts/chart16.xml"/><Relationship Id="rId61" Type="http://schemas.openxmlformats.org/officeDocument/2006/relationships/image" Target="media/image34.jp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6.png"/><Relationship Id="rId44" Type="http://schemas.openxmlformats.org/officeDocument/2006/relationships/chart" Target="charts/chart10.xml"/><Relationship Id="rId52" Type="http://schemas.openxmlformats.org/officeDocument/2006/relationships/image" Target="media/image31.emf"/><Relationship Id="rId60" Type="http://schemas.openxmlformats.org/officeDocument/2006/relationships/image" Target="media/image33.png"/><Relationship Id="rId65" Type="http://schemas.openxmlformats.org/officeDocument/2006/relationships/image" Target="media/image38.emf"/><Relationship Id="rId73" Type="http://schemas.openxmlformats.org/officeDocument/2006/relationships/chart" Target="charts/chart2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3.emf"/><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image" Target="media/image20.jpg"/><Relationship Id="rId43" Type="http://schemas.openxmlformats.org/officeDocument/2006/relationships/chart" Target="charts/chart9.xml"/><Relationship Id="rId48" Type="http://schemas.openxmlformats.org/officeDocument/2006/relationships/image" Target="media/image27.jpg"/><Relationship Id="rId56" Type="http://schemas.openxmlformats.org/officeDocument/2006/relationships/chart" Target="charts/chart15.xml"/><Relationship Id="rId64" Type="http://schemas.openxmlformats.org/officeDocument/2006/relationships/image" Target="media/image37.jpg"/><Relationship Id="rId69" Type="http://schemas.openxmlformats.org/officeDocument/2006/relationships/chart" Target="charts/chart19.xml"/><Relationship Id="rId8" Type="http://schemas.openxmlformats.org/officeDocument/2006/relationships/image" Target="media/image1.png"/><Relationship Id="rId51" Type="http://schemas.openxmlformats.org/officeDocument/2006/relationships/image" Target="media/image30.emf"/><Relationship Id="rId72" Type="http://schemas.openxmlformats.org/officeDocument/2006/relationships/chart" Target="charts/chart2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chart" Target="charts/chart1.xml"/><Relationship Id="rId33" Type="http://schemas.openxmlformats.org/officeDocument/2006/relationships/image" Target="media/image18.jpg"/><Relationship Id="rId38" Type="http://schemas.openxmlformats.org/officeDocument/2006/relationships/image" Target="media/image23.emf"/><Relationship Id="rId46" Type="http://schemas.openxmlformats.org/officeDocument/2006/relationships/chart" Target="charts/chart12.xml"/><Relationship Id="rId59" Type="http://schemas.openxmlformats.org/officeDocument/2006/relationships/chart" Target="charts/chart18.xml"/><Relationship Id="rId67" Type="http://schemas.openxmlformats.org/officeDocument/2006/relationships/image" Target="media/image40.emf"/><Relationship Id="rId20" Type="http://schemas.openxmlformats.org/officeDocument/2006/relationships/header" Target="header1.xml"/><Relationship Id="rId41" Type="http://schemas.openxmlformats.org/officeDocument/2006/relationships/chart" Target="charts/chart7.xml"/><Relationship Id="rId54" Type="http://schemas.openxmlformats.org/officeDocument/2006/relationships/chart" Target="charts/chart13.xml"/><Relationship Id="rId62" Type="http://schemas.openxmlformats.org/officeDocument/2006/relationships/image" Target="media/image35.jpg"/><Relationship Id="rId70" Type="http://schemas.openxmlformats.org/officeDocument/2006/relationships/chart" Target="charts/chart20.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Ladislav\Downloads\Mach_Tabulky_CV13.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2.xml"/><Relationship Id="rId1" Type="http://schemas.microsoft.com/office/2011/relationships/chartStyle" Target="style12.xml"/><Relationship Id="rId5" Type="http://schemas.openxmlformats.org/officeDocument/2006/relationships/chartUserShapes" Target="../drawings/drawing2.xml"/><Relationship Id="rId4" Type="http://schemas.openxmlformats.org/officeDocument/2006/relationships/oleObject" Target="file:///C:\Users\Ladislav\Downloads\Mach_Tabulky_CV13.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Ladislav\Downloads\Mach_Tabulky_CV13.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Ladislav\Downloads\Mach_Tabulky_CV13.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Ladislav\Downloads\Mach_Tabulky_CV13.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Ladislav\Downloads\Mach_Tabulky_CV13.xlsx" TargetMode="External"/></Relationships>
</file>

<file path=word/charts/_rels/chart17.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8.xml"/><Relationship Id="rId1" Type="http://schemas.microsoft.com/office/2011/relationships/chartStyle" Target="style18.xml"/><Relationship Id="rId5" Type="http://schemas.openxmlformats.org/officeDocument/2006/relationships/chartUserShapes" Target="../drawings/drawing3.xml"/><Relationship Id="rId4" Type="http://schemas.openxmlformats.org/officeDocument/2006/relationships/oleObject" Target="file:///C:\Users\Ladislav\Downloads\Mach_Tabulky_CV13.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file:///C:\Users\Ladislav\Downloads\Mach_Tabulky_CV13.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Ladislav\Downloads\Mach_Tabulky_CV13.xlsx"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file:///C:\Users\Ladislav\Downloads\Mach_Tabulky_CV13.xlsx" TargetMode="Externa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file:///C:\Users\Ladislav\Downloads\Mach_Tabulky_CV13.xlsx" TargetMode="External"/></Relationships>
</file>

<file path=word/charts/_rels/chart23.xml.rels><?xml version="1.0" encoding="UTF-8" standalone="yes"?>
<Relationships xmlns="http://schemas.openxmlformats.org/package/2006/relationships"><Relationship Id="rId3" Type="http://schemas.openxmlformats.org/officeDocument/2006/relationships/oleObject" Target="file:///C:\Users\Ladislav\Downloads\Mach_Tabulky_CV13.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24.xml"/><Relationship Id="rId1" Type="http://schemas.microsoft.com/office/2011/relationships/chartStyle" Target="style24.xml"/><Relationship Id="rId5" Type="http://schemas.openxmlformats.org/officeDocument/2006/relationships/chartUserShapes" Target="../drawings/drawing4.xml"/><Relationship Id="rId4" Type="http://schemas.openxmlformats.org/officeDocument/2006/relationships/oleObject" Target="file:///C:\Users\Ladislav\Downloads\Mach_Tabulky_CV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Závislost činného výkonu LED trubice na</a:t>
            </a:r>
            <a:r>
              <a:rPr lang="cs-CZ" baseline="0"/>
              <a:t> napětí</a:t>
            </a:r>
            <a:endParaRPr lang="en-US"/>
          </a:p>
        </c:rich>
      </c:tx>
      <c:layout>
        <c:manualLayout>
          <c:xMode val="edge"/>
          <c:yMode val="edge"/>
          <c:x val="0.17078452082578285"/>
          <c:y val="1.851851851851851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List1!$B$6</c:f>
              <c:strCache>
                <c:ptCount val="1"/>
                <c:pt idx="0">
                  <c:v>P [W]</c:v>
                </c:pt>
              </c:strCache>
            </c:strRef>
          </c:tx>
          <c:spPr>
            <a:ln w="9525" cap="rnd">
              <a:solidFill>
                <a:schemeClr val="accent1"/>
              </a:solidFill>
              <a:round/>
            </a:ln>
            <a:effectLst/>
          </c:spPr>
          <c:marker>
            <c:symbol val="plus"/>
            <c:size val="5"/>
            <c:spPr>
              <a:noFill/>
              <a:ln w="9525">
                <a:solidFill>
                  <a:schemeClr val="accent1"/>
                </a:solidFill>
              </a:ln>
              <a:effectLst/>
            </c:spPr>
          </c:marker>
          <c:xVal>
            <c:numRef>
              <c:f>List1!$C$4:$R$4</c:f>
              <c:numCache>
                <c:formatCode>General</c:formatCode>
                <c:ptCount val="16"/>
                <c:pt idx="0">
                  <c:v>20</c:v>
                </c:pt>
                <c:pt idx="1">
                  <c:v>40</c:v>
                </c:pt>
                <c:pt idx="2">
                  <c:v>60</c:v>
                </c:pt>
                <c:pt idx="3">
                  <c:v>64</c:v>
                </c:pt>
                <c:pt idx="4">
                  <c:v>67</c:v>
                </c:pt>
                <c:pt idx="5">
                  <c:v>70</c:v>
                </c:pt>
                <c:pt idx="6">
                  <c:v>73</c:v>
                </c:pt>
                <c:pt idx="7">
                  <c:v>76</c:v>
                </c:pt>
                <c:pt idx="8">
                  <c:v>80</c:v>
                </c:pt>
                <c:pt idx="9">
                  <c:v>100</c:v>
                </c:pt>
                <c:pt idx="10">
                  <c:v>120</c:v>
                </c:pt>
                <c:pt idx="11">
                  <c:v>140</c:v>
                </c:pt>
                <c:pt idx="12">
                  <c:v>160</c:v>
                </c:pt>
                <c:pt idx="13">
                  <c:v>180</c:v>
                </c:pt>
                <c:pt idx="14">
                  <c:v>200</c:v>
                </c:pt>
                <c:pt idx="15">
                  <c:v>220</c:v>
                </c:pt>
              </c:numCache>
            </c:numRef>
          </c:xVal>
          <c:yVal>
            <c:numRef>
              <c:f>List1!$C$6:$R$6</c:f>
              <c:numCache>
                <c:formatCode>General</c:formatCode>
                <c:ptCount val="16"/>
                <c:pt idx="0">
                  <c:v>0</c:v>
                </c:pt>
                <c:pt idx="1">
                  <c:v>0.05</c:v>
                </c:pt>
                <c:pt idx="2">
                  <c:v>0.11</c:v>
                </c:pt>
                <c:pt idx="3">
                  <c:v>0.14000000000000001</c:v>
                </c:pt>
                <c:pt idx="4">
                  <c:v>0.6</c:v>
                </c:pt>
                <c:pt idx="5">
                  <c:v>3.3</c:v>
                </c:pt>
                <c:pt idx="6">
                  <c:v>5.9</c:v>
                </c:pt>
                <c:pt idx="7">
                  <c:v>8.5</c:v>
                </c:pt>
                <c:pt idx="8">
                  <c:v>14.4</c:v>
                </c:pt>
                <c:pt idx="9">
                  <c:v>22.3</c:v>
                </c:pt>
                <c:pt idx="10">
                  <c:v>23.5</c:v>
                </c:pt>
                <c:pt idx="11" formatCode="0.0">
                  <c:v>26.5</c:v>
                </c:pt>
                <c:pt idx="12">
                  <c:v>30</c:v>
                </c:pt>
                <c:pt idx="13">
                  <c:v>33</c:v>
                </c:pt>
                <c:pt idx="14">
                  <c:v>34</c:v>
                </c:pt>
                <c:pt idx="15">
                  <c:v>33.4</c:v>
                </c:pt>
              </c:numCache>
            </c:numRef>
          </c:yVal>
          <c:smooth val="0"/>
          <c:extLst>
            <c:ext xmlns:c16="http://schemas.microsoft.com/office/drawing/2014/chart" uri="{C3380CC4-5D6E-409C-BE32-E72D297353CC}">
              <c16:uniqueId val="{00000000-C8A6-40B1-9C60-1A9D93CCF5AE}"/>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P[W]</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Závislost</a:t>
            </a:r>
            <a:r>
              <a:rPr lang="cs-CZ" baseline="0"/>
              <a:t> jalového výkonu LED trubice na napětí</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List1!$B$7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List1!$C$4:$R$4</c:f>
              <c:numCache>
                <c:formatCode>General</c:formatCode>
                <c:ptCount val="16"/>
                <c:pt idx="0">
                  <c:v>20</c:v>
                </c:pt>
                <c:pt idx="1">
                  <c:v>40</c:v>
                </c:pt>
                <c:pt idx="2">
                  <c:v>60</c:v>
                </c:pt>
                <c:pt idx="3">
                  <c:v>64</c:v>
                </c:pt>
                <c:pt idx="4">
                  <c:v>67</c:v>
                </c:pt>
                <c:pt idx="5">
                  <c:v>70</c:v>
                </c:pt>
                <c:pt idx="6">
                  <c:v>73</c:v>
                </c:pt>
                <c:pt idx="7">
                  <c:v>76</c:v>
                </c:pt>
                <c:pt idx="8">
                  <c:v>80</c:v>
                </c:pt>
                <c:pt idx="9">
                  <c:v>100</c:v>
                </c:pt>
                <c:pt idx="10">
                  <c:v>120</c:v>
                </c:pt>
                <c:pt idx="11">
                  <c:v>140</c:v>
                </c:pt>
                <c:pt idx="12">
                  <c:v>160</c:v>
                </c:pt>
                <c:pt idx="13">
                  <c:v>180</c:v>
                </c:pt>
                <c:pt idx="14">
                  <c:v>200</c:v>
                </c:pt>
                <c:pt idx="15">
                  <c:v>220</c:v>
                </c:pt>
              </c:numCache>
            </c:numRef>
          </c:xVal>
          <c:yVal>
            <c:numRef>
              <c:f>List1!$C$7:$R$7</c:f>
              <c:numCache>
                <c:formatCode>General</c:formatCode>
                <c:ptCount val="16"/>
                <c:pt idx="0">
                  <c:v>2.9000000000000001E-2</c:v>
                </c:pt>
                <c:pt idx="1">
                  <c:v>0.105</c:v>
                </c:pt>
                <c:pt idx="2">
                  <c:v>0.25</c:v>
                </c:pt>
                <c:pt idx="3">
                  <c:v>0.28899999999999998</c:v>
                </c:pt>
                <c:pt idx="4">
                  <c:v>0.86399999999999999</c:v>
                </c:pt>
                <c:pt idx="5">
                  <c:v>4.26</c:v>
                </c:pt>
                <c:pt idx="6">
                  <c:v>6.66</c:v>
                </c:pt>
                <c:pt idx="7">
                  <c:v>7.54</c:v>
                </c:pt>
                <c:pt idx="8">
                  <c:v>11.2</c:v>
                </c:pt>
                <c:pt idx="9">
                  <c:v>14.5</c:v>
                </c:pt>
                <c:pt idx="10">
                  <c:v>12.4</c:v>
                </c:pt>
                <c:pt idx="11">
                  <c:v>14.26</c:v>
                </c:pt>
                <c:pt idx="12">
                  <c:v>19.7</c:v>
                </c:pt>
                <c:pt idx="13">
                  <c:v>21.15</c:v>
                </c:pt>
                <c:pt idx="14">
                  <c:v>20.77</c:v>
                </c:pt>
                <c:pt idx="15">
                  <c:v>19.7</c:v>
                </c:pt>
              </c:numCache>
            </c:numRef>
          </c:yVal>
          <c:smooth val="0"/>
          <c:extLst>
            <c:ext xmlns:c16="http://schemas.microsoft.com/office/drawing/2014/chart" uri="{C3380CC4-5D6E-409C-BE32-E72D297353CC}">
              <c16:uniqueId val="{00000000-6279-40F2-8B4D-179EC3C602FB}"/>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Q[VAr]</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Závislost zdánlivého výkonu LED trubice na napětí</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List1!$B$7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List1!$C$4:$R$4</c:f>
              <c:numCache>
                <c:formatCode>General</c:formatCode>
                <c:ptCount val="16"/>
                <c:pt idx="0">
                  <c:v>20</c:v>
                </c:pt>
                <c:pt idx="1">
                  <c:v>40</c:v>
                </c:pt>
                <c:pt idx="2">
                  <c:v>60</c:v>
                </c:pt>
                <c:pt idx="3">
                  <c:v>64</c:v>
                </c:pt>
                <c:pt idx="4">
                  <c:v>67</c:v>
                </c:pt>
                <c:pt idx="5">
                  <c:v>70</c:v>
                </c:pt>
                <c:pt idx="6">
                  <c:v>73</c:v>
                </c:pt>
                <c:pt idx="7">
                  <c:v>76</c:v>
                </c:pt>
                <c:pt idx="8">
                  <c:v>80</c:v>
                </c:pt>
                <c:pt idx="9">
                  <c:v>100</c:v>
                </c:pt>
                <c:pt idx="10">
                  <c:v>120</c:v>
                </c:pt>
                <c:pt idx="11">
                  <c:v>140</c:v>
                </c:pt>
                <c:pt idx="12">
                  <c:v>160</c:v>
                </c:pt>
                <c:pt idx="13">
                  <c:v>180</c:v>
                </c:pt>
                <c:pt idx="14">
                  <c:v>200</c:v>
                </c:pt>
                <c:pt idx="15">
                  <c:v>220</c:v>
                </c:pt>
              </c:numCache>
            </c:numRef>
          </c:xVal>
          <c:yVal>
            <c:numRef>
              <c:f>List1!$C$8:$R$8</c:f>
              <c:numCache>
                <c:formatCode>General</c:formatCode>
                <c:ptCount val="16"/>
                <c:pt idx="0">
                  <c:v>2.9000000000000001E-2</c:v>
                </c:pt>
                <c:pt idx="1">
                  <c:v>0.114</c:v>
                </c:pt>
                <c:pt idx="2">
                  <c:v>0.27</c:v>
                </c:pt>
                <c:pt idx="3">
                  <c:v>0.41899999999999998</c:v>
                </c:pt>
                <c:pt idx="4">
                  <c:v>0.7</c:v>
                </c:pt>
                <c:pt idx="5">
                  <c:v>6.37</c:v>
                </c:pt>
                <c:pt idx="6">
                  <c:v>9.34</c:v>
                </c:pt>
                <c:pt idx="7">
                  <c:v>13</c:v>
                </c:pt>
                <c:pt idx="8">
                  <c:v>17.760000000000002</c:v>
                </c:pt>
                <c:pt idx="9">
                  <c:v>28.5</c:v>
                </c:pt>
                <c:pt idx="10">
                  <c:v>27.2</c:v>
                </c:pt>
                <c:pt idx="11">
                  <c:v>30</c:v>
                </c:pt>
                <c:pt idx="12">
                  <c:v>34.799999999999997</c:v>
                </c:pt>
                <c:pt idx="13">
                  <c:v>40</c:v>
                </c:pt>
                <c:pt idx="14">
                  <c:v>40</c:v>
                </c:pt>
                <c:pt idx="15">
                  <c:v>38.799999999999997</c:v>
                </c:pt>
              </c:numCache>
            </c:numRef>
          </c:yVal>
          <c:smooth val="0"/>
          <c:extLst>
            <c:ext xmlns:c16="http://schemas.microsoft.com/office/drawing/2014/chart" uri="{C3380CC4-5D6E-409C-BE32-E72D297353CC}">
              <c16:uniqueId val="{00000000-BE8C-48F1-9139-2F0CD993EE70}"/>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S[VA]</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Závislost</a:t>
            </a:r>
            <a:r>
              <a:rPr lang="cs-CZ" baseline="0"/>
              <a:t> účiníku LED trubice na napětí</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List1!$B$7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List1!$C$4:$R$4</c:f>
              <c:numCache>
                <c:formatCode>General</c:formatCode>
                <c:ptCount val="16"/>
                <c:pt idx="0">
                  <c:v>20</c:v>
                </c:pt>
                <c:pt idx="1">
                  <c:v>40</c:v>
                </c:pt>
                <c:pt idx="2">
                  <c:v>60</c:v>
                </c:pt>
                <c:pt idx="3">
                  <c:v>64</c:v>
                </c:pt>
                <c:pt idx="4">
                  <c:v>67</c:v>
                </c:pt>
                <c:pt idx="5">
                  <c:v>70</c:v>
                </c:pt>
                <c:pt idx="6">
                  <c:v>73</c:v>
                </c:pt>
                <c:pt idx="7">
                  <c:v>76</c:v>
                </c:pt>
                <c:pt idx="8">
                  <c:v>80</c:v>
                </c:pt>
                <c:pt idx="9">
                  <c:v>100</c:v>
                </c:pt>
                <c:pt idx="10">
                  <c:v>120</c:v>
                </c:pt>
                <c:pt idx="11">
                  <c:v>140</c:v>
                </c:pt>
                <c:pt idx="12">
                  <c:v>160</c:v>
                </c:pt>
                <c:pt idx="13">
                  <c:v>180</c:v>
                </c:pt>
                <c:pt idx="14">
                  <c:v>200</c:v>
                </c:pt>
                <c:pt idx="15">
                  <c:v>220</c:v>
                </c:pt>
              </c:numCache>
            </c:numRef>
          </c:xVal>
          <c:yVal>
            <c:numRef>
              <c:f>List1!$C$9:$R$9</c:f>
              <c:numCache>
                <c:formatCode>General</c:formatCode>
                <c:ptCount val="16"/>
                <c:pt idx="0">
                  <c:v>0</c:v>
                </c:pt>
                <c:pt idx="1">
                  <c:v>0.39400000000000002</c:v>
                </c:pt>
                <c:pt idx="2">
                  <c:v>0.39300000000000002</c:v>
                </c:pt>
                <c:pt idx="3">
                  <c:v>0.374</c:v>
                </c:pt>
                <c:pt idx="4">
                  <c:v>0.35399999999999998</c:v>
                </c:pt>
                <c:pt idx="5">
                  <c:v>0.71699999999999997</c:v>
                </c:pt>
                <c:pt idx="6">
                  <c:v>0.74399999999999999</c:v>
                </c:pt>
                <c:pt idx="7">
                  <c:v>0.753</c:v>
                </c:pt>
                <c:pt idx="8">
                  <c:v>0.81599999999999995</c:v>
                </c:pt>
                <c:pt idx="9">
                  <c:v>0.85599999999999998</c:v>
                </c:pt>
                <c:pt idx="10">
                  <c:v>0.88300000000000001</c:v>
                </c:pt>
                <c:pt idx="11">
                  <c:v>0.88600000000000001</c:v>
                </c:pt>
                <c:pt idx="12">
                  <c:v>0.85499999999999998</c:v>
                </c:pt>
                <c:pt idx="13">
                  <c:v>0.84599999999999997</c:v>
                </c:pt>
                <c:pt idx="14">
                  <c:v>0.86199999999999999</c:v>
                </c:pt>
                <c:pt idx="15">
                  <c:v>0.86099999999999999</c:v>
                </c:pt>
              </c:numCache>
            </c:numRef>
          </c:yVal>
          <c:smooth val="0"/>
          <c:extLst>
            <c:ext xmlns:c16="http://schemas.microsoft.com/office/drawing/2014/chart" uri="{C3380CC4-5D6E-409C-BE32-E72D297353CC}">
              <c16:uniqueId val="{00000000-86A7-4558-9F52-CA3E9531FB1E}"/>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cos </a:t>
                </a:r>
                <a:r>
                  <a:rPr lang="el-GR"/>
                  <a:t>φ</a:t>
                </a:r>
                <a:r>
                  <a:rPr lang="cs-CZ"/>
                  <a:t>[-]</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Porovnání teploty na různých</a:t>
            </a:r>
            <a:r>
              <a:rPr lang="cs-CZ" baseline="0"/>
              <a:t> částí LED trubice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List1!$B$39</c:f>
              <c:strCache>
                <c:ptCount val="1"/>
                <c:pt idx="0">
                  <c:v>T [°C]</c:v>
                </c:pt>
              </c:strCache>
            </c:strRef>
          </c:tx>
          <c:spPr>
            <a:solidFill>
              <a:schemeClr val="accent1"/>
            </a:solidFill>
            <a:ln>
              <a:noFill/>
            </a:ln>
            <a:effectLst/>
          </c:spPr>
          <c:invertIfNegative val="0"/>
          <c:cat>
            <c:strRef>
              <c:f>List1!$C$38:$G$38</c:f>
              <c:strCache>
                <c:ptCount val="5"/>
                <c:pt idx="0">
                  <c:v>trubice1</c:v>
                </c:pt>
                <c:pt idx="1">
                  <c:v>trubice 2</c:v>
                </c:pt>
                <c:pt idx="2">
                  <c:v>patice 1</c:v>
                </c:pt>
                <c:pt idx="3">
                  <c:v>patice 2</c:v>
                </c:pt>
                <c:pt idx="4">
                  <c:v>zadní kryt</c:v>
                </c:pt>
              </c:strCache>
            </c:strRef>
          </c:cat>
          <c:val>
            <c:numRef>
              <c:f>List1!$C$39:$G$39</c:f>
              <c:numCache>
                <c:formatCode>General</c:formatCode>
                <c:ptCount val="5"/>
                <c:pt idx="0">
                  <c:v>25.2</c:v>
                </c:pt>
                <c:pt idx="1">
                  <c:v>24.9</c:v>
                </c:pt>
                <c:pt idx="2">
                  <c:v>43.2</c:v>
                </c:pt>
                <c:pt idx="3">
                  <c:v>44</c:v>
                </c:pt>
                <c:pt idx="4">
                  <c:v>26.4</c:v>
                </c:pt>
              </c:numCache>
            </c:numRef>
          </c:val>
          <c:extLst>
            <c:ext xmlns:c16="http://schemas.microsoft.com/office/drawing/2014/chart" uri="{C3380CC4-5D6E-409C-BE32-E72D297353CC}">
              <c16:uniqueId val="{00000000-887E-4486-BA84-D7ADDE50B9E9}"/>
            </c:ext>
          </c:extLst>
        </c:ser>
        <c:dLbls>
          <c:showLegendKey val="0"/>
          <c:showVal val="0"/>
          <c:showCatName val="0"/>
          <c:showSerName val="0"/>
          <c:showPercent val="0"/>
          <c:showBubbleSize val="0"/>
        </c:dLbls>
        <c:gapWidth val="219"/>
        <c:overlap val="-27"/>
        <c:axId val="316335216"/>
        <c:axId val="316332336"/>
      </c:barChart>
      <c:catAx>
        <c:axId val="316335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část svítidla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16332336"/>
        <c:crosses val="autoZero"/>
        <c:auto val="1"/>
        <c:lblAlgn val="ctr"/>
        <c:lblOffset val="100"/>
        <c:noMultiLvlLbl val="0"/>
      </c:catAx>
      <c:valAx>
        <c:axId val="316332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T [°C]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163352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Křivka svítivosti LED trubice s různou</a:t>
            </a:r>
            <a:r>
              <a:rPr lang="cs-CZ" baseline="0"/>
              <a:t> vzdáleností od svítidla</a:t>
            </a:r>
            <a:endParaRPr lang="cs-C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cs-CZ"/>
        </a:p>
      </c:txPr>
    </c:title>
    <c:autoTitleDeleted val="0"/>
    <c:plotArea>
      <c:layout/>
      <c:radarChart>
        <c:radarStyle val="marker"/>
        <c:varyColors val="0"/>
        <c:ser>
          <c:idx val="1"/>
          <c:order val="0"/>
          <c:tx>
            <c:strRef>
              <c:f>List1!$E$11</c:f>
              <c:strCache>
                <c:ptCount val="1"/>
                <c:pt idx="0">
                  <c:v>l=0,5m</c:v>
                </c:pt>
              </c:strCache>
            </c:strRef>
          </c:tx>
          <c:spPr>
            <a:ln w="9525" cap="rnd">
              <a:solidFill>
                <a:schemeClr val="accent2"/>
              </a:solidFill>
              <a:round/>
            </a:ln>
            <a:effectLst/>
          </c:spPr>
          <c:marker>
            <c:symbol val="plus"/>
            <c:size val="5"/>
            <c:spPr>
              <a:noFill/>
              <a:ln w="9525">
                <a:solidFill>
                  <a:schemeClr val="accent2"/>
                </a:solidFill>
              </a:ln>
              <a:effectLst/>
            </c:spPr>
          </c:marker>
          <c:cat>
            <c:numRef>
              <c:f>List1!$C$13:$N$13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List1!$C$15:$N$15</c:f>
              <c:numCache>
                <c:formatCode>General</c:formatCode>
                <c:ptCount val="12"/>
                <c:pt idx="0">
                  <c:v>125</c:v>
                </c:pt>
                <c:pt idx="1">
                  <c:v>202.5</c:v>
                </c:pt>
                <c:pt idx="2">
                  <c:v>250</c:v>
                </c:pt>
                <c:pt idx="3">
                  <c:v>362.5</c:v>
                </c:pt>
                <c:pt idx="4">
                  <c:v>384</c:v>
                </c:pt>
                <c:pt idx="5">
                  <c:v>390</c:v>
                </c:pt>
                <c:pt idx="6">
                  <c:v>362.5</c:v>
                </c:pt>
                <c:pt idx="7">
                  <c:v>262.5</c:v>
                </c:pt>
                <c:pt idx="8">
                  <c:v>192.5</c:v>
                </c:pt>
                <c:pt idx="9">
                  <c:v>195</c:v>
                </c:pt>
                <c:pt idx="10">
                  <c:v>135</c:v>
                </c:pt>
                <c:pt idx="11">
                  <c:v>2.5</c:v>
                </c:pt>
              </c:numCache>
            </c:numRef>
          </c:val>
          <c:extLst>
            <c:ext xmlns:c16="http://schemas.microsoft.com/office/drawing/2014/chart" uri="{C3380CC4-5D6E-409C-BE32-E72D297353CC}">
              <c16:uniqueId val="{00000000-300F-4C15-8B4F-369D53F99F8F}"/>
            </c:ext>
          </c:extLst>
        </c:ser>
        <c:ser>
          <c:idx val="0"/>
          <c:order val="1"/>
          <c:tx>
            <c:strRef>
              <c:f>List1!$F$11</c:f>
              <c:strCache>
                <c:ptCount val="1"/>
                <c:pt idx="0">
                  <c:v>l=1m</c:v>
                </c:pt>
              </c:strCache>
            </c:strRef>
          </c:tx>
          <c:spPr>
            <a:ln w="9525" cap="rnd">
              <a:solidFill>
                <a:schemeClr val="accent1"/>
              </a:solidFill>
              <a:round/>
            </a:ln>
            <a:effectLst/>
          </c:spPr>
          <c:marker>
            <c:symbol val="plus"/>
            <c:size val="5"/>
            <c:spPr>
              <a:noFill/>
              <a:ln w="9525">
                <a:solidFill>
                  <a:schemeClr val="accent1"/>
                </a:solidFill>
              </a:ln>
              <a:effectLst/>
            </c:spPr>
          </c:marker>
          <c:val>
            <c:numRef>
              <c:f>List1!$C$19:$N$19</c:f>
              <c:numCache>
                <c:formatCode>General</c:formatCode>
                <c:ptCount val="12"/>
                <c:pt idx="0">
                  <c:v>120</c:v>
                </c:pt>
                <c:pt idx="1">
                  <c:v>300</c:v>
                </c:pt>
                <c:pt idx="2">
                  <c:v>252</c:v>
                </c:pt>
                <c:pt idx="3">
                  <c:v>320</c:v>
                </c:pt>
                <c:pt idx="4">
                  <c:v>312</c:v>
                </c:pt>
                <c:pt idx="5">
                  <c:v>300</c:v>
                </c:pt>
                <c:pt idx="6">
                  <c:v>286</c:v>
                </c:pt>
                <c:pt idx="7">
                  <c:v>280</c:v>
                </c:pt>
                <c:pt idx="8">
                  <c:v>184</c:v>
                </c:pt>
                <c:pt idx="9">
                  <c:v>170</c:v>
                </c:pt>
                <c:pt idx="10">
                  <c:v>108</c:v>
                </c:pt>
                <c:pt idx="11">
                  <c:v>8</c:v>
                </c:pt>
              </c:numCache>
            </c:numRef>
          </c:val>
          <c:extLst>
            <c:ext xmlns:c16="http://schemas.microsoft.com/office/drawing/2014/chart" uri="{C3380CC4-5D6E-409C-BE32-E72D297353CC}">
              <c16:uniqueId val="{00000001-300F-4C15-8B4F-369D53F99F8F}"/>
            </c:ext>
          </c:extLst>
        </c:ser>
        <c:ser>
          <c:idx val="2"/>
          <c:order val="2"/>
          <c:tx>
            <c:strRef>
              <c:f>List1!$G$11</c:f>
              <c:strCache>
                <c:ptCount val="1"/>
                <c:pt idx="0">
                  <c:v>l=2m</c:v>
                </c:pt>
              </c:strCache>
            </c:strRef>
          </c:tx>
          <c:spPr>
            <a:ln w="9525" cap="rnd">
              <a:solidFill>
                <a:srgbClr val="00B050"/>
              </a:solidFill>
              <a:round/>
            </a:ln>
            <a:effectLst/>
          </c:spPr>
          <c:marker>
            <c:symbol val="plus"/>
            <c:size val="5"/>
            <c:spPr>
              <a:noFill/>
              <a:ln w="9525">
                <a:solidFill>
                  <a:schemeClr val="accent3"/>
                </a:solidFill>
              </a:ln>
              <a:effectLst/>
            </c:spPr>
          </c:marker>
          <c:val>
            <c:numRef>
              <c:f>List1!$C$23:$N$23</c:f>
              <c:numCache>
                <c:formatCode>General</c:formatCode>
                <c:ptCount val="12"/>
                <c:pt idx="0">
                  <c:v>240</c:v>
                </c:pt>
                <c:pt idx="1">
                  <c:v>380</c:v>
                </c:pt>
                <c:pt idx="2">
                  <c:v>400</c:v>
                </c:pt>
                <c:pt idx="3">
                  <c:v>680</c:v>
                </c:pt>
                <c:pt idx="4">
                  <c:v>880</c:v>
                </c:pt>
                <c:pt idx="5">
                  <c:v>800</c:v>
                </c:pt>
                <c:pt idx="6">
                  <c:v>760</c:v>
                </c:pt>
                <c:pt idx="7">
                  <c:v>800</c:v>
                </c:pt>
                <c:pt idx="8">
                  <c:v>600</c:v>
                </c:pt>
                <c:pt idx="9">
                  <c:v>560</c:v>
                </c:pt>
                <c:pt idx="10">
                  <c:v>400</c:v>
                </c:pt>
                <c:pt idx="11">
                  <c:v>28</c:v>
                </c:pt>
              </c:numCache>
            </c:numRef>
          </c:val>
          <c:extLst>
            <c:ext xmlns:c16="http://schemas.microsoft.com/office/drawing/2014/chart" uri="{C3380CC4-5D6E-409C-BE32-E72D297353CC}">
              <c16:uniqueId val="{00000002-300F-4C15-8B4F-369D53F99F8F}"/>
            </c:ext>
          </c:extLst>
        </c:ser>
        <c:ser>
          <c:idx val="3"/>
          <c:order val="3"/>
          <c:tx>
            <c:strRef>
              <c:f>List1!$H$11</c:f>
              <c:strCache>
                <c:ptCount val="1"/>
                <c:pt idx="0">
                  <c:v>l=3m</c:v>
                </c:pt>
              </c:strCache>
            </c:strRef>
          </c:tx>
          <c:spPr>
            <a:ln w="9525" cap="rnd">
              <a:solidFill>
                <a:srgbClr val="C00000"/>
              </a:solidFill>
              <a:round/>
            </a:ln>
            <a:effectLst/>
          </c:spPr>
          <c:marker>
            <c:symbol val="plus"/>
            <c:size val="5"/>
            <c:spPr>
              <a:noFill/>
              <a:ln w="9525">
                <a:solidFill>
                  <a:srgbClr val="C00000"/>
                </a:solidFill>
              </a:ln>
              <a:effectLst/>
            </c:spPr>
          </c:marker>
          <c:val>
            <c:numRef>
              <c:f>List1!$C$27:$N$27</c:f>
              <c:numCache>
                <c:formatCode>General</c:formatCode>
                <c:ptCount val="12"/>
                <c:pt idx="0">
                  <c:v>387</c:v>
                </c:pt>
                <c:pt idx="1">
                  <c:v>810</c:v>
                </c:pt>
                <c:pt idx="2">
                  <c:v>855</c:v>
                </c:pt>
                <c:pt idx="3">
                  <c:v>1233</c:v>
                </c:pt>
                <c:pt idx="4">
                  <c:v>1116</c:v>
                </c:pt>
                <c:pt idx="5">
                  <c:v>1125</c:v>
                </c:pt>
                <c:pt idx="6">
                  <c:v>1134</c:v>
                </c:pt>
                <c:pt idx="7">
                  <c:v>1071</c:v>
                </c:pt>
                <c:pt idx="8">
                  <c:v>720</c:v>
                </c:pt>
                <c:pt idx="9">
                  <c:v>630</c:v>
                </c:pt>
                <c:pt idx="10">
                  <c:v>450</c:v>
                </c:pt>
                <c:pt idx="11">
                  <c:v>36</c:v>
                </c:pt>
              </c:numCache>
            </c:numRef>
          </c:val>
          <c:extLst>
            <c:ext xmlns:c16="http://schemas.microsoft.com/office/drawing/2014/chart" uri="{C3380CC4-5D6E-409C-BE32-E72D297353CC}">
              <c16:uniqueId val="{00000003-300F-4C15-8B4F-369D53F99F8F}"/>
            </c:ext>
          </c:extLst>
        </c:ser>
        <c:dLbls>
          <c:showLegendKey val="0"/>
          <c:showVal val="0"/>
          <c:showCatName val="0"/>
          <c:showSerName val="0"/>
          <c:showPercent val="0"/>
          <c:showBubbleSize val="0"/>
        </c:dLbls>
        <c:axId val="788479936"/>
        <c:axId val="788482816"/>
      </c:radarChart>
      <c:catAx>
        <c:axId val="788479936"/>
        <c:scaling>
          <c:orientation val="minMax"/>
        </c:scaling>
        <c:delete val="0"/>
        <c:axPos val="b"/>
        <c:numFmt formatCode="#,##0.0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82816"/>
        <c:crosses val="autoZero"/>
        <c:auto val="1"/>
        <c:lblAlgn val="ctr"/>
        <c:lblOffset val="100"/>
        <c:noMultiLvlLbl val="0"/>
      </c:catAx>
      <c:valAx>
        <c:axId val="78848281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799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cs-CZ" sz="1400" b="0" i="0" u="none" strike="noStrike" kern="1200" spc="0" baseline="0">
                <a:solidFill>
                  <a:sysClr val="windowText" lastClr="000000">
                    <a:lumMod val="65000"/>
                    <a:lumOff val="35000"/>
                  </a:sysClr>
                </a:solidFill>
              </a:rPr>
              <a:t>Závislost činného výkonu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List1!$T$6</c:f>
              <c:strCache>
                <c:ptCount val="1"/>
                <c:pt idx="0">
                  <c:v>P [W]</c:v>
                </c:pt>
              </c:strCache>
            </c:strRef>
          </c:tx>
          <c:spPr>
            <a:ln w="9525" cap="rnd">
              <a:solidFill>
                <a:schemeClr val="accent1"/>
              </a:solidFill>
              <a:round/>
            </a:ln>
            <a:effectLst/>
          </c:spPr>
          <c:marker>
            <c:symbol val="plus"/>
            <c:size val="5"/>
            <c:spPr>
              <a:noFill/>
              <a:ln w="9525">
                <a:solidFill>
                  <a:schemeClr val="accent1"/>
                </a:solidFill>
              </a:ln>
              <a:effectLst/>
            </c:spPr>
          </c:marker>
          <c:xVal>
            <c:numRef>
              <c:f>List1!$U$4:$AF$4</c:f>
              <c:numCache>
                <c:formatCode>General</c:formatCode>
                <c:ptCount val="12"/>
                <c:pt idx="0">
                  <c:v>20</c:v>
                </c:pt>
                <c:pt idx="1">
                  <c:v>30</c:v>
                </c:pt>
                <c:pt idx="2">
                  <c:v>50</c:v>
                </c:pt>
                <c:pt idx="3">
                  <c:v>70</c:v>
                </c:pt>
                <c:pt idx="4">
                  <c:v>90</c:v>
                </c:pt>
                <c:pt idx="5">
                  <c:v>110</c:v>
                </c:pt>
                <c:pt idx="6">
                  <c:v>130</c:v>
                </c:pt>
                <c:pt idx="7">
                  <c:v>150</c:v>
                </c:pt>
                <c:pt idx="8">
                  <c:v>170</c:v>
                </c:pt>
                <c:pt idx="9">
                  <c:v>190</c:v>
                </c:pt>
                <c:pt idx="10">
                  <c:v>210</c:v>
                </c:pt>
                <c:pt idx="11">
                  <c:v>230</c:v>
                </c:pt>
              </c:numCache>
            </c:numRef>
          </c:xVal>
          <c:yVal>
            <c:numRef>
              <c:f>List1!$U$6:$AF$6</c:f>
              <c:numCache>
                <c:formatCode>General</c:formatCode>
                <c:ptCount val="12"/>
                <c:pt idx="0">
                  <c:v>1.1399999999999999</c:v>
                </c:pt>
                <c:pt idx="1">
                  <c:v>1.9570000000000001</c:v>
                </c:pt>
                <c:pt idx="2">
                  <c:v>4</c:v>
                </c:pt>
                <c:pt idx="3">
                  <c:v>6.14</c:v>
                </c:pt>
                <c:pt idx="4">
                  <c:v>9</c:v>
                </c:pt>
                <c:pt idx="5">
                  <c:v>12.17</c:v>
                </c:pt>
                <c:pt idx="6">
                  <c:v>15.37</c:v>
                </c:pt>
                <c:pt idx="7">
                  <c:v>19.100000000000001</c:v>
                </c:pt>
                <c:pt idx="8">
                  <c:v>23.19</c:v>
                </c:pt>
                <c:pt idx="9">
                  <c:v>27.4</c:v>
                </c:pt>
                <c:pt idx="10">
                  <c:v>32.049999999999997</c:v>
                </c:pt>
                <c:pt idx="11">
                  <c:v>36.119999999999997</c:v>
                </c:pt>
              </c:numCache>
            </c:numRef>
          </c:yVal>
          <c:smooth val="0"/>
          <c:extLst>
            <c:ext xmlns:c16="http://schemas.microsoft.com/office/drawing/2014/chart" uri="{C3380CC4-5D6E-409C-BE32-E72D297353CC}">
              <c16:uniqueId val="{00000000-B62A-4868-AFB9-6CBC592256B2}"/>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P[W]</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cs-CZ" sz="1400" b="0" i="0" u="none" strike="noStrike" kern="1200" spc="0" baseline="0">
                <a:solidFill>
                  <a:sysClr val="windowText" lastClr="000000">
                    <a:lumMod val="65000"/>
                    <a:lumOff val="35000"/>
                  </a:sysClr>
                </a:solidFill>
              </a:rPr>
              <a:t>Závislost jalového výkonu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List1!$B$7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List1!$U$4:$AF$4</c:f>
              <c:numCache>
                <c:formatCode>General</c:formatCode>
                <c:ptCount val="12"/>
                <c:pt idx="0">
                  <c:v>20</c:v>
                </c:pt>
                <c:pt idx="1">
                  <c:v>30</c:v>
                </c:pt>
                <c:pt idx="2">
                  <c:v>50</c:v>
                </c:pt>
                <c:pt idx="3">
                  <c:v>70</c:v>
                </c:pt>
                <c:pt idx="4">
                  <c:v>90</c:v>
                </c:pt>
                <c:pt idx="5">
                  <c:v>110</c:v>
                </c:pt>
                <c:pt idx="6">
                  <c:v>130</c:v>
                </c:pt>
                <c:pt idx="7">
                  <c:v>150</c:v>
                </c:pt>
                <c:pt idx="8">
                  <c:v>170</c:v>
                </c:pt>
                <c:pt idx="9">
                  <c:v>190</c:v>
                </c:pt>
                <c:pt idx="10">
                  <c:v>210</c:v>
                </c:pt>
                <c:pt idx="11">
                  <c:v>230</c:v>
                </c:pt>
              </c:numCache>
            </c:numRef>
          </c:xVal>
          <c:yVal>
            <c:numRef>
              <c:f>List1!$U$7:$AF$7</c:f>
              <c:numCache>
                <c:formatCode>General</c:formatCode>
                <c:ptCount val="12"/>
                <c:pt idx="0">
                  <c:v>0</c:v>
                </c:pt>
                <c:pt idx="1">
                  <c:v>0</c:v>
                </c:pt>
                <c:pt idx="2">
                  <c:v>0</c:v>
                </c:pt>
                <c:pt idx="3">
                  <c:v>0.8</c:v>
                </c:pt>
                <c:pt idx="4">
                  <c:v>0</c:v>
                </c:pt>
                <c:pt idx="5">
                  <c:v>0</c:v>
                </c:pt>
                <c:pt idx="6">
                  <c:v>0</c:v>
                </c:pt>
                <c:pt idx="7">
                  <c:v>0</c:v>
                </c:pt>
                <c:pt idx="8">
                  <c:v>3.8</c:v>
                </c:pt>
                <c:pt idx="9">
                  <c:v>0</c:v>
                </c:pt>
                <c:pt idx="10">
                  <c:v>0</c:v>
                </c:pt>
                <c:pt idx="11">
                  <c:v>0</c:v>
                </c:pt>
              </c:numCache>
            </c:numRef>
          </c:yVal>
          <c:smooth val="0"/>
          <c:extLst>
            <c:ext xmlns:c16="http://schemas.microsoft.com/office/drawing/2014/chart" uri="{C3380CC4-5D6E-409C-BE32-E72D297353CC}">
              <c16:uniqueId val="{00000000-7CB8-4618-8235-D8C4B51F14E6}"/>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Q[VAr]</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zdánlivého výkonu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List1!$B$7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List1!$U$4:$AF$4</c:f>
              <c:numCache>
                <c:formatCode>General</c:formatCode>
                <c:ptCount val="12"/>
                <c:pt idx="0">
                  <c:v>20</c:v>
                </c:pt>
                <c:pt idx="1">
                  <c:v>30</c:v>
                </c:pt>
                <c:pt idx="2">
                  <c:v>50</c:v>
                </c:pt>
                <c:pt idx="3">
                  <c:v>70</c:v>
                </c:pt>
                <c:pt idx="4">
                  <c:v>90</c:v>
                </c:pt>
                <c:pt idx="5">
                  <c:v>110</c:v>
                </c:pt>
                <c:pt idx="6">
                  <c:v>130</c:v>
                </c:pt>
                <c:pt idx="7">
                  <c:v>150</c:v>
                </c:pt>
                <c:pt idx="8">
                  <c:v>170</c:v>
                </c:pt>
                <c:pt idx="9">
                  <c:v>190</c:v>
                </c:pt>
                <c:pt idx="10">
                  <c:v>210</c:v>
                </c:pt>
                <c:pt idx="11">
                  <c:v>230</c:v>
                </c:pt>
              </c:numCache>
            </c:numRef>
          </c:xVal>
          <c:yVal>
            <c:numRef>
              <c:f>List1!$U$8:$AF$8</c:f>
              <c:numCache>
                <c:formatCode>General</c:formatCode>
                <c:ptCount val="12"/>
                <c:pt idx="0">
                  <c:v>1.2529999999999999</c:v>
                </c:pt>
                <c:pt idx="1">
                  <c:v>1.9550000000000001</c:v>
                </c:pt>
                <c:pt idx="2">
                  <c:v>4.04</c:v>
                </c:pt>
                <c:pt idx="3">
                  <c:v>6.16</c:v>
                </c:pt>
                <c:pt idx="4">
                  <c:v>9.1</c:v>
                </c:pt>
                <c:pt idx="5">
                  <c:v>12.18</c:v>
                </c:pt>
                <c:pt idx="6">
                  <c:v>15.57</c:v>
                </c:pt>
                <c:pt idx="7">
                  <c:v>19.23</c:v>
                </c:pt>
                <c:pt idx="8">
                  <c:v>23.13</c:v>
                </c:pt>
                <c:pt idx="9">
                  <c:v>27.3</c:v>
                </c:pt>
                <c:pt idx="10">
                  <c:v>32.020000000000003</c:v>
                </c:pt>
                <c:pt idx="11">
                  <c:v>36.26</c:v>
                </c:pt>
              </c:numCache>
            </c:numRef>
          </c:yVal>
          <c:smooth val="0"/>
          <c:extLst>
            <c:ext xmlns:c16="http://schemas.microsoft.com/office/drawing/2014/chart" uri="{C3380CC4-5D6E-409C-BE32-E72D297353CC}">
              <c16:uniqueId val="{00000000-D38F-495D-8B10-E6FC87C74632}"/>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S[VA]</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účiníku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List1!$B$7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List1!$U$4:$AF$4</c:f>
              <c:numCache>
                <c:formatCode>General</c:formatCode>
                <c:ptCount val="12"/>
                <c:pt idx="0">
                  <c:v>20</c:v>
                </c:pt>
                <c:pt idx="1">
                  <c:v>30</c:v>
                </c:pt>
                <c:pt idx="2">
                  <c:v>50</c:v>
                </c:pt>
                <c:pt idx="3">
                  <c:v>70</c:v>
                </c:pt>
                <c:pt idx="4">
                  <c:v>90</c:v>
                </c:pt>
                <c:pt idx="5">
                  <c:v>110</c:v>
                </c:pt>
                <c:pt idx="6">
                  <c:v>130</c:v>
                </c:pt>
                <c:pt idx="7">
                  <c:v>150</c:v>
                </c:pt>
                <c:pt idx="8">
                  <c:v>170</c:v>
                </c:pt>
                <c:pt idx="9">
                  <c:v>190</c:v>
                </c:pt>
                <c:pt idx="10">
                  <c:v>210</c:v>
                </c:pt>
                <c:pt idx="11">
                  <c:v>230</c:v>
                </c:pt>
              </c:numCache>
            </c:numRef>
          </c:xVal>
          <c:yVal>
            <c:numRef>
              <c:f>List1!$U$9:$AF$9</c:f>
              <c:numCache>
                <c:formatCode>General</c:formatCode>
                <c:ptCount val="12"/>
                <c:pt idx="0">
                  <c:v>1</c:v>
                </c:pt>
                <c:pt idx="1">
                  <c:v>1</c:v>
                </c:pt>
                <c:pt idx="2">
                  <c:v>1</c:v>
                </c:pt>
                <c:pt idx="3">
                  <c:v>0.9</c:v>
                </c:pt>
                <c:pt idx="4">
                  <c:v>1</c:v>
                </c:pt>
                <c:pt idx="5">
                  <c:v>1</c:v>
                </c:pt>
                <c:pt idx="6">
                  <c:v>1</c:v>
                </c:pt>
                <c:pt idx="7">
                  <c:v>1</c:v>
                </c:pt>
                <c:pt idx="8">
                  <c:v>0.98</c:v>
                </c:pt>
                <c:pt idx="9">
                  <c:v>1</c:v>
                </c:pt>
                <c:pt idx="10">
                  <c:v>1</c:v>
                </c:pt>
                <c:pt idx="11">
                  <c:v>1</c:v>
                </c:pt>
              </c:numCache>
            </c:numRef>
          </c:yVal>
          <c:smooth val="0"/>
          <c:extLst>
            <c:ext xmlns:c16="http://schemas.microsoft.com/office/drawing/2014/chart" uri="{C3380CC4-5D6E-409C-BE32-E72D297353CC}">
              <c16:uniqueId val="{00000000-5FF6-4A81-965A-794DBF51F388}"/>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cos </a:t>
                </a:r>
                <a:r>
                  <a:rPr lang="el-GR"/>
                  <a:t>φ</a:t>
                </a:r>
                <a:r>
                  <a:rPr lang="cs-CZ"/>
                  <a:t>[-]</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cs-CZ" sz="1400" b="0" i="0" u="none" strike="noStrike" kern="1200" spc="0" baseline="0">
                <a:solidFill>
                  <a:sysClr val="windowText" lastClr="000000">
                    <a:lumMod val="65000"/>
                    <a:lumOff val="35000"/>
                  </a:sysClr>
                </a:solidFill>
              </a:rPr>
              <a:t>Porovnání teploty na různých částí  žárovky</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List1!$P$33</c:f>
              <c:strCache>
                <c:ptCount val="1"/>
                <c:pt idx="0">
                  <c:v>T [°C]</c:v>
                </c:pt>
              </c:strCache>
            </c:strRef>
          </c:tx>
          <c:spPr>
            <a:solidFill>
              <a:schemeClr val="accent1"/>
            </a:solidFill>
            <a:ln>
              <a:noFill/>
            </a:ln>
            <a:effectLst/>
          </c:spPr>
          <c:invertIfNegative val="0"/>
          <c:cat>
            <c:strRef>
              <c:f>List1!$Q$32:$R$32</c:f>
              <c:strCache>
                <c:ptCount val="2"/>
                <c:pt idx="0">
                  <c:v>žárovka</c:v>
                </c:pt>
                <c:pt idx="1">
                  <c:v>patice</c:v>
                </c:pt>
              </c:strCache>
            </c:strRef>
          </c:cat>
          <c:val>
            <c:numRef>
              <c:f>List1!$Q$33:$R$33</c:f>
              <c:numCache>
                <c:formatCode>General</c:formatCode>
                <c:ptCount val="2"/>
                <c:pt idx="0">
                  <c:v>188</c:v>
                </c:pt>
                <c:pt idx="1">
                  <c:v>50.1</c:v>
                </c:pt>
              </c:numCache>
            </c:numRef>
          </c:val>
          <c:extLst>
            <c:ext xmlns:c16="http://schemas.microsoft.com/office/drawing/2014/chart" uri="{C3380CC4-5D6E-409C-BE32-E72D297353CC}">
              <c16:uniqueId val="{00000000-F47E-471F-9108-A980E57698A0}"/>
            </c:ext>
          </c:extLst>
        </c:ser>
        <c:dLbls>
          <c:showLegendKey val="0"/>
          <c:showVal val="0"/>
          <c:showCatName val="0"/>
          <c:showSerName val="0"/>
          <c:showPercent val="0"/>
          <c:showBubbleSize val="0"/>
        </c:dLbls>
        <c:gapWidth val="219"/>
        <c:overlap val="-27"/>
        <c:axId val="750680792"/>
        <c:axId val="750678992"/>
      </c:barChart>
      <c:catAx>
        <c:axId val="750680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část svítidla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50678992"/>
        <c:crosses val="autoZero"/>
        <c:auto val="1"/>
        <c:lblAlgn val="ctr"/>
        <c:lblOffset val="100"/>
        <c:noMultiLvlLbl val="0"/>
      </c:catAx>
      <c:valAx>
        <c:axId val="75067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T [°C]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50680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Křivka svítivosti žárovky s různou vzdáleností od svítidla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cs-CZ"/>
        </a:p>
      </c:txPr>
    </c:title>
    <c:autoTitleDeleted val="0"/>
    <c:plotArea>
      <c:layout/>
      <c:radarChart>
        <c:radarStyle val="marker"/>
        <c:varyColors val="0"/>
        <c:ser>
          <c:idx val="1"/>
          <c:order val="0"/>
          <c:tx>
            <c:strRef>
              <c:f>List1!$P$11</c:f>
              <c:strCache>
                <c:ptCount val="1"/>
                <c:pt idx="0">
                  <c:v>l=0,5m</c:v>
                </c:pt>
              </c:strCache>
            </c:strRef>
          </c:tx>
          <c:spPr>
            <a:ln w="9525" cap="rnd">
              <a:solidFill>
                <a:schemeClr val="accent2"/>
              </a:solidFill>
              <a:round/>
            </a:ln>
            <a:effectLst/>
          </c:spPr>
          <c:marker>
            <c:symbol val="plus"/>
            <c:size val="5"/>
            <c:spPr>
              <a:noFill/>
              <a:ln w="9525">
                <a:solidFill>
                  <a:schemeClr val="accent2"/>
                </a:solidFill>
              </a:ln>
              <a:effectLst/>
            </c:spPr>
          </c:marker>
          <c:cat>
            <c:numRef>
              <c:f>List1!$Q$13:$AB$13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List1!$Q$15:$AB$15</c:f>
              <c:numCache>
                <c:formatCode>General</c:formatCode>
                <c:ptCount val="12"/>
                <c:pt idx="0">
                  <c:v>10</c:v>
                </c:pt>
                <c:pt idx="1">
                  <c:v>12</c:v>
                </c:pt>
                <c:pt idx="2">
                  <c:v>14.5</c:v>
                </c:pt>
                <c:pt idx="3">
                  <c:v>16</c:v>
                </c:pt>
                <c:pt idx="4">
                  <c:v>16.75</c:v>
                </c:pt>
                <c:pt idx="5">
                  <c:v>17.75</c:v>
                </c:pt>
                <c:pt idx="6">
                  <c:v>18.25</c:v>
                </c:pt>
                <c:pt idx="7">
                  <c:v>17.75</c:v>
                </c:pt>
                <c:pt idx="8">
                  <c:v>15</c:v>
                </c:pt>
                <c:pt idx="9">
                  <c:v>12.5</c:v>
                </c:pt>
                <c:pt idx="10">
                  <c:v>13</c:v>
                </c:pt>
                <c:pt idx="11">
                  <c:v>1</c:v>
                </c:pt>
              </c:numCache>
            </c:numRef>
          </c:val>
          <c:extLst>
            <c:ext xmlns:c16="http://schemas.microsoft.com/office/drawing/2014/chart" uri="{C3380CC4-5D6E-409C-BE32-E72D297353CC}">
              <c16:uniqueId val="{00000000-8FB2-4B1C-AD78-3CF7807C3AB8}"/>
            </c:ext>
          </c:extLst>
        </c:ser>
        <c:ser>
          <c:idx val="0"/>
          <c:order val="1"/>
          <c:tx>
            <c:strRef>
              <c:f>List1!$Q$11</c:f>
              <c:strCache>
                <c:ptCount val="1"/>
                <c:pt idx="0">
                  <c:v>l=1m</c:v>
                </c:pt>
              </c:strCache>
            </c:strRef>
          </c:tx>
          <c:spPr>
            <a:ln w="9525" cap="rnd">
              <a:solidFill>
                <a:schemeClr val="accent1"/>
              </a:solidFill>
              <a:round/>
            </a:ln>
            <a:effectLst/>
          </c:spPr>
          <c:marker>
            <c:symbol val="plus"/>
            <c:size val="5"/>
            <c:spPr>
              <a:noFill/>
              <a:ln w="9525">
                <a:solidFill>
                  <a:schemeClr val="accent1"/>
                </a:solidFill>
              </a:ln>
              <a:effectLst/>
            </c:spPr>
          </c:marker>
          <c:cat>
            <c:numRef>
              <c:f>List1!$Q$13:$AB$13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List1!$Q$19:$AB$19</c:f>
              <c:numCache>
                <c:formatCode>General</c:formatCode>
                <c:ptCount val="12"/>
                <c:pt idx="0">
                  <c:v>10</c:v>
                </c:pt>
                <c:pt idx="1">
                  <c:v>15</c:v>
                </c:pt>
                <c:pt idx="2">
                  <c:v>15</c:v>
                </c:pt>
                <c:pt idx="3">
                  <c:v>13</c:v>
                </c:pt>
                <c:pt idx="4">
                  <c:v>12</c:v>
                </c:pt>
                <c:pt idx="5">
                  <c:v>13</c:v>
                </c:pt>
                <c:pt idx="6">
                  <c:v>12</c:v>
                </c:pt>
                <c:pt idx="7">
                  <c:v>11</c:v>
                </c:pt>
                <c:pt idx="8">
                  <c:v>12</c:v>
                </c:pt>
                <c:pt idx="9">
                  <c:v>10</c:v>
                </c:pt>
                <c:pt idx="10">
                  <c:v>17</c:v>
                </c:pt>
                <c:pt idx="11">
                  <c:v>2</c:v>
                </c:pt>
              </c:numCache>
            </c:numRef>
          </c:val>
          <c:extLst>
            <c:ext xmlns:c16="http://schemas.microsoft.com/office/drawing/2014/chart" uri="{C3380CC4-5D6E-409C-BE32-E72D297353CC}">
              <c16:uniqueId val="{00000001-8FB2-4B1C-AD78-3CF7807C3AB8}"/>
            </c:ext>
          </c:extLst>
        </c:ser>
        <c:ser>
          <c:idx val="2"/>
          <c:order val="2"/>
          <c:tx>
            <c:strRef>
              <c:f>List1!$R$11</c:f>
              <c:strCache>
                <c:ptCount val="1"/>
                <c:pt idx="0">
                  <c:v>l=2m</c:v>
                </c:pt>
              </c:strCache>
            </c:strRef>
          </c:tx>
          <c:spPr>
            <a:ln w="9525" cap="rnd">
              <a:solidFill>
                <a:srgbClr val="00B050"/>
              </a:solidFill>
              <a:round/>
            </a:ln>
            <a:effectLst/>
          </c:spPr>
          <c:marker>
            <c:symbol val="plus"/>
            <c:size val="5"/>
            <c:spPr>
              <a:noFill/>
              <a:ln w="9525">
                <a:solidFill>
                  <a:srgbClr val="00B050"/>
                </a:solidFill>
              </a:ln>
              <a:effectLst/>
            </c:spPr>
          </c:marker>
          <c:cat>
            <c:numRef>
              <c:f>List1!$Q$13:$AB$13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List1!$Q$23:$AB$23</c:f>
              <c:numCache>
                <c:formatCode>General</c:formatCode>
                <c:ptCount val="12"/>
                <c:pt idx="0">
                  <c:v>16</c:v>
                </c:pt>
                <c:pt idx="1">
                  <c:v>20</c:v>
                </c:pt>
                <c:pt idx="2">
                  <c:v>28</c:v>
                </c:pt>
                <c:pt idx="3">
                  <c:v>28</c:v>
                </c:pt>
                <c:pt idx="4">
                  <c:v>28</c:v>
                </c:pt>
                <c:pt idx="5">
                  <c:v>28</c:v>
                </c:pt>
                <c:pt idx="6">
                  <c:v>28</c:v>
                </c:pt>
                <c:pt idx="7">
                  <c:v>28</c:v>
                </c:pt>
                <c:pt idx="8">
                  <c:v>24</c:v>
                </c:pt>
                <c:pt idx="9">
                  <c:v>20</c:v>
                </c:pt>
                <c:pt idx="10">
                  <c:v>28</c:v>
                </c:pt>
                <c:pt idx="11">
                  <c:v>0</c:v>
                </c:pt>
              </c:numCache>
            </c:numRef>
          </c:val>
          <c:extLst>
            <c:ext xmlns:c16="http://schemas.microsoft.com/office/drawing/2014/chart" uri="{C3380CC4-5D6E-409C-BE32-E72D297353CC}">
              <c16:uniqueId val="{00000002-8FB2-4B1C-AD78-3CF7807C3AB8}"/>
            </c:ext>
          </c:extLst>
        </c:ser>
        <c:ser>
          <c:idx val="3"/>
          <c:order val="3"/>
          <c:tx>
            <c:strRef>
              <c:f>List1!$S$11</c:f>
              <c:strCache>
                <c:ptCount val="1"/>
                <c:pt idx="0">
                  <c:v>l=3m</c:v>
                </c:pt>
              </c:strCache>
            </c:strRef>
          </c:tx>
          <c:spPr>
            <a:ln w="9525" cap="rnd">
              <a:solidFill>
                <a:srgbClr val="C00000"/>
              </a:solidFill>
              <a:round/>
            </a:ln>
            <a:effectLst/>
          </c:spPr>
          <c:marker>
            <c:symbol val="plus"/>
            <c:size val="5"/>
            <c:spPr>
              <a:noFill/>
              <a:ln w="9525">
                <a:solidFill>
                  <a:srgbClr val="C00000"/>
                </a:solidFill>
              </a:ln>
              <a:effectLst/>
            </c:spPr>
          </c:marker>
          <c:cat>
            <c:numRef>
              <c:f>List1!$Q$13:$AB$13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List1!$Q$27:$AB$27</c:f>
              <c:numCache>
                <c:formatCode>General</c:formatCode>
                <c:ptCount val="12"/>
                <c:pt idx="0">
                  <c:v>18</c:v>
                </c:pt>
                <c:pt idx="1">
                  <c:v>36</c:v>
                </c:pt>
                <c:pt idx="2">
                  <c:v>36</c:v>
                </c:pt>
                <c:pt idx="3">
                  <c:v>36</c:v>
                </c:pt>
                <c:pt idx="4">
                  <c:v>45</c:v>
                </c:pt>
                <c:pt idx="5">
                  <c:v>36</c:v>
                </c:pt>
                <c:pt idx="6">
                  <c:v>45</c:v>
                </c:pt>
                <c:pt idx="7">
                  <c:v>45</c:v>
                </c:pt>
                <c:pt idx="8">
                  <c:v>45</c:v>
                </c:pt>
                <c:pt idx="9">
                  <c:v>54</c:v>
                </c:pt>
                <c:pt idx="10">
                  <c:v>54</c:v>
                </c:pt>
                <c:pt idx="11">
                  <c:v>0</c:v>
                </c:pt>
              </c:numCache>
            </c:numRef>
          </c:val>
          <c:extLst>
            <c:ext xmlns:c16="http://schemas.microsoft.com/office/drawing/2014/chart" uri="{C3380CC4-5D6E-409C-BE32-E72D297353CC}">
              <c16:uniqueId val="{00000003-8FB2-4B1C-AD78-3CF7807C3AB8}"/>
            </c:ext>
          </c:extLst>
        </c:ser>
        <c:dLbls>
          <c:showLegendKey val="0"/>
          <c:showVal val="0"/>
          <c:showCatName val="0"/>
          <c:showSerName val="0"/>
          <c:showPercent val="0"/>
          <c:showBubbleSize val="0"/>
        </c:dLbls>
        <c:axId val="788479936"/>
        <c:axId val="788482816"/>
      </c:radarChart>
      <c:catAx>
        <c:axId val="788479936"/>
        <c:scaling>
          <c:orientation val="minMax"/>
        </c:scaling>
        <c:delete val="0"/>
        <c:axPos val="b"/>
        <c:numFmt formatCode="#,##0.0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82816"/>
        <c:crosses val="autoZero"/>
        <c:auto val="1"/>
        <c:lblAlgn val="ctr"/>
        <c:lblOffset val="100"/>
        <c:noMultiLvlLbl val="0"/>
      </c:catAx>
      <c:valAx>
        <c:axId val="78848281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799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userShapes r:id="rId5"/>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činného výkonu LED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List1!$AH$6</c:f>
              <c:strCache>
                <c:ptCount val="1"/>
                <c:pt idx="0">
                  <c:v>P [W]</c:v>
                </c:pt>
              </c:strCache>
            </c:strRef>
          </c:tx>
          <c:spPr>
            <a:ln w="9525" cap="rnd">
              <a:solidFill>
                <a:schemeClr val="accent1"/>
              </a:solidFill>
              <a:round/>
            </a:ln>
            <a:effectLst/>
          </c:spPr>
          <c:marker>
            <c:symbol val="plus"/>
            <c:size val="5"/>
            <c:spPr>
              <a:noFill/>
              <a:ln w="9525">
                <a:solidFill>
                  <a:schemeClr val="accent1"/>
                </a:solidFill>
              </a:ln>
              <a:effectLst/>
            </c:spPr>
          </c:marker>
          <c:xVal>
            <c:numRef>
              <c:f>List1!$AI$4:$AR$4</c:f>
              <c:numCache>
                <c:formatCode>General</c:formatCode>
                <c:ptCount val="10"/>
                <c:pt idx="0">
                  <c:v>50</c:v>
                </c:pt>
                <c:pt idx="1">
                  <c:v>80</c:v>
                </c:pt>
                <c:pt idx="2">
                  <c:v>110</c:v>
                </c:pt>
                <c:pt idx="3">
                  <c:v>145</c:v>
                </c:pt>
                <c:pt idx="4">
                  <c:v>160</c:v>
                </c:pt>
                <c:pt idx="5">
                  <c:v>170</c:v>
                </c:pt>
                <c:pt idx="6">
                  <c:v>180</c:v>
                </c:pt>
                <c:pt idx="7">
                  <c:v>190</c:v>
                </c:pt>
                <c:pt idx="8">
                  <c:v>200</c:v>
                </c:pt>
                <c:pt idx="9">
                  <c:v>220</c:v>
                </c:pt>
              </c:numCache>
            </c:numRef>
          </c:xVal>
          <c:yVal>
            <c:numRef>
              <c:f>List1!$AI$6:$AR$6</c:f>
              <c:numCache>
                <c:formatCode>General</c:formatCode>
                <c:ptCount val="10"/>
                <c:pt idx="0">
                  <c:v>0</c:v>
                </c:pt>
                <c:pt idx="1">
                  <c:v>0</c:v>
                </c:pt>
                <c:pt idx="2">
                  <c:v>0</c:v>
                </c:pt>
                <c:pt idx="3">
                  <c:v>4.2999999999999997E-2</c:v>
                </c:pt>
                <c:pt idx="4">
                  <c:v>7.4999999999999997E-2</c:v>
                </c:pt>
                <c:pt idx="5">
                  <c:v>0.45</c:v>
                </c:pt>
                <c:pt idx="6">
                  <c:v>0.97</c:v>
                </c:pt>
                <c:pt idx="7">
                  <c:v>4.8899999999999997</c:v>
                </c:pt>
                <c:pt idx="8">
                  <c:v>7.4</c:v>
                </c:pt>
                <c:pt idx="9">
                  <c:v>12.3</c:v>
                </c:pt>
              </c:numCache>
            </c:numRef>
          </c:yVal>
          <c:smooth val="0"/>
          <c:extLst>
            <c:ext xmlns:c16="http://schemas.microsoft.com/office/drawing/2014/chart" uri="{C3380CC4-5D6E-409C-BE32-E72D297353CC}">
              <c16:uniqueId val="{00000000-230A-4BEC-9362-04FCDC63C42F}"/>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P[W]</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jalového výkonu LED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List1!$AH$7</c:f>
              <c:strCache>
                <c:ptCount val="1"/>
                <c:pt idx="0">
                  <c:v>Q [Var]</c:v>
                </c:pt>
              </c:strCache>
            </c:strRef>
          </c:tx>
          <c:spPr>
            <a:ln w="9525" cap="rnd">
              <a:solidFill>
                <a:schemeClr val="accent1"/>
              </a:solidFill>
              <a:round/>
            </a:ln>
            <a:effectLst/>
          </c:spPr>
          <c:marker>
            <c:symbol val="plus"/>
            <c:size val="5"/>
            <c:spPr>
              <a:noFill/>
              <a:ln w="9525">
                <a:solidFill>
                  <a:schemeClr val="accent1"/>
                </a:solidFill>
              </a:ln>
              <a:effectLst/>
            </c:spPr>
          </c:marker>
          <c:xVal>
            <c:numRef>
              <c:f>List1!$AI$4:$AR$4</c:f>
              <c:numCache>
                <c:formatCode>General</c:formatCode>
                <c:ptCount val="10"/>
                <c:pt idx="0">
                  <c:v>50</c:v>
                </c:pt>
                <c:pt idx="1">
                  <c:v>80</c:v>
                </c:pt>
                <c:pt idx="2">
                  <c:v>110</c:v>
                </c:pt>
                <c:pt idx="3">
                  <c:v>145</c:v>
                </c:pt>
                <c:pt idx="4">
                  <c:v>160</c:v>
                </c:pt>
                <c:pt idx="5">
                  <c:v>170</c:v>
                </c:pt>
                <c:pt idx="6">
                  <c:v>180</c:v>
                </c:pt>
                <c:pt idx="7">
                  <c:v>190</c:v>
                </c:pt>
                <c:pt idx="8">
                  <c:v>200</c:v>
                </c:pt>
                <c:pt idx="9">
                  <c:v>220</c:v>
                </c:pt>
              </c:numCache>
            </c:numRef>
          </c:xVal>
          <c:yVal>
            <c:numRef>
              <c:f>List1!$AI$7:$AR$7</c:f>
              <c:numCache>
                <c:formatCode>General</c:formatCode>
                <c:ptCount val="10"/>
                <c:pt idx="0">
                  <c:v>1.4999999999999999E-2</c:v>
                </c:pt>
                <c:pt idx="1">
                  <c:v>2.7E-2</c:v>
                </c:pt>
                <c:pt idx="2">
                  <c:v>5.8999999999999997E-2</c:v>
                </c:pt>
                <c:pt idx="3">
                  <c:v>9.5000000000000001E-2</c:v>
                </c:pt>
                <c:pt idx="4">
                  <c:v>0.155</c:v>
                </c:pt>
                <c:pt idx="5">
                  <c:v>0.68</c:v>
                </c:pt>
                <c:pt idx="6">
                  <c:v>2.6</c:v>
                </c:pt>
                <c:pt idx="7">
                  <c:v>7.72</c:v>
                </c:pt>
                <c:pt idx="8">
                  <c:v>10</c:v>
                </c:pt>
                <c:pt idx="9">
                  <c:v>15.05</c:v>
                </c:pt>
              </c:numCache>
            </c:numRef>
          </c:yVal>
          <c:smooth val="0"/>
          <c:extLst>
            <c:ext xmlns:c16="http://schemas.microsoft.com/office/drawing/2014/chart" uri="{C3380CC4-5D6E-409C-BE32-E72D297353CC}">
              <c16:uniqueId val="{00000000-C00C-49DC-87C3-F4385F0FA037}"/>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1000" b="0" i="0" u="none" strike="noStrike" kern="1200" baseline="0">
                    <a:solidFill>
                      <a:sysClr val="windowText" lastClr="000000">
                        <a:lumMod val="65000"/>
                        <a:lumOff val="35000"/>
                      </a:sysClr>
                    </a:solidFill>
                  </a:rPr>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1000" b="0" i="0" u="none" strike="noStrike" kern="1200" spc="0" baseline="0">
                    <a:solidFill>
                      <a:sysClr val="windowText" lastClr="000000">
                        <a:lumMod val="65000"/>
                        <a:lumOff val="35000"/>
                      </a:sysClr>
                    </a:solidFill>
                  </a:rPr>
                  <a:t>Q [VAr]</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zdánlivého výkonu LED žárovky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List1!$AH$8</c:f>
              <c:strCache>
                <c:ptCount val="1"/>
                <c:pt idx="0">
                  <c:v>S [VA]</c:v>
                </c:pt>
              </c:strCache>
            </c:strRef>
          </c:tx>
          <c:spPr>
            <a:ln w="9525" cap="rnd">
              <a:solidFill>
                <a:schemeClr val="accent1"/>
              </a:solidFill>
              <a:round/>
            </a:ln>
            <a:effectLst/>
          </c:spPr>
          <c:marker>
            <c:symbol val="plus"/>
            <c:size val="5"/>
            <c:spPr>
              <a:noFill/>
              <a:ln w="9525">
                <a:solidFill>
                  <a:schemeClr val="accent1"/>
                </a:solidFill>
              </a:ln>
              <a:effectLst/>
            </c:spPr>
          </c:marker>
          <c:xVal>
            <c:numRef>
              <c:f>List1!$AI$4:$AR$4</c:f>
              <c:numCache>
                <c:formatCode>General</c:formatCode>
                <c:ptCount val="10"/>
                <c:pt idx="0">
                  <c:v>50</c:v>
                </c:pt>
                <c:pt idx="1">
                  <c:v>80</c:v>
                </c:pt>
                <c:pt idx="2">
                  <c:v>110</c:v>
                </c:pt>
                <c:pt idx="3">
                  <c:v>145</c:v>
                </c:pt>
                <c:pt idx="4">
                  <c:v>160</c:v>
                </c:pt>
                <c:pt idx="5">
                  <c:v>170</c:v>
                </c:pt>
                <c:pt idx="6">
                  <c:v>180</c:v>
                </c:pt>
                <c:pt idx="7">
                  <c:v>190</c:v>
                </c:pt>
                <c:pt idx="8">
                  <c:v>200</c:v>
                </c:pt>
                <c:pt idx="9">
                  <c:v>220</c:v>
                </c:pt>
              </c:numCache>
            </c:numRef>
          </c:xVal>
          <c:yVal>
            <c:numRef>
              <c:f>List1!$AI$8:$AR$8</c:f>
              <c:numCache>
                <c:formatCode>General</c:formatCode>
                <c:ptCount val="10"/>
                <c:pt idx="0">
                  <c:v>1.7999999999999999E-2</c:v>
                </c:pt>
                <c:pt idx="1">
                  <c:v>2.7E-2</c:v>
                </c:pt>
                <c:pt idx="2">
                  <c:v>5.8999999999999997E-2</c:v>
                </c:pt>
                <c:pt idx="3">
                  <c:v>0.104</c:v>
                </c:pt>
                <c:pt idx="4">
                  <c:v>0.14399999999999999</c:v>
                </c:pt>
                <c:pt idx="5">
                  <c:v>1.2</c:v>
                </c:pt>
                <c:pt idx="6">
                  <c:v>2</c:v>
                </c:pt>
                <c:pt idx="7">
                  <c:v>9.64</c:v>
                </c:pt>
                <c:pt idx="8">
                  <c:v>13</c:v>
                </c:pt>
                <c:pt idx="9">
                  <c:v>20</c:v>
                </c:pt>
              </c:numCache>
            </c:numRef>
          </c:yVal>
          <c:smooth val="0"/>
          <c:extLst>
            <c:ext xmlns:c16="http://schemas.microsoft.com/office/drawing/2014/chart" uri="{C3380CC4-5D6E-409C-BE32-E72D297353CC}">
              <c16:uniqueId val="{00000000-C33F-48BC-A7AC-AA928CDD8C1F}"/>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1000" b="0" i="0" u="none" strike="noStrike" kern="1200" baseline="0">
                    <a:solidFill>
                      <a:sysClr val="windowText" lastClr="000000">
                        <a:lumMod val="65000"/>
                        <a:lumOff val="35000"/>
                      </a:sysClr>
                    </a:solidFill>
                  </a:rPr>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800" b="0" i="0" u="none" strike="noStrike" kern="1200" baseline="0">
                    <a:solidFill>
                      <a:sysClr val="windowText" lastClr="000000">
                        <a:lumMod val="65000"/>
                        <a:lumOff val="35000"/>
                      </a:sysClr>
                    </a:solidFill>
                  </a:rPr>
                  <a:t>S [VA]</a:t>
                </a:r>
                <a:endParaRPr lang="cs-CZ"/>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účiníku LED žárovky na napětí</a:t>
            </a:r>
            <a:endParaRPr lang="en-US" sz="1400" b="0" i="0" u="none" strike="noStrike" kern="1200" spc="0" baseline="0">
              <a:solidFill>
                <a:sysClr val="windowText" lastClr="000000">
                  <a:lumMod val="65000"/>
                  <a:lumOff val="35000"/>
                </a:sysClr>
              </a:solidFill>
            </a:endParaRPr>
          </a:p>
        </c:rich>
      </c:tx>
      <c:layout>
        <c:manualLayout>
          <c:xMode val="edge"/>
          <c:yMode val="edge"/>
          <c:x val="0.23372900262467186"/>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List1!$AH$9</c:f>
              <c:strCache>
                <c:ptCount val="1"/>
                <c:pt idx="0">
                  <c:v>cos φ [-]</c:v>
                </c:pt>
              </c:strCache>
            </c:strRef>
          </c:tx>
          <c:spPr>
            <a:ln w="9525" cap="rnd">
              <a:solidFill>
                <a:schemeClr val="accent1"/>
              </a:solidFill>
              <a:round/>
            </a:ln>
            <a:effectLst/>
          </c:spPr>
          <c:marker>
            <c:symbol val="plus"/>
            <c:size val="5"/>
            <c:spPr>
              <a:noFill/>
              <a:ln w="9525">
                <a:solidFill>
                  <a:schemeClr val="accent1"/>
                </a:solidFill>
              </a:ln>
              <a:effectLst/>
            </c:spPr>
          </c:marker>
          <c:xVal>
            <c:numRef>
              <c:f>List1!$AI$4:$AR$4</c:f>
              <c:numCache>
                <c:formatCode>General</c:formatCode>
                <c:ptCount val="10"/>
                <c:pt idx="0">
                  <c:v>50</c:v>
                </c:pt>
                <c:pt idx="1">
                  <c:v>80</c:v>
                </c:pt>
                <c:pt idx="2">
                  <c:v>110</c:v>
                </c:pt>
                <c:pt idx="3">
                  <c:v>145</c:v>
                </c:pt>
                <c:pt idx="4">
                  <c:v>160</c:v>
                </c:pt>
                <c:pt idx="5">
                  <c:v>170</c:v>
                </c:pt>
                <c:pt idx="6">
                  <c:v>180</c:v>
                </c:pt>
                <c:pt idx="7">
                  <c:v>190</c:v>
                </c:pt>
                <c:pt idx="8">
                  <c:v>200</c:v>
                </c:pt>
                <c:pt idx="9">
                  <c:v>220</c:v>
                </c:pt>
              </c:numCache>
            </c:numRef>
          </c:xVal>
          <c:yVal>
            <c:numRef>
              <c:f>List1!$AI$9:$AR$9</c:f>
              <c:numCache>
                <c:formatCode>General</c:formatCode>
                <c:ptCount val="10"/>
                <c:pt idx="0">
                  <c:v>0</c:v>
                </c:pt>
                <c:pt idx="1">
                  <c:v>0</c:v>
                </c:pt>
                <c:pt idx="2">
                  <c:v>0</c:v>
                </c:pt>
                <c:pt idx="3">
                  <c:v>0.4</c:v>
                </c:pt>
                <c:pt idx="4">
                  <c:v>0.42599999999999999</c:v>
                </c:pt>
                <c:pt idx="5">
                  <c:v>0.5</c:v>
                </c:pt>
                <c:pt idx="6">
                  <c:v>0.5</c:v>
                </c:pt>
                <c:pt idx="7">
                  <c:v>0.56999999999999995</c:v>
                </c:pt>
                <c:pt idx="8">
                  <c:v>0.6</c:v>
                </c:pt>
                <c:pt idx="9">
                  <c:v>0.6</c:v>
                </c:pt>
              </c:numCache>
            </c:numRef>
          </c:yVal>
          <c:smooth val="0"/>
          <c:extLst>
            <c:ext xmlns:c16="http://schemas.microsoft.com/office/drawing/2014/chart" uri="{C3380CC4-5D6E-409C-BE32-E72D297353CC}">
              <c16:uniqueId val="{00000000-9B52-4EC2-9D20-D1892B0938C8}"/>
            </c:ext>
          </c:extLst>
        </c:ser>
        <c:dLbls>
          <c:showLegendKey val="0"/>
          <c:showVal val="0"/>
          <c:showCatName val="0"/>
          <c:showSerName val="0"/>
          <c:showPercent val="0"/>
          <c:showBubbleSize val="0"/>
        </c:dLbls>
        <c:axId val="322006008"/>
        <c:axId val="322001688"/>
      </c:scatterChart>
      <c:valAx>
        <c:axId val="32200600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1000" b="0" i="0" u="none" strike="noStrike" kern="1200" baseline="0">
                    <a:solidFill>
                      <a:sysClr val="windowText" lastClr="000000">
                        <a:lumMod val="65000"/>
                        <a:lumOff val="35000"/>
                      </a:sysClr>
                    </a:solidFill>
                  </a:rPr>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1000" b="0" i="0" u="none" strike="noStrike" kern="1200" spc="0" baseline="0">
                    <a:solidFill>
                      <a:sysClr val="windowText" lastClr="000000">
                        <a:lumMod val="65000"/>
                        <a:lumOff val="35000"/>
                      </a:sysClr>
                    </a:solidFill>
                  </a:rPr>
                  <a:t>cos </a:t>
                </a:r>
                <a:r>
                  <a:rPr lang="el-GR" sz="1000" b="0" i="0" u="none" strike="noStrike" kern="1200" spc="0" baseline="0">
                    <a:solidFill>
                      <a:sysClr val="windowText" lastClr="000000">
                        <a:lumMod val="65000"/>
                        <a:lumOff val="35000"/>
                      </a:sysClr>
                    </a:solidFill>
                  </a:rPr>
                  <a:t>φ [-]</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cs-CZ" sz="1400" b="0" i="0" u="none" strike="noStrike" kern="1200" spc="0" baseline="0">
                <a:solidFill>
                  <a:sysClr val="windowText" lastClr="000000">
                    <a:lumMod val="65000"/>
                    <a:lumOff val="35000"/>
                  </a:sysClr>
                </a:solidFill>
              </a:rPr>
              <a:t>Porovnání teploty na různých částí  LED žárovky</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List1!$P$33</c:f>
              <c:strCache>
                <c:ptCount val="1"/>
                <c:pt idx="0">
                  <c:v>T [°C]</c:v>
                </c:pt>
              </c:strCache>
            </c:strRef>
          </c:tx>
          <c:spPr>
            <a:solidFill>
              <a:schemeClr val="accent1"/>
            </a:solidFill>
            <a:ln>
              <a:noFill/>
            </a:ln>
            <a:effectLst/>
          </c:spPr>
          <c:invertIfNegative val="0"/>
          <c:cat>
            <c:strRef>
              <c:f>List1!$AE$31:$AF$31</c:f>
              <c:strCache>
                <c:ptCount val="2"/>
                <c:pt idx="0">
                  <c:v>žárovka-rozsvícená</c:v>
                </c:pt>
                <c:pt idx="1">
                  <c:v>žárovka-vypnutá</c:v>
                </c:pt>
              </c:strCache>
            </c:strRef>
          </c:cat>
          <c:val>
            <c:numRef>
              <c:f>List1!$AE$32:$AF$32</c:f>
              <c:numCache>
                <c:formatCode>General</c:formatCode>
                <c:ptCount val="2"/>
                <c:pt idx="0">
                  <c:v>38.5</c:v>
                </c:pt>
                <c:pt idx="1">
                  <c:v>26.5</c:v>
                </c:pt>
              </c:numCache>
            </c:numRef>
          </c:val>
          <c:extLst>
            <c:ext xmlns:c16="http://schemas.microsoft.com/office/drawing/2014/chart" uri="{C3380CC4-5D6E-409C-BE32-E72D297353CC}">
              <c16:uniqueId val="{00000000-59C4-4247-8E92-AA841AE1427D}"/>
            </c:ext>
          </c:extLst>
        </c:ser>
        <c:dLbls>
          <c:showLegendKey val="0"/>
          <c:showVal val="0"/>
          <c:showCatName val="0"/>
          <c:showSerName val="0"/>
          <c:showPercent val="0"/>
          <c:showBubbleSize val="0"/>
        </c:dLbls>
        <c:gapWidth val="219"/>
        <c:overlap val="-27"/>
        <c:axId val="750680792"/>
        <c:axId val="750678992"/>
      </c:barChart>
      <c:catAx>
        <c:axId val="750680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část svítidla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50678992"/>
        <c:crosses val="autoZero"/>
        <c:auto val="1"/>
        <c:lblAlgn val="ctr"/>
        <c:lblOffset val="100"/>
        <c:noMultiLvlLbl val="0"/>
      </c:catAx>
      <c:valAx>
        <c:axId val="750678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T [°C]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50680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Křivka svítivosti LED žárovky s různou vzdáleností od svítidla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cs-CZ"/>
        </a:p>
      </c:txPr>
    </c:title>
    <c:autoTitleDeleted val="0"/>
    <c:plotArea>
      <c:layout/>
      <c:radarChart>
        <c:radarStyle val="marker"/>
        <c:varyColors val="0"/>
        <c:ser>
          <c:idx val="1"/>
          <c:order val="0"/>
          <c:tx>
            <c:strRef>
              <c:f>List1!$AD$11</c:f>
              <c:strCache>
                <c:ptCount val="1"/>
                <c:pt idx="0">
                  <c:v>l=0,5m</c:v>
                </c:pt>
              </c:strCache>
            </c:strRef>
          </c:tx>
          <c:spPr>
            <a:ln w="9525" cap="rnd">
              <a:solidFill>
                <a:schemeClr val="accent2"/>
              </a:solidFill>
              <a:round/>
            </a:ln>
            <a:effectLst/>
          </c:spPr>
          <c:marker>
            <c:symbol val="plus"/>
            <c:size val="5"/>
            <c:spPr>
              <a:noFill/>
              <a:ln w="9525">
                <a:solidFill>
                  <a:schemeClr val="accent2"/>
                </a:solidFill>
              </a:ln>
              <a:effectLst/>
            </c:spPr>
          </c:marker>
          <c:cat>
            <c:numRef>
              <c:f>List1!$AE$13:$AP$13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List1!$AE$15:$AP$15</c:f>
              <c:numCache>
                <c:formatCode>General</c:formatCode>
                <c:ptCount val="12"/>
                <c:pt idx="0">
                  <c:v>32</c:v>
                </c:pt>
                <c:pt idx="1">
                  <c:v>47.5</c:v>
                </c:pt>
                <c:pt idx="2">
                  <c:v>72.5</c:v>
                </c:pt>
                <c:pt idx="3">
                  <c:v>103.75</c:v>
                </c:pt>
                <c:pt idx="4">
                  <c:v>118.5</c:v>
                </c:pt>
                <c:pt idx="5">
                  <c:v>120</c:v>
                </c:pt>
                <c:pt idx="6">
                  <c:v>107.5</c:v>
                </c:pt>
                <c:pt idx="7">
                  <c:v>82.5</c:v>
                </c:pt>
                <c:pt idx="8">
                  <c:v>63.75</c:v>
                </c:pt>
                <c:pt idx="9">
                  <c:v>42.5</c:v>
                </c:pt>
                <c:pt idx="10">
                  <c:v>31.25</c:v>
                </c:pt>
                <c:pt idx="11">
                  <c:v>1</c:v>
                </c:pt>
              </c:numCache>
            </c:numRef>
          </c:val>
          <c:extLst>
            <c:ext xmlns:c16="http://schemas.microsoft.com/office/drawing/2014/chart" uri="{C3380CC4-5D6E-409C-BE32-E72D297353CC}">
              <c16:uniqueId val="{00000000-411D-4045-B4C8-2F82428ADF2D}"/>
            </c:ext>
          </c:extLst>
        </c:ser>
        <c:ser>
          <c:idx val="0"/>
          <c:order val="1"/>
          <c:tx>
            <c:strRef>
              <c:f>List1!$AE$11</c:f>
              <c:strCache>
                <c:ptCount val="1"/>
                <c:pt idx="0">
                  <c:v>l=1m</c:v>
                </c:pt>
              </c:strCache>
            </c:strRef>
          </c:tx>
          <c:spPr>
            <a:ln w="9525" cap="rnd">
              <a:solidFill>
                <a:schemeClr val="accent1"/>
              </a:solidFill>
              <a:round/>
            </a:ln>
            <a:effectLst/>
          </c:spPr>
          <c:marker>
            <c:symbol val="plus"/>
            <c:size val="5"/>
            <c:spPr>
              <a:noFill/>
              <a:ln w="9525">
                <a:solidFill>
                  <a:schemeClr val="accent1"/>
                </a:solidFill>
              </a:ln>
              <a:effectLst/>
            </c:spPr>
          </c:marker>
          <c:cat>
            <c:numRef>
              <c:f>List1!$AE$13:$AP$13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List1!$AE$19:$AP$19</c:f>
              <c:numCache>
                <c:formatCode>General</c:formatCode>
                <c:ptCount val="12"/>
                <c:pt idx="0">
                  <c:v>25</c:v>
                </c:pt>
                <c:pt idx="1">
                  <c:v>33</c:v>
                </c:pt>
                <c:pt idx="2">
                  <c:v>43</c:v>
                </c:pt>
                <c:pt idx="3">
                  <c:v>50</c:v>
                </c:pt>
                <c:pt idx="4">
                  <c:v>55</c:v>
                </c:pt>
                <c:pt idx="5">
                  <c:v>53</c:v>
                </c:pt>
                <c:pt idx="6">
                  <c:v>54</c:v>
                </c:pt>
                <c:pt idx="7">
                  <c:v>50</c:v>
                </c:pt>
                <c:pt idx="8">
                  <c:v>42</c:v>
                </c:pt>
                <c:pt idx="9">
                  <c:v>31</c:v>
                </c:pt>
                <c:pt idx="10">
                  <c:v>25</c:v>
                </c:pt>
                <c:pt idx="11">
                  <c:v>14</c:v>
                </c:pt>
              </c:numCache>
            </c:numRef>
          </c:val>
          <c:extLst>
            <c:ext xmlns:c16="http://schemas.microsoft.com/office/drawing/2014/chart" uri="{C3380CC4-5D6E-409C-BE32-E72D297353CC}">
              <c16:uniqueId val="{00000001-411D-4045-B4C8-2F82428ADF2D}"/>
            </c:ext>
          </c:extLst>
        </c:ser>
        <c:ser>
          <c:idx val="2"/>
          <c:order val="2"/>
          <c:tx>
            <c:strRef>
              <c:f>List1!$AF$11</c:f>
              <c:strCache>
                <c:ptCount val="1"/>
                <c:pt idx="0">
                  <c:v>l=2m</c:v>
                </c:pt>
              </c:strCache>
            </c:strRef>
          </c:tx>
          <c:spPr>
            <a:ln w="9525" cap="rnd">
              <a:solidFill>
                <a:srgbClr val="00B050"/>
              </a:solidFill>
              <a:round/>
            </a:ln>
            <a:effectLst/>
          </c:spPr>
          <c:marker>
            <c:symbol val="plus"/>
            <c:size val="5"/>
            <c:spPr>
              <a:noFill/>
              <a:ln w="9525">
                <a:solidFill>
                  <a:srgbClr val="00B050"/>
                </a:solidFill>
              </a:ln>
              <a:effectLst/>
            </c:spPr>
          </c:marker>
          <c:cat>
            <c:numRef>
              <c:f>List1!$AE$13:$AP$13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List1!$AE$23:$AP$23</c:f>
              <c:numCache>
                <c:formatCode>General</c:formatCode>
                <c:ptCount val="12"/>
                <c:pt idx="0">
                  <c:v>96</c:v>
                </c:pt>
                <c:pt idx="1">
                  <c:v>116</c:v>
                </c:pt>
                <c:pt idx="2">
                  <c:v>128</c:v>
                </c:pt>
                <c:pt idx="3">
                  <c:v>140</c:v>
                </c:pt>
                <c:pt idx="4">
                  <c:v>144</c:v>
                </c:pt>
                <c:pt idx="5">
                  <c:v>132</c:v>
                </c:pt>
                <c:pt idx="6">
                  <c:v>128</c:v>
                </c:pt>
                <c:pt idx="7">
                  <c:v>140</c:v>
                </c:pt>
                <c:pt idx="8">
                  <c:v>100</c:v>
                </c:pt>
                <c:pt idx="9">
                  <c:v>100</c:v>
                </c:pt>
                <c:pt idx="10">
                  <c:v>80</c:v>
                </c:pt>
                <c:pt idx="11">
                  <c:v>8</c:v>
                </c:pt>
              </c:numCache>
            </c:numRef>
          </c:val>
          <c:extLst>
            <c:ext xmlns:c16="http://schemas.microsoft.com/office/drawing/2014/chart" uri="{C3380CC4-5D6E-409C-BE32-E72D297353CC}">
              <c16:uniqueId val="{00000002-411D-4045-B4C8-2F82428ADF2D}"/>
            </c:ext>
          </c:extLst>
        </c:ser>
        <c:ser>
          <c:idx val="3"/>
          <c:order val="3"/>
          <c:tx>
            <c:strRef>
              <c:f>List1!$AG$11</c:f>
              <c:strCache>
                <c:ptCount val="1"/>
                <c:pt idx="0">
                  <c:v>l=3m</c:v>
                </c:pt>
              </c:strCache>
            </c:strRef>
          </c:tx>
          <c:spPr>
            <a:ln w="9525" cap="rnd">
              <a:solidFill>
                <a:srgbClr val="C00000"/>
              </a:solidFill>
              <a:round/>
            </a:ln>
            <a:effectLst/>
          </c:spPr>
          <c:marker>
            <c:symbol val="plus"/>
            <c:size val="5"/>
            <c:spPr>
              <a:noFill/>
              <a:ln w="9525">
                <a:solidFill>
                  <a:srgbClr val="C00000"/>
                </a:solidFill>
              </a:ln>
              <a:effectLst/>
            </c:spPr>
          </c:marker>
          <c:cat>
            <c:numRef>
              <c:f>List1!$AE$13:$AP$13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List1!$AE$27:$AP$27</c:f>
              <c:numCache>
                <c:formatCode>General</c:formatCode>
                <c:ptCount val="12"/>
                <c:pt idx="0">
                  <c:v>108</c:v>
                </c:pt>
                <c:pt idx="1">
                  <c:v>153</c:v>
                </c:pt>
                <c:pt idx="2">
                  <c:v>180</c:v>
                </c:pt>
                <c:pt idx="3">
                  <c:v>225</c:v>
                </c:pt>
                <c:pt idx="4">
                  <c:v>234</c:v>
                </c:pt>
                <c:pt idx="5">
                  <c:v>234</c:v>
                </c:pt>
                <c:pt idx="6">
                  <c:v>216</c:v>
                </c:pt>
                <c:pt idx="7">
                  <c:v>180</c:v>
                </c:pt>
                <c:pt idx="8">
                  <c:v>180</c:v>
                </c:pt>
                <c:pt idx="9">
                  <c:v>117</c:v>
                </c:pt>
                <c:pt idx="10">
                  <c:v>90</c:v>
                </c:pt>
                <c:pt idx="11">
                  <c:v>18</c:v>
                </c:pt>
              </c:numCache>
            </c:numRef>
          </c:val>
          <c:extLst>
            <c:ext xmlns:c16="http://schemas.microsoft.com/office/drawing/2014/chart" uri="{C3380CC4-5D6E-409C-BE32-E72D297353CC}">
              <c16:uniqueId val="{00000003-411D-4045-B4C8-2F82428ADF2D}"/>
            </c:ext>
          </c:extLst>
        </c:ser>
        <c:dLbls>
          <c:showLegendKey val="0"/>
          <c:showVal val="0"/>
          <c:showCatName val="0"/>
          <c:showSerName val="0"/>
          <c:showPercent val="0"/>
          <c:showBubbleSize val="0"/>
        </c:dLbls>
        <c:axId val="788479936"/>
        <c:axId val="788482816"/>
      </c:radarChart>
      <c:catAx>
        <c:axId val="788479936"/>
        <c:scaling>
          <c:orientation val="minMax"/>
        </c:scaling>
        <c:delete val="0"/>
        <c:axPos val="b"/>
        <c:numFmt formatCode="#,##0.0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82816"/>
        <c:crosses val="autoZero"/>
        <c:auto val="1"/>
        <c:lblAlgn val="ctr"/>
        <c:lblOffset val="100"/>
        <c:noMultiLvlLbl val="0"/>
      </c:catAx>
      <c:valAx>
        <c:axId val="78848281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799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userShapes r:id="rId5"/>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činného výkonu zářivky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List1!$AT$6</c:f>
              <c:strCache>
                <c:ptCount val="1"/>
                <c:pt idx="0">
                  <c:v>P [W]</c:v>
                </c:pt>
              </c:strCache>
            </c:strRef>
          </c:tx>
          <c:spPr>
            <a:ln w="9525" cap="rnd">
              <a:solidFill>
                <a:srgbClr val="156082"/>
              </a:solidFill>
              <a:round/>
            </a:ln>
            <a:effectLst/>
          </c:spPr>
          <c:marker>
            <c:symbol val="plus"/>
            <c:size val="5"/>
            <c:spPr>
              <a:noFill/>
              <a:ln w="9525">
                <a:solidFill>
                  <a:schemeClr val="accent1"/>
                </a:solidFill>
              </a:ln>
              <a:effectLst/>
            </c:spPr>
          </c:marker>
          <c:xVal>
            <c:numRef>
              <c:f>List1!$AV$4:$BE$4</c:f>
              <c:numCache>
                <c:formatCode>General</c:formatCode>
                <c:ptCount val="10"/>
                <c:pt idx="0">
                  <c:v>92</c:v>
                </c:pt>
                <c:pt idx="1">
                  <c:v>95</c:v>
                </c:pt>
                <c:pt idx="2">
                  <c:v>100</c:v>
                </c:pt>
                <c:pt idx="3">
                  <c:v>105</c:v>
                </c:pt>
                <c:pt idx="4">
                  <c:v>125</c:v>
                </c:pt>
                <c:pt idx="5">
                  <c:v>145</c:v>
                </c:pt>
                <c:pt idx="6">
                  <c:v>165</c:v>
                </c:pt>
                <c:pt idx="7">
                  <c:v>185</c:v>
                </c:pt>
                <c:pt idx="8">
                  <c:v>205</c:v>
                </c:pt>
                <c:pt idx="9">
                  <c:v>230</c:v>
                </c:pt>
              </c:numCache>
            </c:numRef>
          </c:xVal>
          <c:yVal>
            <c:numRef>
              <c:f>List1!$AV$6:$BE$6</c:f>
              <c:numCache>
                <c:formatCode>General</c:formatCode>
                <c:ptCount val="10"/>
                <c:pt idx="0">
                  <c:v>39.299999999999997</c:v>
                </c:pt>
                <c:pt idx="1">
                  <c:v>40.4</c:v>
                </c:pt>
                <c:pt idx="2">
                  <c:v>42.9</c:v>
                </c:pt>
                <c:pt idx="3">
                  <c:v>44.54</c:v>
                </c:pt>
                <c:pt idx="4">
                  <c:v>51.9</c:v>
                </c:pt>
                <c:pt idx="5">
                  <c:v>59.08</c:v>
                </c:pt>
                <c:pt idx="6">
                  <c:v>65.62</c:v>
                </c:pt>
                <c:pt idx="7">
                  <c:v>69.2</c:v>
                </c:pt>
                <c:pt idx="8">
                  <c:v>68.930000000000007</c:v>
                </c:pt>
                <c:pt idx="9">
                  <c:v>68.319999999999993</c:v>
                </c:pt>
              </c:numCache>
            </c:numRef>
          </c:yVal>
          <c:smooth val="0"/>
          <c:extLst>
            <c:ext xmlns:c16="http://schemas.microsoft.com/office/drawing/2014/chart" uri="{C3380CC4-5D6E-409C-BE32-E72D297353CC}">
              <c16:uniqueId val="{00000000-93A6-4043-9F66-47619A650AC3}"/>
            </c:ext>
          </c:extLst>
        </c:ser>
        <c:dLbls>
          <c:showLegendKey val="0"/>
          <c:showVal val="0"/>
          <c:showCatName val="0"/>
          <c:showSerName val="0"/>
          <c:showPercent val="0"/>
          <c:showBubbleSize val="0"/>
        </c:dLbls>
        <c:axId val="322006008"/>
        <c:axId val="322001688"/>
      </c:scatterChart>
      <c:valAx>
        <c:axId val="322006008"/>
        <c:scaling>
          <c:orientation val="minMax"/>
          <c:min val="9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P[W]</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jalového výkonu zářivky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9525" cap="rnd">
              <a:solidFill>
                <a:schemeClr val="accent1"/>
              </a:solidFill>
              <a:round/>
            </a:ln>
            <a:effectLst/>
          </c:spPr>
          <c:marker>
            <c:symbol val="plus"/>
            <c:size val="5"/>
            <c:spPr>
              <a:noFill/>
              <a:ln w="9525">
                <a:solidFill>
                  <a:schemeClr val="accent1"/>
                </a:solidFill>
              </a:ln>
              <a:effectLst/>
            </c:spPr>
          </c:marker>
          <c:xVal>
            <c:numRef>
              <c:f>List1!$AV$4:$BE$4</c:f>
              <c:numCache>
                <c:formatCode>General</c:formatCode>
                <c:ptCount val="10"/>
                <c:pt idx="0">
                  <c:v>92</c:v>
                </c:pt>
                <c:pt idx="1">
                  <c:v>95</c:v>
                </c:pt>
                <c:pt idx="2">
                  <c:v>100</c:v>
                </c:pt>
                <c:pt idx="3">
                  <c:v>105</c:v>
                </c:pt>
                <c:pt idx="4">
                  <c:v>125</c:v>
                </c:pt>
                <c:pt idx="5">
                  <c:v>145</c:v>
                </c:pt>
                <c:pt idx="6">
                  <c:v>165</c:v>
                </c:pt>
                <c:pt idx="7">
                  <c:v>185</c:v>
                </c:pt>
                <c:pt idx="8">
                  <c:v>205</c:v>
                </c:pt>
                <c:pt idx="9">
                  <c:v>230</c:v>
                </c:pt>
              </c:numCache>
            </c:numRef>
          </c:xVal>
          <c:yVal>
            <c:numRef>
              <c:f>List1!$AV$7:$BE$7</c:f>
              <c:numCache>
                <c:formatCode>General</c:formatCode>
                <c:ptCount val="10"/>
                <c:pt idx="0">
                  <c:v>11.15</c:v>
                </c:pt>
                <c:pt idx="1">
                  <c:v>11.6</c:v>
                </c:pt>
                <c:pt idx="2">
                  <c:v>12.7</c:v>
                </c:pt>
                <c:pt idx="3">
                  <c:v>13.3</c:v>
                </c:pt>
                <c:pt idx="4">
                  <c:v>13.6</c:v>
                </c:pt>
                <c:pt idx="5">
                  <c:v>14.06</c:v>
                </c:pt>
                <c:pt idx="6">
                  <c:v>13.8</c:v>
                </c:pt>
                <c:pt idx="7">
                  <c:v>13.05</c:v>
                </c:pt>
                <c:pt idx="8">
                  <c:v>15.12</c:v>
                </c:pt>
                <c:pt idx="9">
                  <c:v>16.8</c:v>
                </c:pt>
              </c:numCache>
            </c:numRef>
          </c:yVal>
          <c:smooth val="0"/>
          <c:extLst>
            <c:ext xmlns:c16="http://schemas.microsoft.com/office/drawing/2014/chart" uri="{C3380CC4-5D6E-409C-BE32-E72D297353CC}">
              <c16:uniqueId val="{00000000-F5C1-4E81-A46E-A9A6A7BBBF48}"/>
            </c:ext>
          </c:extLst>
        </c:ser>
        <c:dLbls>
          <c:showLegendKey val="0"/>
          <c:showVal val="0"/>
          <c:showCatName val="0"/>
          <c:showSerName val="0"/>
          <c:showPercent val="0"/>
          <c:showBubbleSize val="0"/>
        </c:dLbls>
        <c:axId val="322006008"/>
        <c:axId val="322001688"/>
      </c:scatterChart>
      <c:valAx>
        <c:axId val="322006008"/>
        <c:scaling>
          <c:orientation val="minMax"/>
          <c:min val="9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1000" b="0" i="0" u="none" strike="noStrike" kern="1200" baseline="0">
                    <a:solidFill>
                      <a:sysClr val="windowText" lastClr="000000">
                        <a:lumMod val="65000"/>
                        <a:lumOff val="35000"/>
                      </a:sysClr>
                    </a:solidFill>
                  </a:rPr>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Q [VAr]</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zdánlivého výkonu zářivky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9525" cap="rnd">
              <a:solidFill>
                <a:schemeClr val="accent1"/>
              </a:solidFill>
              <a:round/>
            </a:ln>
            <a:effectLst/>
          </c:spPr>
          <c:marker>
            <c:symbol val="plus"/>
            <c:size val="5"/>
            <c:spPr>
              <a:noFill/>
              <a:ln w="9525">
                <a:solidFill>
                  <a:schemeClr val="accent1"/>
                </a:solidFill>
              </a:ln>
              <a:effectLst/>
            </c:spPr>
          </c:marker>
          <c:xVal>
            <c:numRef>
              <c:f>List1!$AV$4:$BE$4</c:f>
              <c:numCache>
                <c:formatCode>General</c:formatCode>
                <c:ptCount val="10"/>
                <c:pt idx="0">
                  <c:v>92</c:v>
                </c:pt>
                <c:pt idx="1">
                  <c:v>95</c:v>
                </c:pt>
                <c:pt idx="2">
                  <c:v>100</c:v>
                </c:pt>
                <c:pt idx="3">
                  <c:v>105</c:v>
                </c:pt>
                <c:pt idx="4">
                  <c:v>125</c:v>
                </c:pt>
                <c:pt idx="5">
                  <c:v>145</c:v>
                </c:pt>
                <c:pt idx="6">
                  <c:v>165</c:v>
                </c:pt>
                <c:pt idx="7">
                  <c:v>185</c:v>
                </c:pt>
                <c:pt idx="8">
                  <c:v>205</c:v>
                </c:pt>
                <c:pt idx="9">
                  <c:v>230</c:v>
                </c:pt>
              </c:numCache>
            </c:numRef>
          </c:xVal>
          <c:yVal>
            <c:numRef>
              <c:f>List1!$AV$8:$BE$8</c:f>
              <c:numCache>
                <c:formatCode>General</c:formatCode>
                <c:ptCount val="10"/>
                <c:pt idx="0">
                  <c:v>41.02</c:v>
                </c:pt>
                <c:pt idx="1">
                  <c:v>42.09</c:v>
                </c:pt>
                <c:pt idx="2">
                  <c:v>44.6</c:v>
                </c:pt>
                <c:pt idx="3">
                  <c:v>46.2</c:v>
                </c:pt>
                <c:pt idx="4">
                  <c:v>53.7</c:v>
                </c:pt>
                <c:pt idx="5">
                  <c:v>60.7</c:v>
                </c:pt>
                <c:pt idx="6">
                  <c:v>67</c:v>
                </c:pt>
                <c:pt idx="7">
                  <c:v>70.38</c:v>
                </c:pt>
                <c:pt idx="8">
                  <c:v>70.400000000000006</c:v>
                </c:pt>
                <c:pt idx="9">
                  <c:v>70.2</c:v>
                </c:pt>
              </c:numCache>
            </c:numRef>
          </c:yVal>
          <c:smooth val="0"/>
          <c:extLst>
            <c:ext xmlns:c16="http://schemas.microsoft.com/office/drawing/2014/chart" uri="{C3380CC4-5D6E-409C-BE32-E72D297353CC}">
              <c16:uniqueId val="{00000000-41FF-4FE4-95B2-43526D461F0B}"/>
            </c:ext>
          </c:extLst>
        </c:ser>
        <c:dLbls>
          <c:showLegendKey val="0"/>
          <c:showVal val="0"/>
          <c:showCatName val="0"/>
          <c:showSerName val="0"/>
          <c:showPercent val="0"/>
          <c:showBubbleSize val="0"/>
        </c:dLbls>
        <c:axId val="322006008"/>
        <c:axId val="322001688"/>
      </c:scatterChart>
      <c:valAx>
        <c:axId val="322006008"/>
        <c:scaling>
          <c:orientation val="minMax"/>
          <c:min val="9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S [VA]</a:t>
                </a:r>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Závislost účiníku zářivky na napětí</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9525" cap="rnd">
              <a:solidFill>
                <a:schemeClr val="accent1"/>
              </a:solidFill>
              <a:round/>
            </a:ln>
            <a:effectLst/>
          </c:spPr>
          <c:marker>
            <c:symbol val="plus"/>
            <c:size val="5"/>
            <c:spPr>
              <a:noFill/>
              <a:ln w="9525">
                <a:solidFill>
                  <a:schemeClr val="accent1"/>
                </a:solidFill>
              </a:ln>
              <a:effectLst/>
            </c:spPr>
          </c:marker>
          <c:xVal>
            <c:numRef>
              <c:f>List1!$AV$4:$BE$4</c:f>
              <c:numCache>
                <c:formatCode>General</c:formatCode>
                <c:ptCount val="10"/>
                <c:pt idx="0">
                  <c:v>92</c:v>
                </c:pt>
                <c:pt idx="1">
                  <c:v>95</c:v>
                </c:pt>
                <c:pt idx="2">
                  <c:v>100</c:v>
                </c:pt>
                <c:pt idx="3">
                  <c:v>105</c:v>
                </c:pt>
                <c:pt idx="4">
                  <c:v>125</c:v>
                </c:pt>
                <c:pt idx="5">
                  <c:v>145</c:v>
                </c:pt>
                <c:pt idx="6">
                  <c:v>165</c:v>
                </c:pt>
                <c:pt idx="7">
                  <c:v>185</c:v>
                </c:pt>
                <c:pt idx="8">
                  <c:v>205</c:v>
                </c:pt>
                <c:pt idx="9">
                  <c:v>230</c:v>
                </c:pt>
              </c:numCache>
            </c:numRef>
          </c:xVal>
          <c:yVal>
            <c:numRef>
              <c:f>List1!$AV$9:$BE$9</c:f>
              <c:numCache>
                <c:formatCode>General</c:formatCode>
                <c:ptCount val="10"/>
                <c:pt idx="0">
                  <c:v>0.96</c:v>
                </c:pt>
                <c:pt idx="1">
                  <c:v>0.95</c:v>
                </c:pt>
                <c:pt idx="2">
                  <c:v>0.96</c:v>
                </c:pt>
                <c:pt idx="3">
                  <c:v>0.96</c:v>
                </c:pt>
                <c:pt idx="4">
                  <c:v>0.96</c:v>
                </c:pt>
                <c:pt idx="5">
                  <c:v>0.97</c:v>
                </c:pt>
                <c:pt idx="6">
                  <c:v>0.97</c:v>
                </c:pt>
                <c:pt idx="7">
                  <c:v>0.98</c:v>
                </c:pt>
                <c:pt idx="8">
                  <c:v>0.97499999999999998</c:v>
                </c:pt>
                <c:pt idx="9">
                  <c:v>0.97</c:v>
                </c:pt>
              </c:numCache>
            </c:numRef>
          </c:yVal>
          <c:smooth val="0"/>
          <c:extLst>
            <c:ext xmlns:c16="http://schemas.microsoft.com/office/drawing/2014/chart" uri="{C3380CC4-5D6E-409C-BE32-E72D297353CC}">
              <c16:uniqueId val="{00000000-0DA6-4A36-8D91-7B455DDEF470}"/>
            </c:ext>
          </c:extLst>
        </c:ser>
        <c:dLbls>
          <c:showLegendKey val="0"/>
          <c:showVal val="0"/>
          <c:showCatName val="0"/>
          <c:showSerName val="0"/>
          <c:showPercent val="0"/>
          <c:showBubbleSize val="0"/>
        </c:dLbls>
        <c:axId val="322006008"/>
        <c:axId val="322001688"/>
      </c:scatterChart>
      <c:valAx>
        <c:axId val="322006008"/>
        <c:scaling>
          <c:orientation val="minMax"/>
          <c:min val="9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1688"/>
        <c:crosses val="autoZero"/>
        <c:crossBetween val="midCat"/>
      </c:valAx>
      <c:valAx>
        <c:axId val="322001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cos </a:t>
                </a:r>
                <a:r>
                  <a:rPr lang="el-GR"/>
                  <a:t>φ [-]</a:t>
                </a:r>
                <a:endParaRPr lang="cs-CZ"/>
              </a:p>
            </c:rich>
          </c:tx>
          <c:layout>
            <c:manualLayout>
              <c:xMode val="edge"/>
              <c:yMode val="edge"/>
              <c:x val="3.0555555555555555E-2"/>
              <c:y val="0.363348643919510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32200600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cs-CZ" sz="1400" b="0" i="0" u="none" strike="noStrike" kern="1200" spc="0" baseline="0">
                <a:solidFill>
                  <a:sysClr val="windowText" lastClr="000000">
                    <a:lumMod val="65000"/>
                    <a:lumOff val="35000"/>
                  </a:sysClr>
                </a:solidFill>
              </a:rPr>
              <a:t>Porovnání teploty na různých částí  zářivky</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List1!$AZ$31</c:f>
              <c:strCache>
                <c:ptCount val="1"/>
                <c:pt idx="0">
                  <c:v>T [°C]</c:v>
                </c:pt>
              </c:strCache>
            </c:strRef>
          </c:tx>
          <c:spPr>
            <a:solidFill>
              <a:schemeClr val="accent1"/>
            </a:solidFill>
            <a:ln>
              <a:noFill/>
            </a:ln>
            <a:effectLst/>
          </c:spPr>
          <c:invertIfNegative val="0"/>
          <c:cat>
            <c:strRef>
              <c:f>List1!$BA$30:$BD$30</c:f>
              <c:strCache>
                <c:ptCount val="4"/>
                <c:pt idx="0">
                  <c:v>patice 1</c:v>
                </c:pt>
                <c:pt idx="1">
                  <c:v>patice 2</c:v>
                </c:pt>
                <c:pt idx="2">
                  <c:v>trubice</c:v>
                </c:pt>
                <c:pt idx="3">
                  <c:v>zadní kryt</c:v>
                </c:pt>
              </c:strCache>
            </c:strRef>
          </c:cat>
          <c:val>
            <c:numRef>
              <c:f>List1!$BA$31:$BD$31</c:f>
              <c:numCache>
                <c:formatCode>General</c:formatCode>
                <c:ptCount val="4"/>
                <c:pt idx="0">
                  <c:v>32.5</c:v>
                </c:pt>
                <c:pt idx="1">
                  <c:v>44</c:v>
                </c:pt>
                <c:pt idx="2">
                  <c:v>33.6</c:v>
                </c:pt>
                <c:pt idx="3">
                  <c:v>27.1</c:v>
                </c:pt>
              </c:numCache>
            </c:numRef>
          </c:val>
          <c:extLst>
            <c:ext xmlns:c16="http://schemas.microsoft.com/office/drawing/2014/chart" uri="{C3380CC4-5D6E-409C-BE32-E72D297353CC}">
              <c16:uniqueId val="{00000000-EE05-4C48-B9EA-A7A582EC31C3}"/>
            </c:ext>
          </c:extLst>
        </c:ser>
        <c:dLbls>
          <c:showLegendKey val="0"/>
          <c:showVal val="0"/>
          <c:showCatName val="0"/>
          <c:showSerName val="0"/>
          <c:showPercent val="0"/>
          <c:showBubbleSize val="0"/>
        </c:dLbls>
        <c:gapWidth val="219"/>
        <c:overlap val="-27"/>
        <c:axId val="791938840"/>
        <c:axId val="791939200"/>
      </c:barChart>
      <c:catAx>
        <c:axId val="7919388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část</a:t>
                </a:r>
                <a:r>
                  <a:rPr lang="cs-CZ" baseline="0"/>
                  <a:t> svítidla</a:t>
                </a:r>
                <a:endParaRPr lang="cs-CZ"/>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91939200"/>
        <c:crosses val="autoZero"/>
        <c:auto val="1"/>
        <c:lblAlgn val="ctr"/>
        <c:lblOffset val="100"/>
        <c:noMultiLvlLbl val="0"/>
      </c:catAx>
      <c:valAx>
        <c:axId val="791939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T [°C]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919388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Křivka svítivosti zářivky s různou vzdáleností od svítidla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cs-CZ"/>
        </a:p>
      </c:txPr>
    </c:title>
    <c:autoTitleDeleted val="0"/>
    <c:plotArea>
      <c:layout/>
      <c:radarChart>
        <c:radarStyle val="marker"/>
        <c:varyColors val="0"/>
        <c:ser>
          <c:idx val="1"/>
          <c:order val="0"/>
          <c:tx>
            <c:strRef>
              <c:f>List1!$AR$11</c:f>
              <c:strCache>
                <c:ptCount val="1"/>
                <c:pt idx="0">
                  <c:v>l=0,5m</c:v>
                </c:pt>
              </c:strCache>
            </c:strRef>
          </c:tx>
          <c:spPr>
            <a:ln w="9525" cap="rnd">
              <a:solidFill>
                <a:schemeClr val="accent2"/>
              </a:solidFill>
              <a:round/>
            </a:ln>
            <a:effectLst/>
          </c:spPr>
          <c:marker>
            <c:symbol val="plus"/>
            <c:size val="5"/>
            <c:spPr>
              <a:noFill/>
              <a:ln w="9525">
                <a:solidFill>
                  <a:schemeClr val="accent2"/>
                </a:solidFill>
              </a:ln>
              <a:effectLst/>
            </c:spPr>
          </c:marker>
          <c:cat>
            <c:numRef>
              <c:f>List1!$AS$13:$BD$13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List1!$AS$15:$BD$15</c:f>
              <c:numCache>
                <c:formatCode>General</c:formatCode>
                <c:ptCount val="12"/>
                <c:pt idx="0">
                  <c:v>121.25</c:v>
                </c:pt>
                <c:pt idx="1">
                  <c:v>185</c:v>
                </c:pt>
                <c:pt idx="2">
                  <c:v>192.5</c:v>
                </c:pt>
                <c:pt idx="3">
                  <c:v>333.25</c:v>
                </c:pt>
                <c:pt idx="4">
                  <c:v>340</c:v>
                </c:pt>
                <c:pt idx="5">
                  <c:v>335.25</c:v>
                </c:pt>
                <c:pt idx="6">
                  <c:v>306.75</c:v>
                </c:pt>
                <c:pt idx="7">
                  <c:v>263.75</c:v>
                </c:pt>
                <c:pt idx="8">
                  <c:v>178.75</c:v>
                </c:pt>
                <c:pt idx="9">
                  <c:v>138.75</c:v>
                </c:pt>
                <c:pt idx="10">
                  <c:v>107.5</c:v>
                </c:pt>
                <c:pt idx="11">
                  <c:v>3.75</c:v>
                </c:pt>
              </c:numCache>
            </c:numRef>
          </c:val>
          <c:extLst>
            <c:ext xmlns:c16="http://schemas.microsoft.com/office/drawing/2014/chart" uri="{C3380CC4-5D6E-409C-BE32-E72D297353CC}">
              <c16:uniqueId val="{00000000-6902-48E6-A6E0-50A422BD3BCF}"/>
            </c:ext>
          </c:extLst>
        </c:ser>
        <c:ser>
          <c:idx val="0"/>
          <c:order val="1"/>
          <c:tx>
            <c:strRef>
              <c:f>List1!$AS$11</c:f>
              <c:strCache>
                <c:ptCount val="1"/>
                <c:pt idx="0">
                  <c:v>l=1m</c:v>
                </c:pt>
              </c:strCache>
            </c:strRef>
          </c:tx>
          <c:spPr>
            <a:ln w="9525" cap="rnd">
              <a:solidFill>
                <a:schemeClr val="accent1"/>
              </a:solidFill>
              <a:round/>
            </a:ln>
            <a:effectLst/>
          </c:spPr>
          <c:marker>
            <c:symbol val="plus"/>
            <c:size val="5"/>
            <c:spPr>
              <a:noFill/>
              <a:ln w="9525">
                <a:solidFill>
                  <a:schemeClr val="accent1"/>
                </a:solidFill>
              </a:ln>
              <a:effectLst/>
            </c:spPr>
          </c:marker>
          <c:cat>
            <c:numRef>
              <c:f>List1!$AS$13:$BD$13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List1!$AS$19:$BD$19</c:f>
              <c:numCache>
                <c:formatCode>General</c:formatCode>
                <c:ptCount val="12"/>
                <c:pt idx="0">
                  <c:v>130</c:v>
                </c:pt>
                <c:pt idx="1">
                  <c:v>218</c:v>
                </c:pt>
                <c:pt idx="2">
                  <c:v>230</c:v>
                </c:pt>
                <c:pt idx="3">
                  <c:v>283</c:v>
                </c:pt>
                <c:pt idx="4">
                  <c:v>292</c:v>
                </c:pt>
                <c:pt idx="5">
                  <c:v>281</c:v>
                </c:pt>
                <c:pt idx="6">
                  <c:v>280</c:v>
                </c:pt>
                <c:pt idx="7">
                  <c:v>250</c:v>
                </c:pt>
                <c:pt idx="8">
                  <c:v>197</c:v>
                </c:pt>
                <c:pt idx="9">
                  <c:v>162</c:v>
                </c:pt>
                <c:pt idx="10">
                  <c:v>111</c:v>
                </c:pt>
                <c:pt idx="11">
                  <c:v>14</c:v>
                </c:pt>
              </c:numCache>
            </c:numRef>
          </c:val>
          <c:extLst>
            <c:ext xmlns:c16="http://schemas.microsoft.com/office/drawing/2014/chart" uri="{C3380CC4-5D6E-409C-BE32-E72D297353CC}">
              <c16:uniqueId val="{00000001-6902-48E6-A6E0-50A422BD3BCF}"/>
            </c:ext>
          </c:extLst>
        </c:ser>
        <c:ser>
          <c:idx val="2"/>
          <c:order val="2"/>
          <c:tx>
            <c:strRef>
              <c:f>List1!$AT$11</c:f>
              <c:strCache>
                <c:ptCount val="1"/>
                <c:pt idx="0">
                  <c:v>l=2m</c:v>
                </c:pt>
              </c:strCache>
            </c:strRef>
          </c:tx>
          <c:spPr>
            <a:ln w="9525" cap="rnd">
              <a:solidFill>
                <a:srgbClr val="00B050"/>
              </a:solidFill>
              <a:round/>
            </a:ln>
            <a:effectLst/>
          </c:spPr>
          <c:marker>
            <c:symbol val="plus"/>
            <c:size val="5"/>
            <c:spPr>
              <a:noFill/>
              <a:ln w="9525">
                <a:solidFill>
                  <a:srgbClr val="00B050"/>
                </a:solidFill>
              </a:ln>
              <a:effectLst/>
            </c:spPr>
          </c:marker>
          <c:cat>
            <c:numRef>
              <c:f>List1!$AS$13:$BD$13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List1!$AS$23:$BD$23</c:f>
              <c:numCache>
                <c:formatCode>General</c:formatCode>
                <c:ptCount val="12"/>
                <c:pt idx="0">
                  <c:v>400</c:v>
                </c:pt>
                <c:pt idx="1">
                  <c:v>440</c:v>
                </c:pt>
                <c:pt idx="2">
                  <c:v>460</c:v>
                </c:pt>
                <c:pt idx="3">
                  <c:v>640</c:v>
                </c:pt>
                <c:pt idx="4">
                  <c:v>660</c:v>
                </c:pt>
                <c:pt idx="5">
                  <c:v>660</c:v>
                </c:pt>
                <c:pt idx="6">
                  <c:v>708</c:v>
                </c:pt>
                <c:pt idx="7">
                  <c:v>560</c:v>
                </c:pt>
                <c:pt idx="8">
                  <c:v>400</c:v>
                </c:pt>
                <c:pt idx="9">
                  <c:v>400</c:v>
                </c:pt>
                <c:pt idx="10">
                  <c:v>260</c:v>
                </c:pt>
                <c:pt idx="11">
                  <c:v>32</c:v>
                </c:pt>
              </c:numCache>
            </c:numRef>
          </c:val>
          <c:extLst>
            <c:ext xmlns:c16="http://schemas.microsoft.com/office/drawing/2014/chart" uri="{C3380CC4-5D6E-409C-BE32-E72D297353CC}">
              <c16:uniqueId val="{00000002-6902-48E6-A6E0-50A422BD3BCF}"/>
            </c:ext>
          </c:extLst>
        </c:ser>
        <c:ser>
          <c:idx val="3"/>
          <c:order val="3"/>
          <c:tx>
            <c:strRef>
              <c:f>List1!$AU$11</c:f>
              <c:strCache>
                <c:ptCount val="1"/>
                <c:pt idx="0">
                  <c:v>l=3m</c:v>
                </c:pt>
              </c:strCache>
            </c:strRef>
          </c:tx>
          <c:spPr>
            <a:ln w="9525" cap="rnd">
              <a:solidFill>
                <a:srgbClr val="C00000"/>
              </a:solidFill>
              <a:round/>
            </a:ln>
            <a:effectLst/>
          </c:spPr>
          <c:marker>
            <c:symbol val="plus"/>
            <c:size val="5"/>
            <c:spPr>
              <a:noFill/>
              <a:ln w="9525">
                <a:solidFill>
                  <a:srgbClr val="C00000"/>
                </a:solidFill>
              </a:ln>
              <a:effectLst/>
            </c:spPr>
          </c:marker>
          <c:cat>
            <c:numRef>
              <c:f>List1!$AS$13:$BD$13</c:f>
              <c:numCache>
                <c:formatCode>General</c:formatCode>
                <c:ptCount val="12"/>
                <c:pt idx="0">
                  <c:v>0</c:v>
                </c:pt>
                <c:pt idx="1">
                  <c:v>20</c:v>
                </c:pt>
                <c:pt idx="2">
                  <c:v>40</c:v>
                </c:pt>
                <c:pt idx="3">
                  <c:v>60</c:v>
                </c:pt>
                <c:pt idx="4">
                  <c:v>80</c:v>
                </c:pt>
                <c:pt idx="5">
                  <c:v>90</c:v>
                </c:pt>
                <c:pt idx="6">
                  <c:v>100</c:v>
                </c:pt>
                <c:pt idx="7">
                  <c:v>120</c:v>
                </c:pt>
                <c:pt idx="8">
                  <c:v>140</c:v>
                </c:pt>
                <c:pt idx="9">
                  <c:v>160</c:v>
                </c:pt>
                <c:pt idx="10">
                  <c:v>180</c:v>
                </c:pt>
                <c:pt idx="11">
                  <c:v>-90</c:v>
                </c:pt>
              </c:numCache>
            </c:numRef>
          </c:cat>
          <c:val>
            <c:numRef>
              <c:f>List1!$AS$27:$BD$27</c:f>
              <c:numCache>
                <c:formatCode>General</c:formatCode>
                <c:ptCount val="12"/>
                <c:pt idx="0">
                  <c:v>513</c:v>
                </c:pt>
                <c:pt idx="1">
                  <c:v>792</c:v>
                </c:pt>
                <c:pt idx="2">
                  <c:v>792</c:v>
                </c:pt>
                <c:pt idx="3">
                  <c:v>1260</c:v>
                </c:pt>
                <c:pt idx="4">
                  <c:v>1170</c:v>
                </c:pt>
                <c:pt idx="5">
                  <c:v>1080</c:v>
                </c:pt>
                <c:pt idx="6">
                  <c:v>972</c:v>
                </c:pt>
                <c:pt idx="7">
                  <c:v>999</c:v>
                </c:pt>
                <c:pt idx="8">
                  <c:v>585</c:v>
                </c:pt>
                <c:pt idx="9">
                  <c:v>729</c:v>
                </c:pt>
                <c:pt idx="10">
                  <c:v>594</c:v>
                </c:pt>
                <c:pt idx="11">
                  <c:v>72</c:v>
                </c:pt>
              </c:numCache>
            </c:numRef>
          </c:val>
          <c:extLst>
            <c:ext xmlns:c16="http://schemas.microsoft.com/office/drawing/2014/chart" uri="{C3380CC4-5D6E-409C-BE32-E72D297353CC}">
              <c16:uniqueId val="{00000003-6902-48E6-A6E0-50A422BD3BCF}"/>
            </c:ext>
          </c:extLst>
        </c:ser>
        <c:dLbls>
          <c:showLegendKey val="0"/>
          <c:showVal val="0"/>
          <c:showCatName val="0"/>
          <c:showSerName val="0"/>
          <c:showPercent val="0"/>
          <c:showBubbleSize val="0"/>
        </c:dLbls>
        <c:axId val="788479936"/>
        <c:axId val="788482816"/>
      </c:radarChart>
      <c:catAx>
        <c:axId val="788479936"/>
        <c:scaling>
          <c:orientation val="minMax"/>
        </c:scaling>
        <c:delete val="0"/>
        <c:axPos val="b"/>
        <c:numFmt formatCode="#,##0.0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82816"/>
        <c:crosses val="autoZero"/>
        <c:auto val="1"/>
        <c:lblAlgn val="ctr"/>
        <c:lblOffset val="100"/>
        <c:noMultiLvlLbl val="0"/>
      </c:catAx>
      <c:valAx>
        <c:axId val="78848281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884799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0.3834</cdr:x>
      <cdr:y>0.07145</cdr:y>
    </cdr:from>
    <cdr:to>
      <cdr:x>0.51903</cdr:x>
      <cdr:y>0.30744</cdr:y>
    </cdr:to>
    <cdr:sp macro="" textlink="">
      <cdr:nvSpPr>
        <cdr:cNvPr id="2" name="TextovéPole 1">
          <a:extLst xmlns:a="http://schemas.openxmlformats.org/drawingml/2006/main">
            <a:ext uri="{FF2B5EF4-FFF2-40B4-BE49-F238E27FC236}">
              <a16:creationId xmlns:a16="http://schemas.microsoft.com/office/drawing/2014/main" id="{35FB55C6-D984-E75D-EE21-70D13F3D86EF}"/>
            </a:ext>
          </a:extLst>
        </cdr:cNvPr>
        <cdr:cNvSpPr txBox="1"/>
      </cdr:nvSpPr>
      <cdr:spPr>
        <a:xfrm xmlns:a="http://schemas.openxmlformats.org/drawingml/2006/main">
          <a:off x="2585011" y="276829"/>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cs-CZ" sz="1100" kern="1200"/>
            <a:t>l[cd]</a:t>
          </a:r>
        </a:p>
      </cdr:txBody>
    </cdr:sp>
  </cdr:relSizeAnchor>
  <cdr:relSizeAnchor xmlns:cdr="http://schemas.openxmlformats.org/drawingml/2006/chartDrawing">
    <cdr:from>
      <cdr:x>0.66705</cdr:x>
      <cdr:y>0.33035</cdr:y>
    </cdr:from>
    <cdr:to>
      <cdr:x>0.80267</cdr:x>
      <cdr:y>0.50303</cdr:y>
    </cdr:to>
    <cdr:sp macro="" textlink="">
      <cdr:nvSpPr>
        <cdr:cNvPr id="4" name="TextovéPole 1">
          <a:extLst xmlns:a="http://schemas.openxmlformats.org/drawingml/2006/main">
            <a:ext uri="{FF2B5EF4-FFF2-40B4-BE49-F238E27FC236}">
              <a16:creationId xmlns:a16="http://schemas.microsoft.com/office/drawing/2014/main" id="{E42165B3-54FF-8BF0-0700-16DA47055E5C}"/>
            </a:ext>
          </a:extLst>
        </cdr:cNvPr>
        <cdr:cNvSpPr txBox="1"/>
      </cdr:nvSpPr>
      <cdr:spPr>
        <a:xfrm xmlns:a="http://schemas.openxmlformats.org/drawingml/2006/main">
          <a:off x="4497408" y="1279968"/>
          <a:ext cx="914400" cy="66907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α</a:t>
          </a:r>
          <a:r>
            <a:rPr lang="cs-CZ" sz="1100" kern="1200"/>
            <a:t>[°]</a:t>
          </a:r>
        </a:p>
      </cdr:txBody>
    </cdr:sp>
  </cdr:relSizeAnchor>
</c:userShapes>
</file>

<file path=word/drawings/drawing2.xml><?xml version="1.0" encoding="utf-8"?>
<c:userShapes xmlns:c="http://schemas.openxmlformats.org/drawingml/2006/chart">
  <cdr:relSizeAnchor xmlns:cdr="http://schemas.openxmlformats.org/drawingml/2006/chartDrawing">
    <cdr:from>
      <cdr:x>0.43456</cdr:x>
      <cdr:y>0.09269</cdr:y>
    </cdr:from>
    <cdr:to>
      <cdr:x>0.60117</cdr:x>
      <cdr:y>0.34911</cdr:y>
    </cdr:to>
    <cdr:sp macro="" textlink="">
      <cdr:nvSpPr>
        <cdr:cNvPr id="3" name="TextovéPole 1">
          <a:extLst xmlns:a="http://schemas.openxmlformats.org/drawingml/2006/main">
            <a:ext uri="{FF2B5EF4-FFF2-40B4-BE49-F238E27FC236}">
              <a16:creationId xmlns:a16="http://schemas.microsoft.com/office/drawing/2014/main" id="{ACB28D66-1D05-F4BC-5E33-873CBA8454B4}"/>
            </a:ext>
          </a:extLst>
        </cdr:cNvPr>
        <cdr:cNvSpPr txBox="1"/>
      </cdr:nvSpPr>
      <cdr:spPr>
        <a:xfrm xmlns:a="http://schemas.openxmlformats.org/drawingml/2006/main">
          <a:off x="2385028" y="330522"/>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cs-CZ" sz="1100" kern="1200"/>
            <a:t>I[cd]</a:t>
          </a:r>
        </a:p>
      </cdr:txBody>
    </cdr:sp>
  </cdr:relSizeAnchor>
  <cdr:relSizeAnchor xmlns:cdr="http://schemas.openxmlformats.org/drawingml/2006/chartDrawing">
    <cdr:from>
      <cdr:x>0.67709</cdr:x>
      <cdr:y>0.39293</cdr:y>
    </cdr:from>
    <cdr:to>
      <cdr:x>0.8437</cdr:x>
      <cdr:y>0.58056</cdr:y>
    </cdr:to>
    <cdr:sp macro="" textlink="">
      <cdr:nvSpPr>
        <cdr:cNvPr id="4" name="TextovéPole 1">
          <a:extLst xmlns:a="http://schemas.openxmlformats.org/drawingml/2006/main">
            <a:ext uri="{FF2B5EF4-FFF2-40B4-BE49-F238E27FC236}">
              <a16:creationId xmlns:a16="http://schemas.microsoft.com/office/drawing/2014/main" id="{AF24C81B-80A8-DA2E-0327-35B06BAD7576}"/>
            </a:ext>
          </a:extLst>
        </cdr:cNvPr>
        <cdr:cNvSpPr txBox="1"/>
      </cdr:nvSpPr>
      <cdr:spPr>
        <a:xfrm xmlns:a="http://schemas.openxmlformats.org/drawingml/2006/main">
          <a:off x="3716117" y="1401179"/>
          <a:ext cx="914400" cy="66907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α</a:t>
          </a:r>
          <a:r>
            <a:rPr lang="cs-CZ" sz="1100" kern="1200"/>
            <a:t>[°]</a:t>
          </a:r>
        </a:p>
      </cdr:txBody>
    </cdr:sp>
  </cdr:relSizeAnchor>
</c:userShapes>
</file>

<file path=word/drawings/drawing3.xml><?xml version="1.0" encoding="utf-8"?>
<c:userShapes xmlns:c="http://schemas.openxmlformats.org/drawingml/2006/chart">
  <cdr:relSizeAnchor xmlns:cdr="http://schemas.openxmlformats.org/drawingml/2006/chartDrawing">
    <cdr:from>
      <cdr:x>0.67016</cdr:x>
      <cdr:y>0.34293</cdr:y>
    </cdr:from>
    <cdr:to>
      <cdr:x>0.84128</cdr:x>
      <cdr:y>0.54073</cdr:y>
    </cdr:to>
    <cdr:sp macro="" textlink="">
      <cdr:nvSpPr>
        <cdr:cNvPr id="2" name="TextovéPole 1">
          <a:extLst xmlns:a="http://schemas.openxmlformats.org/drawingml/2006/main">
            <a:ext uri="{FF2B5EF4-FFF2-40B4-BE49-F238E27FC236}">
              <a16:creationId xmlns:a16="http://schemas.microsoft.com/office/drawing/2014/main" id="{AF24C81B-80A8-DA2E-0327-35B06BAD7576}"/>
            </a:ext>
          </a:extLst>
        </cdr:cNvPr>
        <cdr:cNvSpPr txBox="1"/>
      </cdr:nvSpPr>
      <cdr:spPr>
        <a:xfrm xmlns:a="http://schemas.openxmlformats.org/drawingml/2006/main">
          <a:off x="3581079" y="1160040"/>
          <a:ext cx="914400" cy="66907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α</a:t>
          </a:r>
          <a:r>
            <a:rPr lang="cs-CZ" sz="1100" kern="1200"/>
            <a:t>[°]</a:t>
          </a:r>
        </a:p>
      </cdr:txBody>
    </cdr:sp>
  </cdr:relSizeAnchor>
  <cdr:relSizeAnchor xmlns:cdr="http://schemas.openxmlformats.org/drawingml/2006/chartDrawing">
    <cdr:from>
      <cdr:x>0.42286</cdr:x>
      <cdr:y>0.07775</cdr:y>
    </cdr:from>
    <cdr:to>
      <cdr:x>0.59398</cdr:x>
      <cdr:y>0.34807</cdr:y>
    </cdr:to>
    <cdr:sp macro="" textlink="">
      <cdr:nvSpPr>
        <cdr:cNvPr id="4" name="TextovéPole 1">
          <a:extLst xmlns:a="http://schemas.openxmlformats.org/drawingml/2006/main">
            <a:ext uri="{FF2B5EF4-FFF2-40B4-BE49-F238E27FC236}">
              <a16:creationId xmlns:a16="http://schemas.microsoft.com/office/drawing/2014/main" id="{E4AA22D3-928C-9038-2FD1-985D35B8FBD6}"/>
            </a:ext>
          </a:extLst>
        </cdr:cNvPr>
        <cdr:cNvSpPr txBox="1"/>
      </cdr:nvSpPr>
      <cdr:spPr>
        <a:xfrm xmlns:a="http://schemas.openxmlformats.org/drawingml/2006/main">
          <a:off x="2259636" y="263003"/>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cs-CZ" sz="1100" kern="1200"/>
            <a:t>I[cd]</a:t>
          </a:r>
        </a:p>
      </cdr:txBody>
    </cdr:sp>
  </cdr:relSizeAnchor>
</c:userShapes>
</file>

<file path=word/drawings/drawing4.xml><?xml version="1.0" encoding="utf-8"?>
<c:userShapes xmlns:c="http://schemas.openxmlformats.org/drawingml/2006/chart">
  <cdr:relSizeAnchor xmlns:cdr="http://schemas.openxmlformats.org/drawingml/2006/chartDrawing">
    <cdr:from>
      <cdr:x>0.65886</cdr:x>
      <cdr:y>0.29668</cdr:y>
    </cdr:from>
    <cdr:to>
      <cdr:x>0.81529</cdr:x>
      <cdr:y>0.49792</cdr:y>
    </cdr:to>
    <cdr:sp macro="" textlink="">
      <cdr:nvSpPr>
        <cdr:cNvPr id="2" name="TextovéPole 1">
          <a:extLst xmlns:a="http://schemas.openxmlformats.org/drawingml/2006/main">
            <a:ext uri="{FF2B5EF4-FFF2-40B4-BE49-F238E27FC236}">
              <a16:creationId xmlns:a16="http://schemas.microsoft.com/office/drawing/2014/main" id="{AF24C81B-80A8-DA2E-0327-35B06BAD7576}"/>
            </a:ext>
          </a:extLst>
        </cdr:cNvPr>
        <cdr:cNvSpPr txBox="1"/>
      </cdr:nvSpPr>
      <cdr:spPr>
        <a:xfrm xmlns:a="http://schemas.openxmlformats.org/drawingml/2006/main">
          <a:off x="3851154" y="986420"/>
          <a:ext cx="914400" cy="669079"/>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α</a:t>
          </a:r>
          <a:r>
            <a:rPr lang="cs-CZ" sz="1100" kern="1200"/>
            <a:t>[°]</a:t>
          </a:r>
        </a:p>
      </cdr:txBody>
    </cdr:sp>
  </cdr:relSizeAnchor>
  <cdr:relSizeAnchor xmlns:cdr="http://schemas.openxmlformats.org/drawingml/2006/chartDrawing">
    <cdr:from>
      <cdr:x>0.33674</cdr:x>
      <cdr:y>0.16251</cdr:y>
    </cdr:from>
    <cdr:to>
      <cdr:x>0.49318</cdr:x>
      <cdr:y>0.43753</cdr:y>
    </cdr:to>
    <cdr:sp macro="" textlink="">
      <cdr:nvSpPr>
        <cdr:cNvPr id="3" name="TextovéPole 1">
          <a:extLst xmlns:a="http://schemas.openxmlformats.org/drawingml/2006/main">
            <a:ext uri="{FF2B5EF4-FFF2-40B4-BE49-F238E27FC236}">
              <a16:creationId xmlns:a16="http://schemas.microsoft.com/office/drawing/2014/main" id="{E4AA22D3-928C-9038-2FD1-985D35B8FBD6}"/>
            </a:ext>
          </a:extLst>
        </cdr:cNvPr>
        <cdr:cNvSpPr txBox="1"/>
      </cdr:nvSpPr>
      <cdr:spPr>
        <a:xfrm xmlns:a="http://schemas.openxmlformats.org/drawingml/2006/main">
          <a:off x="1852649" y="470550"/>
          <a:ext cx="860676" cy="79634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cs-CZ" sz="1100" kern="1200"/>
            <a:t>I[cd]</a:t>
          </a:r>
        </a:p>
      </cdr:txBody>
    </cdr:sp>
  </cdr:relSizeAnchor>
</c:userShape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44DB0-5600-40EB-9358-B64F631CC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1702</TotalTime>
  <Pages>31</Pages>
  <Words>2160</Words>
  <Characters>12744</Characters>
  <Application>Microsoft Office Word</Application>
  <DocSecurity>0</DocSecurity>
  <Lines>106</Lines>
  <Paragraphs>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Ladislav</dc:creator>
  <cp:keywords/>
  <dc:description/>
  <cp:lastModifiedBy>Ladislav</cp:lastModifiedBy>
  <cp:revision>39</cp:revision>
  <dcterms:created xsi:type="dcterms:W3CDTF">2025-09-28T09:27:00Z</dcterms:created>
  <dcterms:modified xsi:type="dcterms:W3CDTF">2026-04-06T17:13:00Z</dcterms:modified>
</cp:coreProperties>
</file>