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8A9" w:rsidRPr="00D628A9" w:rsidRDefault="00D628A9">
      <w:p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1. Структура экспорта и импорта за 2011-20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D628A9">
        <w:rPr>
          <w:rFonts w:ascii="Times New Roman" w:hAnsi="Times New Roman" w:cs="Times New Roman"/>
          <w:sz w:val="24"/>
          <w:szCs w:val="24"/>
        </w:rPr>
        <w:t xml:space="preserve"> гг. выражается в </w:t>
      </w:r>
    </w:p>
    <w:p w:rsidR="008D6B00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продовольственных товарах и сельскохозяйственном сырье;</w:t>
      </w:r>
    </w:p>
    <w:p w:rsidR="00D628A9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минеральных продуктах;</w:t>
      </w:r>
    </w:p>
    <w:p w:rsidR="00D628A9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продукции химической промышленности;</w:t>
      </w:r>
    </w:p>
    <w:p w:rsidR="00D628A9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кожевенном сырье и пушнине;</w:t>
      </w:r>
    </w:p>
    <w:p w:rsidR="00D628A9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текстиле и обуви;</w:t>
      </w:r>
    </w:p>
    <w:p w:rsidR="00D628A9" w:rsidRP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металлах, драгоценных камнях и изделиях из них;</w:t>
      </w:r>
    </w:p>
    <w:p w:rsidR="00D628A9" w:rsidRDefault="00D628A9" w:rsidP="00D628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машин, оборудовании и ТС</w:t>
      </w:r>
    </w:p>
    <w:p w:rsidR="00D628A9" w:rsidRDefault="00D628A9" w:rsidP="00D628A9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628A9" w:rsidRDefault="00D628A9" w:rsidP="00D628A9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8572500" cy="157162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6" t="29670" r="7724" b="4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64" w:rsidRDefault="00BF1764" w:rsidP="00D628A9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D628A9" w:rsidRDefault="00D628A9" w:rsidP="00D628A9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F176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- Структура экспорта РФ за 2011-2021 гг.</w:t>
      </w:r>
    </w:p>
    <w:p w:rsidR="00D42774" w:rsidRDefault="00D42774" w:rsidP="00D628A9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наблюдать, что значительную долю в структуре экспорта на протяжении 2011-2021 гг. занимают минеральные продукты, минимальную - кожевенное сырье и пушнина, а также текстиль и обувь - их удельный вес в общем объеме экспорта за все 10 лет не превышает 1%.</w:t>
      </w:r>
    </w:p>
    <w:p w:rsidR="00D56C90" w:rsidRDefault="00D56C90" w:rsidP="00D56C90">
      <w:pPr>
        <w:jc w:val="center"/>
      </w:pPr>
      <w:r w:rsidRPr="00D628A9">
        <w:rPr>
          <w:noProof/>
          <w:lang w:eastAsia="ru-RU"/>
        </w:rPr>
        <w:lastRenderedPageBreak/>
        <w:drawing>
          <wp:inline distT="0" distB="0" distL="0" distR="0">
            <wp:extent cx="6553200" cy="5019675"/>
            <wp:effectExtent l="0" t="0" r="0" b="0"/>
            <wp:docPr id="15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D56C90" w:rsidRPr="00D628A9" w:rsidRDefault="00D56C90" w:rsidP="00D56C90">
      <w:pPr>
        <w:jc w:val="center"/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F1764">
        <w:rPr>
          <w:rFonts w:ascii="Times New Roman" w:hAnsi="Times New Roman" w:cs="Times New Roman"/>
          <w:sz w:val="24"/>
          <w:szCs w:val="24"/>
        </w:rPr>
        <w:t>2</w:t>
      </w:r>
      <w:r w:rsidRPr="00D628A9">
        <w:rPr>
          <w:rFonts w:ascii="Times New Roman" w:hAnsi="Times New Roman" w:cs="Times New Roman"/>
          <w:sz w:val="24"/>
          <w:szCs w:val="24"/>
        </w:rPr>
        <w:t xml:space="preserve"> - Структура экспорта РФ в 2021 гг.</w:t>
      </w:r>
    </w:p>
    <w:p w:rsidR="00D56C90" w:rsidRDefault="00D56C90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Однако, можно сделать вывод, что за 10 лет возрос экспорт:</w:t>
      </w: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продовольственных товаров - на 4%;</w:t>
      </w: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химическая промышленность - на 2%;</w:t>
      </w: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древесина - на 2%;</w:t>
      </w: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металлы - на 8%;</w:t>
      </w:r>
    </w:p>
    <w:p w:rsidR="00D42774" w:rsidRDefault="00D42774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машины - на 2%</w:t>
      </w:r>
    </w:p>
    <w:p w:rsidR="00D56C90" w:rsidRDefault="00D56C90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прочие товары - на 1%.</w:t>
      </w:r>
    </w:p>
    <w:p w:rsidR="00D56C90" w:rsidRDefault="00D56C90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уменьшении экспорта говорят:</w:t>
      </w:r>
    </w:p>
    <w:p w:rsidR="00D56C90" w:rsidRDefault="00D56C90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минеральные продукты - на 15%.</w:t>
      </w:r>
    </w:p>
    <w:p w:rsidR="00D56C90" w:rsidRDefault="00D56C90" w:rsidP="00D42774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</w:p>
    <w:p w:rsidR="005454D5" w:rsidRP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поводу структуры импорта можно сделать вывод, что больший удельный вес на протяжении 2011-2021 гг. составляют машины, однако в 2020 г. их удельный вес резко снизился, однако резко возрос дельный вес у таких показателей как металлы и минеральные продукты.</w:t>
      </w:r>
      <w:r w:rsidR="005454D5">
        <w:rPr>
          <w:rFonts w:ascii="Times New Roman" w:hAnsi="Times New Roman" w:cs="Times New Roman"/>
          <w:sz w:val="24"/>
          <w:szCs w:val="24"/>
        </w:rPr>
        <w:t xml:space="preserve"> Меньший удельный вес на протяжении 10 лет составляет кожевенное сырье.</w:t>
      </w:r>
    </w:p>
    <w:p w:rsidR="00D42774" w:rsidRDefault="00D42774" w:rsidP="00D4277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362950" cy="1343025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53" t="34982" r="7756" b="39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74" w:rsidRDefault="00D42774" w:rsidP="00D42774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F17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- Структура импорта РФ за 2011-2021 гг.</w:t>
      </w:r>
    </w:p>
    <w:p w:rsid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</w:p>
    <w:p w:rsid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увеличении импорта за 10 лет свидетельствует следующая продукция:</w:t>
      </w:r>
    </w:p>
    <w:p w:rsid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химическая промышленность - на </w:t>
      </w:r>
      <w:r w:rsidR="005454D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%;</w:t>
      </w:r>
    </w:p>
    <w:p w:rsid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древесина - на 3%;</w:t>
      </w:r>
    </w:p>
    <w:p w:rsidR="00D56C90" w:rsidRDefault="00D56C90" w:rsidP="00D56C90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текстиль - на 1%;</w:t>
      </w:r>
    </w:p>
    <w:p w:rsidR="005454D5" w:rsidRDefault="005454D5" w:rsidP="005454D5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уменьшении импорта говорят:</w:t>
      </w:r>
    </w:p>
    <w:p w:rsidR="005454D5" w:rsidRDefault="005454D5" w:rsidP="005454D5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кожевенное сырье - на 1%;</w:t>
      </w:r>
    </w:p>
    <w:p w:rsidR="00D42774" w:rsidRPr="005454D5" w:rsidRDefault="005454D5" w:rsidP="005454D5">
      <w:pPr>
        <w:pStyle w:val="a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прочие товары - на 2%</w:t>
      </w:r>
    </w:p>
    <w:p w:rsidR="00D42774" w:rsidRDefault="00D42774" w:rsidP="00D42774">
      <w:pPr>
        <w:jc w:val="center"/>
      </w:pPr>
      <w:r w:rsidRPr="00D42774">
        <w:rPr>
          <w:noProof/>
          <w:lang w:eastAsia="ru-RU"/>
        </w:rPr>
        <w:lastRenderedPageBreak/>
        <w:drawing>
          <wp:inline distT="0" distB="0" distL="0" distR="0">
            <wp:extent cx="6152515" cy="4714875"/>
            <wp:effectExtent l="0" t="0" r="0" b="0"/>
            <wp:docPr id="14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42774" w:rsidRDefault="00D42774" w:rsidP="00D42774">
      <w:pPr>
        <w:jc w:val="center"/>
        <w:rPr>
          <w:rFonts w:ascii="Times New Roman" w:hAnsi="Times New Roman" w:cs="Times New Roman"/>
          <w:sz w:val="24"/>
          <w:szCs w:val="24"/>
        </w:rPr>
      </w:pPr>
      <w:r w:rsidRPr="00D628A9">
        <w:rPr>
          <w:rFonts w:ascii="Times New Roman" w:hAnsi="Times New Roman" w:cs="Times New Roman"/>
          <w:sz w:val="24"/>
          <w:szCs w:val="24"/>
        </w:rPr>
        <w:t>Рисунок</w:t>
      </w:r>
      <w:r w:rsidR="00BF1764">
        <w:rPr>
          <w:rFonts w:ascii="Times New Roman" w:hAnsi="Times New Roman" w:cs="Times New Roman"/>
          <w:sz w:val="24"/>
          <w:szCs w:val="24"/>
        </w:rPr>
        <w:t xml:space="preserve"> 4</w:t>
      </w:r>
      <w:r w:rsidRPr="00D628A9">
        <w:rPr>
          <w:rFonts w:ascii="Times New Roman" w:hAnsi="Times New Roman" w:cs="Times New Roman"/>
          <w:sz w:val="24"/>
          <w:szCs w:val="24"/>
        </w:rPr>
        <w:t xml:space="preserve"> - Структура </w:t>
      </w:r>
      <w:r w:rsidR="00662B39">
        <w:rPr>
          <w:rFonts w:ascii="Times New Roman" w:hAnsi="Times New Roman" w:cs="Times New Roman"/>
          <w:sz w:val="24"/>
          <w:szCs w:val="24"/>
        </w:rPr>
        <w:t>импорта</w:t>
      </w:r>
      <w:r w:rsidRPr="00D628A9">
        <w:rPr>
          <w:rFonts w:ascii="Times New Roman" w:hAnsi="Times New Roman" w:cs="Times New Roman"/>
          <w:sz w:val="24"/>
          <w:szCs w:val="24"/>
        </w:rPr>
        <w:t xml:space="preserve"> РФ в 2021 гг.</w:t>
      </w:r>
    </w:p>
    <w:p w:rsidR="005454D5" w:rsidRDefault="005454D5" w:rsidP="005454D5">
      <w:pPr>
        <w:rPr>
          <w:rFonts w:ascii="Times New Roman" w:hAnsi="Times New Roman" w:cs="Times New Roman"/>
          <w:sz w:val="24"/>
          <w:szCs w:val="24"/>
        </w:rPr>
      </w:pPr>
    </w:p>
    <w:p w:rsidR="005454D5" w:rsidRDefault="005454D5" w:rsidP="005454D5">
      <w:pPr>
        <w:rPr>
          <w:rFonts w:ascii="Times New Roman" w:hAnsi="Times New Roman" w:cs="Times New Roman"/>
          <w:sz w:val="24"/>
          <w:szCs w:val="24"/>
        </w:rPr>
      </w:pPr>
    </w:p>
    <w:p w:rsidR="005454D5" w:rsidRPr="00AA575E" w:rsidRDefault="005454D5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887136">
        <w:rPr>
          <w:rFonts w:ascii="Times New Roman" w:hAnsi="Times New Roman" w:cs="Times New Roman"/>
          <w:sz w:val="24"/>
          <w:szCs w:val="24"/>
        </w:rPr>
        <w:t xml:space="preserve">. </w:t>
      </w:r>
      <w:r w:rsidRPr="00AA575E">
        <w:rPr>
          <w:rFonts w:ascii="Times New Roman" w:hAnsi="Times New Roman" w:cs="Times New Roman"/>
          <w:sz w:val="24"/>
          <w:szCs w:val="24"/>
        </w:rPr>
        <w:t xml:space="preserve">Как видно из таблицы </w:t>
      </w:r>
      <w:r w:rsidR="00BF1764">
        <w:rPr>
          <w:rFonts w:ascii="Times New Roman" w:hAnsi="Times New Roman" w:cs="Times New Roman"/>
          <w:sz w:val="24"/>
          <w:szCs w:val="24"/>
        </w:rPr>
        <w:t>1</w:t>
      </w:r>
      <w:r w:rsidRPr="00AA575E">
        <w:rPr>
          <w:rFonts w:ascii="Times New Roman" w:hAnsi="Times New Roman" w:cs="Times New Roman"/>
          <w:sz w:val="24"/>
          <w:szCs w:val="24"/>
        </w:rPr>
        <w:t>,сальдо торгового баланса за 10 лет в совокупности уменьшилось на 5%.</w:t>
      </w:r>
    </w:p>
    <w:p w:rsidR="005454D5" w:rsidRDefault="005454D5" w:rsidP="005454D5">
      <w:pPr>
        <w:rPr>
          <w:rFonts w:ascii="Times New Roman" w:hAnsi="Times New Roman" w:cs="Times New Roman"/>
          <w:sz w:val="24"/>
          <w:szCs w:val="24"/>
        </w:rPr>
      </w:pPr>
      <w:r w:rsidRPr="00AA575E">
        <w:rPr>
          <w:rFonts w:ascii="Times New Roman" w:hAnsi="Times New Roman" w:cs="Times New Roman"/>
          <w:sz w:val="24"/>
          <w:szCs w:val="24"/>
        </w:rPr>
        <w:t>Если смотреть по годам, то уменьшение торгового баланса текущего года по сравнению с предыдущим наблюдалось в 2012г. - на 2% по сравнению с 2011г.,2015г.-на 24% по сравнению с 2014г.,2016г.-на 36% по сравнению с 2015г.,2019г.- на 15% по сравнению с 2018г.</w:t>
      </w:r>
    </w:p>
    <w:p w:rsidR="005454D5" w:rsidRDefault="005454D5" w:rsidP="005454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BF176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- Сальдо торгового баланса за 2011-2021 гг.</w:t>
      </w:r>
    </w:p>
    <w:tbl>
      <w:tblPr>
        <w:tblW w:w="9923" w:type="dxa"/>
        <w:tblInd w:w="108" w:type="dxa"/>
        <w:tblLook w:val="04A0"/>
      </w:tblPr>
      <w:tblGrid>
        <w:gridCol w:w="960"/>
        <w:gridCol w:w="756"/>
        <w:gridCol w:w="756"/>
        <w:gridCol w:w="789"/>
        <w:gridCol w:w="756"/>
        <w:gridCol w:w="803"/>
        <w:gridCol w:w="850"/>
        <w:gridCol w:w="851"/>
        <w:gridCol w:w="850"/>
        <w:gridCol w:w="756"/>
        <w:gridCol w:w="945"/>
        <w:gridCol w:w="851"/>
      </w:tblGrid>
      <w:tr w:rsidR="005454D5" w:rsidRPr="008D6B00" w:rsidTr="00B1772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2011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2012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2013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2014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highlight w:val="yellow"/>
                <w:lang w:eastAsia="ru-RU"/>
              </w:rPr>
              <w:t>2015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highlight w:val="yellow"/>
                <w:lang w:eastAsia="ru-RU"/>
              </w:rPr>
              <w:t>2016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2018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  <w:lang w:eastAsia="ru-RU"/>
              </w:rPr>
              <w:t>2019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  <w:lang w:eastAsia="ru-RU"/>
              </w:rPr>
              <w:t>2021</w:t>
            </w:r>
          </w:p>
        </w:tc>
      </w:tr>
      <w:tr w:rsidR="005454D5" w:rsidRPr="008D6B00" w:rsidTr="00B1772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 xml:space="preserve">Экспорт 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516719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524736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525977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497361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343511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285651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357262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450278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424261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337295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493096</w:t>
            </w:r>
          </w:p>
        </w:tc>
      </w:tr>
      <w:tr w:rsidR="005454D5" w:rsidRPr="008D6B00" w:rsidTr="00B177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 xml:space="preserve">Импорт 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305762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317264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315298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287063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182904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182449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227870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238710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244573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8D6B00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D6B0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337295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6B6651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6B665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293531</w:t>
            </w:r>
          </w:p>
        </w:tc>
      </w:tr>
      <w:tr w:rsidR="005454D5" w:rsidRPr="00BF3C1A" w:rsidTr="00B177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Сальдо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210957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207472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210679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210298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160607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103202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129392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211568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179688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199565</w:t>
            </w:r>
          </w:p>
        </w:tc>
      </w:tr>
      <w:tr w:rsidR="005454D5" w:rsidRPr="00BF3C1A" w:rsidTr="00B1772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98%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102%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100%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76%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64%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125%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164%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40404E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40404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85%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454D5" w:rsidRPr="00BF3C1A" w:rsidRDefault="005454D5" w:rsidP="00B177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</w:pPr>
            <w:r w:rsidRPr="00BF3C1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highlight w:val="yellow"/>
                <w:lang w:eastAsia="ru-RU"/>
              </w:rPr>
              <w:t>-</w:t>
            </w:r>
          </w:p>
        </w:tc>
      </w:tr>
    </w:tbl>
    <w:p w:rsidR="005454D5" w:rsidRPr="00AA575E" w:rsidRDefault="005454D5" w:rsidP="005454D5">
      <w:pPr>
        <w:rPr>
          <w:rFonts w:ascii="Times New Roman" w:hAnsi="Times New Roman" w:cs="Times New Roman"/>
          <w:sz w:val="24"/>
          <w:szCs w:val="24"/>
        </w:rPr>
      </w:pPr>
    </w:p>
    <w:p w:rsidR="005454D5" w:rsidRPr="00AA575E" w:rsidRDefault="005454D5" w:rsidP="005454D5">
      <w:pPr>
        <w:rPr>
          <w:rFonts w:ascii="Times New Roman" w:hAnsi="Times New Roman" w:cs="Times New Roman"/>
          <w:sz w:val="24"/>
          <w:szCs w:val="24"/>
        </w:rPr>
      </w:pPr>
      <w:r w:rsidRPr="00AA575E">
        <w:rPr>
          <w:rFonts w:ascii="Times New Roman" w:hAnsi="Times New Roman" w:cs="Times New Roman"/>
          <w:sz w:val="24"/>
          <w:szCs w:val="24"/>
        </w:rPr>
        <w:t>Увеличение происходило в 2013г. по сравнению с 2012г. - на 2%, в 2017г. по сравнению с 2016г. - на 25%, в 2018г. по сравнению с 2017г. - на 64%.</w:t>
      </w:r>
    </w:p>
    <w:p w:rsidR="005454D5" w:rsidRPr="00AA575E" w:rsidRDefault="005454D5" w:rsidP="005454D5">
      <w:pPr>
        <w:rPr>
          <w:rFonts w:ascii="Times New Roman" w:hAnsi="Times New Roman" w:cs="Times New Roman"/>
          <w:sz w:val="24"/>
          <w:szCs w:val="24"/>
        </w:rPr>
      </w:pPr>
      <w:r w:rsidRPr="00AA575E">
        <w:rPr>
          <w:rFonts w:ascii="Times New Roman" w:hAnsi="Times New Roman" w:cs="Times New Roman"/>
          <w:sz w:val="24"/>
          <w:szCs w:val="24"/>
        </w:rPr>
        <w:t>Касательно 2020г. можно сказать, что экспорт = импорту в этом году, поэтому сальдо торгового баланса равно 0.</w:t>
      </w:r>
    </w:p>
    <w:p w:rsidR="005454D5" w:rsidRDefault="005454D5" w:rsidP="005454D5">
      <w:pPr>
        <w:jc w:val="center"/>
      </w:pPr>
      <w:r w:rsidRPr="008D6B00">
        <w:rPr>
          <w:noProof/>
          <w:lang w:eastAsia="ru-RU"/>
        </w:rPr>
        <w:drawing>
          <wp:inline distT="0" distB="0" distL="0" distR="0">
            <wp:extent cx="5162550" cy="2276475"/>
            <wp:effectExtent l="0" t="0" r="0" b="0"/>
            <wp:docPr id="1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454D5" w:rsidRPr="005454D5" w:rsidRDefault="005454D5" w:rsidP="005454D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4D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F1764">
        <w:rPr>
          <w:rFonts w:ascii="Times New Roman" w:hAnsi="Times New Roman" w:cs="Times New Roman"/>
          <w:sz w:val="24"/>
          <w:szCs w:val="24"/>
        </w:rPr>
        <w:t>5</w:t>
      </w:r>
      <w:r w:rsidRPr="005454D5">
        <w:rPr>
          <w:rFonts w:ascii="Times New Roman" w:hAnsi="Times New Roman" w:cs="Times New Roman"/>
          <w:sz w:val="24"/>
          <w:szCs w:val="24"/>
        </w:rPr>
        <w:t xml:space="preserve"> - Сальдо торгового баланса за 2011-2021 гг.</w:t>
      </w:r>
    </w:p>
    <w:p w:rsidR="005454D5" w:rsidRDefault="005454D5" w:rsidP="005454D5">
      <w:pPr>
        <w:rPr>
          <w:rFonts w:ascii="Times New Roman" w:hAnsi="Times New Roman" w:cs="Times New Roman"/>
          <w:sz w:val="24"/>
          <w:szCs w:val="24"/>
        </w:rPr>
      </w:pPr>
      <w:r w:rsidRPr="00887136">
        <w:rPr>
          <w:rFonts w:ascii="Times New Roman" w:hAnsi="Times New Roman" w:cs="Times New Roman"/>
          <w:sz w:val="24"/>
          <w:szCs w:val="24"/>
        </w:rPr>
        <w:lastRenderedPageBreak/>
        <w:t xml:space="preserve">3. Зависимость от импорта </w:t>
      </w:r>
      <w:r w:rsidR="00662B39">
        <w:rPr>
          <w:rFonts w:ascii="Times New Roman" w:hAnsi="Times New Roman" w:cs="Times New Roman"/>
          <w:sz w:val="24"/>
          <w:szCs w:val="24"/>
        </w:rPr>
        <w:t xml:space="preserve">представлена продукцией с наибольшим удельным весом в общей структуре импорта. К ним </w:t>
      </w:r>
      <w:proofErr w:type="spellStart"/>
      <w:r w:rsidR="00662B39">
        <w:rPr>
          <w:rFonts w:ascii="Times New Roman" w:hAnsi="Times New Roman" w:cs="Times New Roman"/>
          <w:sz w:val="24"/>
          <w:szCs w:val="24"/>
        </w:rPr>
        <w:t>относяться</w:t>
      </w:r>
      <w:proofErr w:type="spellEnd"/>
      <w:r w:rsidR="00662B39">
        <w:rPr>
          <w:rFonts w:ascii="Times New Roman" w:hAnsi="Times New Roman" w:cs="Times New Roman"/>
          <w:sz w:val="24"/>
          <w:szCs w:val="24"/>
        </w:rPr>
        <w:t>:</w:t>
      </w:r>
    </w:p>
    <w:p w:rsidR="00662B39" w:rsidRDefault="00662B39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минеральные продукты</w:t>
      </w:r>
      <w:r w:rsidR="00BF176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до 51%)</w:t>
      </w:r>
      <w:r w:rsidR="00BF1764">
        <w:rPr>
          <w:rFonts w:ascii="Times New Roman" w:hAnsi="Times New Roman" w:cs="Times New Roman"/>
          <w:sz w:val="24"/>
          <w:szCs w:val="24"/>
        </w:rPr>
        <w:t>;</w:t>
      </w:r>
    </w:p>
    <w:p w:rsidR="00662B39" w:rsidRDefault="00662B39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металлы</w:t>
      </w:r>
      <w:r w:rsidR="00BF17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до 19%)</w:t>
      </w:r>
      <w:r w:rsidR="00BF1764">
        <w:rPr>
          <w:rFonts w:ascii="Times New Roman" w:hAnsi="Times New Roman" w:cs="Times New Roman"/>
          <w:sz w:val="24"/>
          <w:szCs w:val="24"/>
        </w:rPr>
        <w:t>;</w:t>
      </w:r>
    </w:p>
    <w:p w:rsidR="00662B39" w:rsidRDefault="00662B39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продовольственные товары (до 14%)</w:t>
      </w:r>
      <w:r w:rsidR="00BF1764">
        <w:rPr>
          <w:rFonts w:ascii="Times New Roman" w:hAnsi="Times New Roman" w:cs="Times New Roman"/>
          <w:sz w:val="24"/>
          <w:szCs w:val="24"/>
        </w:rPr>
        <w:t>;</w:t>
      </w:r>
    </w:p>
    <w:p w:rsidR="00662B39" w:rsidRDefault="00662B39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машины </w:t>
      </w:r>
      <w:r w:rsidR="00BF17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до 50%)</w:t>
      </w:r>
      <w:r w:rsidR="00BF1764">
        <w:rPr>
          <w:rFonts w:ascii="Times New Roman" w:hAnsi="Times New Roman" w:cs="Times New Roman"/>
          <w:sz w:val="24"/>
          <w:szCs w:val="24"/>
        </w:rPr>
        <w:t>;</w:t>
      </w:r>
    </w:p>
    <w:p w:rsidR="00BF1764" w:rsidRDefault="00BF1764" w:rsidP="00545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продовольственные товары (до 14%).</w:t>
      </w:r>
    </w:p>
    <w:p w:rsidR="00BF1764" w:rsidRDefault="00BF1764" w:rsidP="005454D5">
      <w:pPr>
        <w:rPr>
          <w:rFonts w:ascii="Times New Roman" w:hAnsi="Times New Roman" w:cs="Times New Roman"/>
          <w:b/>
          <w:sz w:val="24"/>
          <w:szCs w:val="24"/>
        </w:rPr>
      </w:pPr>
      <w:r w:rsidRPr="00BF1764">
        <w:rPr>
          <w:rFonts w:ascii="Times New Roman" w:hAnsi="Times New Roman" w:cs="Times New Roman"/>
          <w:b/>
          <w:sz w:val="24"/>
          <w:szCs w:val="24"/>
        </w:rPr>
        <w:t>4. ОЦЕНКА ВЛИЯНИЯ САНКЦИЙ</w:t>
      </w:r>
      <w:r w:rsidR="00C6781B">
        <w:rPr>
          <w:rFonts w:ascii="Times New Roman" w:hAnsi="Times New Roman" w:cs="Times New Roman"/>
          <w:b/>
          <w:sz w:val="24"/>
          <w:szCs w:val="24"/>
        </w:rPr>
        <w:t>/ ТОРГОВЫХ СОГЛАШЕНИЙ</w:t>
      </w:r>
      <w:r w:rsidRPr="00BF1764">
        <w:rPr>
          <w:rFonts w:ascii="Times New Roman" w:hAnsi="Times New Roman" w:cs="Times New Roman"/>
          <w:b/>
          <w:sz w:val="24"/>
          <w:szCs w:val="24"/>
        </w:rPr>
        <w:t xml:space="preserve"> НА МЕЖДУНАРОДНУЮ ТОРГОВЛЮ</w:t>
      </w:r>
    </w:p>
    <w:p w:rsidR="00BF1764" w:rsidRDefault="006027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Больше всего санкции затронули машины и химическую промышленность, что можно наблюдать по динамике в общей структуре импорта в 2020 г. (с 46% до 7% и с 20% до 5% соответственно)</w:t>
      </w:r>
    </w:p>
    <w:p w:rsidR="005F7ACD" w:rsidRDefault="005F7ACD" w:rsidP="005F7A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980022" cy="2514059"/>
            <wp:effectExtent l="19050" t="0" r="14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030" t="16850" r="32155" b="1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08" cy="251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CD" w:rsidRDefault="005F7ACD" w:rsidP="0060272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0272A" w:rsidRDefault="0060272A" w:rsidP="006027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Международные соглашения</w:t>
      </w:r>
    </w:p>
    <w:p w:rsidR="0060272A" w:rsidRDefault="0060272A" w:rsidP="006027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286250" cy="12763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590" t="39011" r="40082" b="36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>
      <w:pPr>
        <w:rPr>
          <w:rFonts w:ascii="Times New Roman" w:hAnsi="Times New Roman" w:cs="Times New Roman"/>
          <w:b/>
          <w:sz w:val="24"/>
          <w:szCs w:val="24"/>
        </w:rPr>
      </w:pPr>
    </w:p>
    <w:p w:rsidR="00C6781B" w:rsidRDefault="00C6781B"/>
    <w:p w:rsidR="00BF1764" w:rsidRDefault="00BF1764" w:rsidP="00BF17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1764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:rsidR="00BF1764" w:rsidRPr="00BF1764" w:rsidRDefault="00BF1764" w:rsidP="00BF1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2774" w:rsidRPr="00BF1764" w:rsidRDefault="00BF1764" w:rsidP="00BF17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А. </w:t>
      </w:r>
      <w:r w:rsidR="00D42774" w:rsidRPr="00BF1764">
        <w:rPr>
          <w:rFonts w:ascii="Times New Roman" w:hAnsi="Times New Roman" w:cs="Times New Roman"/>
          <w:sz w:val="24"/>
          <w:szCs w:val="24"/>
        </w:rPr>
        <w:t xml:space="preserve">СТРУКТУРА </w:t>
      </w:r>
      <w:r w:rsidRPr="00BF1764">
        <w:rPr>
          <w:rFonts w:ascii="Times New Roman" w:hAnsi="Times New Roman" w:cs="Times New Roman"/>
          <w:sz w:val="24"/>
          <w:szCs w:val="24"/>
        </w:rPr>
        <w:t xml:space="preserve"> ЭКСПОРТА</w:t>
      </w:r>
    </w:p>
    <w:p w:rsidR="00D42774" w:rsidRPr="00662B39" w:rsidRDefault="00D42774">
      <w:r w:rsidRPr="00D42774">
        <w:rPr>
          <w:noProof/>
          <w:lang w:eastAsia="ru-RU"/>
        </w:rPr>
        <w:lastRenderedPageBreak/>
        <w:drawing>
          <wp:inline distT="0" distB="0" distL="0" distR="0">
            <wp:extent cx="8477250" cy="152400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383" t="29122" r="1990" b="4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E8" w:rsidRDefault="003242E8"/>
    <w:p w:rsidR="003242E8" w:rsidRPr="00BF1764" w:rsidRDefault="00BF1764" w:rsidP="00BF17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В. </w:t>
      </w:r>
      <w:r w:rsidR="003242E8" w:rsidRPr="00BF1764">
        <w:rPr>
          <w:rFonts w:ascii="Times New Roman" w:hAnsi="Times New Roman" w:cs="Times New Roman"/>
          <w:sz w:val="24"/>
          <w:szCs w:val="24"/>
        </w:rPr>
        <w:t>СТРУКТУРА ИМПОРТА</w:t>
      </w:r>
    </w:p>
    <w:p w:rsidR="003242E8" w:rsidRDefault="003242E8">
      <w:r>
        <w:rPr>
          <w:noProof/>
          <w:lang w:eastAsia="ru-RU"/>
        </w:rPr>
        <w:drawing>
          <wp:inline distT="0" distB="0" distL="0" distR="0">
            <wp:extent cx="8467725" cy="150495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486" t="39744" r="1957" b="31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74" w:rsidRPr="00D628A9" w:rsidRDefault="00D42774" w:rsidP="00D42774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774" w:rsidRPr="00D42774" w:rsidRDefault="00D42774" w:rsidP="00D42774">
      <w:pPr>
        <w:jc w:val="center"/>
      </w:pPr>
    </w:p>
    <w:p w:rsidR="00D42774" w:rsidRPr="00D42774" w:rsidRDefault="00D42774" w:rsidP="00887136">
      <w:pPr>
        <w:rPr>
          <w:rFonts w:ascii="Times New Roman" w:hAnsi="Times New Roman" w:cs="Times New Roman"/>
          <w:sz w:val="24"/>
          <w:szCs w:val="24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</w:p>
    <w:p w:rsidR="00D77246" w:rsidRDefault="00D77246">
      <w:pPr>
        <w:rPr>
          <w:rFonts w:ascii="Arial" w:hAnsi="Arial" w:cs="Arial"/>
          <w:color w:val="2D2D2D"/>
          <w:sz w:val="27"/>
          <w:szCs w:val="27"/>
          <w:shd w:val="clear" w:color="auto" w:fill="FCFCFC"/>
        </w:rPr>
      </w:pPr>
      <w:r>
        <w:rPr>
          <w:rFonts w:ascii="Arial" w:hAnsi="Arial" w:cs="Arial"/>
          <w:color w:val="2D2D2D"/>
          <w:sz w:val="27"/>
          <w:szCs w:val="27"/>
          <w:shd w:val="clear" w:color="auto" w:fill="FCFCFC"/>
        </w:rPr>
        <w:t>1. Изучить данные</w:t>
      </w:r>
    </w:p>
    <w:p w:rsidR="00D77246" w:rsidRPr="003242E8" w:rsidRDefault="00D77246">
      <w:r>
        <w:rPr>
          <w:rFonts w:ascii="Arial" w:hAnsi="Arial" w:cs="Arial"/>
          <w:color w:val="2D2D2D"/>
          <w:sz w:val="27"/>
          <w:szCs w:val="27"/>
          <w:shd w:val="clear" w:color="auto" w:fill="FCFCFC"/>
        </w:rPr>
        <w:t>4. Оценить влияние международных санкций на торговлю</w:t>
      </w:r>
    </w:p>
    <w:sectPr w:rsidR="00D77246" w:rsidRPr="003242E8" w:rsidSect="008D6B0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F4B45"/>
    <w:multiLevelType w:val="hybridMultilevel"/>
    <w:tmpl w:val="A1F01B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/>
  <w:rsids>
    <w:rsidRoot w:val="003F6F50"/>
    <w:rsid w:val="00023DA7"/>
    <w:rsid w:val="002A7399"/>
    <w:rsid w:val="003242E8"/>
    <w:rsid w:val="003F6F50"/>
    <w:rsid w:val="0040404E"/>
    <w:rsid w:val="004A234E"/>
    <w:rsid w:val="004C2E76"/>
    <w:rsid w:val="005454D5"/>
    <w:rsid w:val="00571833"/>
    <w:rsid w:val="005F7ACD"/>
    <w:rsid w:val="0060272A"/>
    <w:rsid w:val="0064062C"/>
    <w:rsid w:val="00662B39"/>
    <w:rsid w:val="00662C4C"/>
    <w:rsid w:val="006B6651"/>
    <w:rsid w:val="00887136"/>
    <w:rsid w:val="008D6B00"/>
    <w:rsid w:val="009A11AE"/>
    <w:rsid w:val="00A95CF7"/>
    <w:rsid w:val="00AA575E"/>
    <w:rsid w:val="00AA6BF1"/>
    <w:rsid w:val="00BF1764"/>
    <w:rsid w:val="00BF3C1A"/>
    <w:rsid w:val="00C6781B"/>
    <w:rsid w:val="00C82703"/>
    <w:rsid w:val="00CE448B"/>
    <w:rsid w:val="00D42774"/>
    <w:rsid w:val="00D56C90"/>
    <w:rsid w:val="00D628A9"/>
    <w:rsid w:val="00D675FD"/>
    <w:rsid w:val="00D77246"/>
    <w:rsid w:val="00E82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C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6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6F5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628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4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astasiya\Desktop\&#1069;&#1050;&#1057;&#1055;&#1054;&#1056;&#1058;%20&#1048;%20&#1048;&#1052;&#1055;&#1054;&#1056;&#1058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astasiya\Desktop\&#1069;&#1050;&#1057;&#1055;&#1054;&#1056;&#1058;%20&#1048;%20&#1048;&#1052;&#1055;&#1054;&#1056;&#1058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astasiya\Desktop\&#1069;&#1050;&#1057;&#1055;&#1054;&#1056;&#1058;%20&#1048;%20&#1048;&#1052;&#1055;&#1054;&#1056;&#1058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pieChart>
        <c:varyColors val="1"/>
        <c:ser>
          <c:idx val="0"/>
          <c:order val="0"/>
          <c:dLbls>
            <c:txPr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Percent val="1"/>
          </c:dLbls>
          <c:cat>
            <c:strRef>
              <c:f>'2017'!$P$11:$P$19</c:f>
              <c:strCache>
                <c:ptCount val="9"/>
                <c:pt idx="0">
                  <c:v> продовольственные товары и сельскохозяйственное сырье (кроме текстильного)</c:v>
                </c:pt>
                <c:pt idx="1">
                  <c:v> минеральные продукты</c:v>
                </c:pt>
                <c:pt idx="2">
                  <c:v> продукция химической промышленности, каучук</c:v>
                </c:pt>
                <c:pt idx="3">
                  <c:v> кожевенное сырье, пушнина и изделия из них</c:v>
                </c:pt>
                <c:pt idx="4">
                  <c:v> древесина и целлюлозно-бумажные изделия </c:v>
                </c:pt>
                <c:pt idx="5">
                  <c:v> текстиль, текстильные изделия и обувь</c:v>
                </c:pt>
                <c:pt idx="6">
                  <c:v> металлы, драгоценные камни и изделия из них</c:v>
                </c:pt>
                <c:pt idx="7">
                  <c:v> машины, оборудование и транспортные средства</c:v>
                </c:pt>
                <c:pt idx="8">
                  <c:v> прочие товары</c:v>
                </c:pt>
              </c:strCache>
            </c:strRef>
          </c:cat>
          <c:val>
            <c:numRef>
              <c:f>'2017'!$Q$11:$Q$19</c:f>
              <c:numCache>
                <c:formatCode>0</c:formatCode>
                <c:ptCount val="9"/>
                <c:pt idx="0">
                  <c:v>35965</c:v>
                </c:pt>
                <c:pt idx="1">
                  <c:v>277348</c:v>
                </c:pt>
                <c:pt idx="2">
                  <c:v>37852</c:v>
                </c:pt>
                <c:pt idx="3" formatCode="General">
                  <c:v>208</c:v>
                </c:pt>
                <c:pt idx="4">
                  <c:v>16994</c:v>
                </c:pt>
                <c:pt idx="5" formatCode="General">
                  <c:v>1727</c:v>
                </c:pt>
                <c:pt idx="6">
                  <c:v>82634</c:v>
                </c:pt>
                <c:pt idx="7">
                  <c:v>32670</c:v>
                </c:pt>
                <c:pt idx="8" formatCode="General">
                  <c:v>7698</c:v>
                </c:pt>
              </c:numCache>
            </c:numRef>
          </c:val>
        </c:ser>
        <c:dLbls>
          <c:showPercent val="1"/>
        </c:dLbls>
        <c:firstSliceAng val="0"/>
      </c:pieChart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pieChart>
        <c:varyColors val="1"/>
        <c:ser>
          <c:idx val="0"/>
          <c:order val="0"/>
          <c:dLbls>
            <c:txPr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Percent val="1"/>
          </c:dLbls>
          <c:cat>
            <c:strRef>
              <c:f>'2017'!$L$25:$L$33</c:f>
              <c:strCache>
                <c:ptCount val="9"/>
                <c:pt idx="0">
                  <c:v> продовольственные товары и сельскохозяйственное сырье (кроме текстильного)</c:v>
                </c:pt>
                <c:pt idx="1">
                  <c:v> минеральные продукты</c:v>
                </c:pt>
                <c:pt idx="2">
                  <c:v> продукция химической промышленности, каучук</c:v>
                </c:pt>
                <c:pt idx="3">
                  <c:v> кожевенное сырье, пушнина и изделия из них</c:v>
                </c:pt>
                <c:pt idx="4">
                  <c:v> древесина и целлюлозно-бумажные изделия </c:v>
                </c:pt>
                <c:pt idx="5">
                  <c:v> текстиль, текстильные изделия и обувь</c:v>
                </c:pt>
                <c:pt idx="6">
                  <c:v> металлы, драгоценные камни и изделия из них</c:v>
                </c:pt>
                <c:pt idx="7">
                  <c:v> машины, оборудование и транспортные средства</c:v>
                </c:pt>
                <c:pt idx="8">
                  <c:v> прочие товары</c:v>
                </c:pt>
              </c:strCache>
            </c:strRef>
          </c:cat>
          <c:val>
            <c:numRef>
              <c:f>'2017'!$M$25:$M$33</c:f>
              <c:numCache>
                <c:formatCode>0</c:formatCode>
                <c:ptCount val="9"/>
                <c:pt idx="0">
                  <c:v>34042</c:v>
                </c:pt>
                <c:pt idx="1">
                  <c:v>5575</c:v>
                </c:pt>
                <c:pt idx="2">
                  <c:v>53814</c:v>
                </c:pt>
                <c:pt idx="3" formatCode="General">
                  <c:v>1304</c:v>
                </c:pt>
                <c:pt idx="4">
                  <c:v>4159</c:v>
                </c:pt>
                <c:pt idx="5" formatCode="General">
                  <c:v>17020</c:v>
                </c:pt>
                <c:pt idx="6">
                  <c:v>21517</c:v>
                </c:pt>
                <c:pt idx="7">
                  <c:v>144485</c:v>
                </c:pt>
                <c:pt idx="8" formatCode="General">
                  <c:v>11615</c:v>
                </c:pt>
              </c:numCache>
            </c:numRef>
          </c:val>
        </c:ser>
        <c:dLbls>
          <c:showPercent val="1"/>
        </c:dLbls>
        <c:firstSliceAng val="0"/>
      </c:pieChart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Лист2!$C$6</c:f>
              <c:strCache>
                <c:ptCount val="1"/>
                <c:pt idx="0">
                  <c:v>Экспорт </c:v>
                </c:pt>
              </c:strCache>
            </c:strRef>
          </c:tx>
          <c:cat>
            <c:numRef>
              <c:f>Лист2!$D$5:$N$5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Лист2!$D$6:$N$6</c:f>
              <c:numCache>
                <c:formatCode>General</c:formatCode>
                <c:ptCount val="11"/>
                <c:pt idx="0">
                  <c:v>516719</c:v>
                </c:pt>
                <c:pt idx="1">
                  <c:v>524736</c:v>
                </c:pt>
                <c:pt idx="2">
                  <c:v>525977</c:v>
                </c:pt>
                <c:pt idx="3">
                  <c:v>497361</c:v>
                </c:pt>
                <c:pt idx="4">
                  <c:v>343511</c:v>
                </c:pt>
                <c:pt idx="5">
                  <c:v>285651</c:v>
                </c:pt>
                <c:pt idx="6">
                  <c:v>357262</c:v>
                </c:pt>
                <c:pt idx="7" formatCode="0">
                  <c:v>450278</c:v>
                </c:pt>
                <c:pt idx="8" formatCode="0">
                  <c:v>424261</c:v>
                </c:pt>
                <c:pt idx="9" formatCode="0">
                  <c:v>337295</c:v>
                </c:pt>
                <c:pt idx="10" formatCode="0">
                  <c:v>493096</c:v>
                </c:pt>
              </c:numCache>
            </c:numRef>
          </c:val>
        </c:ser>
        <c:ser>
          <c:idx val="1"/>
          <c:order val="1"/>
          <c:tx>
            <c:strRef>
              <c:f>Лист2!$C$7</c:f>
              <c:strCache>
                <c:ptCount val="1"/>
                <c:pt idx="0">
                  <c:v>Импорт </c:v>
                </c:pt>
              </c:strCache>
            </c:strRef>
          </c:tx>
          <c:cat>
            <c:numRef>
              <c:f>Лист2!$D$5:$N$5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Лист2!$D$7:$N$7</c:f>
              <c:numCache>
                <c:formatCode>General</c:formatCode>
                <c:ptCount val="11"/>
                <c:pt idx="0">
                  <c:v>305762</c:v>
                </c:pt>
                <c:pt idx="1">
                  <c:v>317264</c:v>
                </c:pt>
                <c:pt idx="2">
                  <c:v>315298</c:v>
                </c:pt>
                <c:pt idx="3">
                  <c:v>287063</c:v>
                </c:pt>
                <c:pt idx="4">
                  <c:v>182904</c:v>
                </c:pt>
                <c:pt idx="5">
                  <c:v>182449</c:v>
                </c:pt>
                <c:pt idx="6">
                  <c:v>227870</c:v>
                </c:pt>
                <c:pt idx="7" formatCode="0">
                  <c:v>238710</c:v>
                </c:pt>
                <c:pt idx="8" formatCode="0">
                  <c:v>244573</c:v>
                </c:pt>
                <c:pt idx="9" formatCode="0">
                  <c:v>337295</c:v>
                </c:pt>
                <c:pt idx="10" formatCode="0">
                  <c:v>293531</c:v>
                </c:pt>
              </c:numCache>
            </c:numRef>
          </c:val>
        </c:ser>
        <c:axId val="84079360"/>
        <c:axId val="84080896"/>
      </c:barChart>
      <c:catAx>
        <c:axId val="84079360"/>
        <c:scaling>
          <c:orientation val="minMax"/>
        </c:scaling>
        <c:axPos val="b"/>
        <c:numFmt formatCode="General" sourceLinked="1"/>
        <c:majorTickMark val="none"/>
        <c:tickLblPos val="nextTo"/>
        <c:crossAx val="84080896"/>
        <c:crosses val="autoZero"/>
        <c:auto val="1"/>
        <c:lblAlgn val="ctr"/>
        <c:lblOffset val="100"/>
      </c:catAx>
      <c:valAx>
        <c:axId val="84080896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84079360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</c:chart>
  <c:spPr>
    <a:ln>
      <a:noFill/>
    </a:ln>
  </c:spPr>
  <c:txPr>
    <a:bodyPr/>
    <a:lstStyle/>
    <a:p>
      <a:pPr>
        <a:defRPr>
          <a:latin typeface="Times New Roman" pitchFamily="18" charset="0"/>
          <a:cs typeface="Times New Roman" pitchFamily="18" charset="0"/>
        </a:defRPr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02C64-76F8-45EA-AC9A-0DC78F3ED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9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Anastasiya</dc:creator>
  <cp:lastModifiedBy>Anastasiya</cp:lastModifiedBy>
  <cp:revision>4</cp:revision>
  <dcterms:created xsi:type="dcterms:W3CDTF">2024-03-03T08:07:00Z</dcterms:created>
  <dcterms:modified xsi:type="dcterms:W3CDTF">2024-03-04T19:28:00Z</dcterms:modified>
</cp:coreProperties>
</file>