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7134" w14:textId="3D236C5D" w:rsidR="009A19F6" w:rsidRPr="00C41E3D" w:rsidRDefault="00C26256" w:rsidP="00C41E3D">
      <w:pPr>
        <w:jc w:val="center"/>
        <w:rPr>
          <w:rFonts w:ascii="Times New Roman" w:hAnsi="Times New Roman" w:cs="Times New Roman"/>
          <w:b/>
          <w:bCs/>
        </w:rPr>
      </w:pPr>
      <w:r w:rsidRPr="00C41E3D">
        <w:rPr>
          <w:rFonts w:ascii="Times New Roman" w:hAnsi="Times New Roman" w:cs="Times New Roman"/>
          <w:b/>
          <w:bCs/>
        </w:rPr>
        <w:t>Анализ потребительского спроса на табачную продукцию</w:t>
      </w:r>
    </w:p>
    <w:p w14:paraId="3DEA9B66" w14:textId="5B6A338A" w:rsidR="00C41E3D" w:rsidRPr="00C41E3D" w:rsidRDefault="00C41E3D" w:rsidP="00C41E3D">
      <w:pPr>
        <w:jc w:val="both"/>
        <w:rPr>
          <w:rFonts w:ascii="Times New Roman" w:hAnsi="Times New Roman" w:cs="Times New Roman"/>
          <w:i/>
          <w:iCs/>
        </w:rPr>
      </w:pPr>
      <w:r w:rsidRPr="00C41E3D">
        <w:rPr>
          <w:rFonts w:ascii="Times New Roman" w:hAnsi="Times New Roman" w:cs="Times New Roman"/>
          <w:i/>
          <w:iCs/>
        </w:rPr>
        <w:t>Изучение потребительского спроса на табачные продукты может быть интересной и актуальной темой исследования по следующим причинам:</w:t>
      </w:r>
    </w:p>
    <w:p w14:paraId="17DCB274" w14:textId="15E4114E" w:rsidR="00C41E3D" w:rsidRPr="00C41E3D" w:rsidRDefault="00C41E3D" w:rsidP="00C41E3D">
      <w:pPr>
        <w:jc w:val="both"/>
        <w:rPr>
          <w:rFonts w:ascii="Times New Roman" w:hAnsi="Times New Roman" w:cs="Times New Roman"/>
        </w:rPr>
      </w:pPr>
      <w:r w:rsidRPr="00C41E3D">
        <w:rPr>
          <w:rFonts w:ascii="Times New Roman" w:hAnsi="Times New Roman" w:cs="Times New Roman"/>
        </w:rPr>
        <w:t>1. Социальное значение: табачные продукты имеют значительное социальное значение, так как их потребление влияет на здоровье общества и может быть связано с различными социальными проблемами, такими как курение в общественных местах и профилактика табачной зависимости.</w:t>
      </w:r>
    </w:p>
    <w:p w14:paraId="66B0D8C2" w14:textId="54046E74" w:rsidR="00C41E3D" w:rsidRPr="00C41E3D" w:rsidRDefault="00C41E3D" w:rsidP="00C41E3D">
      <w:pPr>
        <w:jc w:val="both"/>
        <w:rPr>
          <w:rFonts w:ascii="Times New Roman" w:hAnsi="Times New Roman" w:cs="Times New Roman"/>
        </w:rPr>
      </w:pPr>
      <w:r w:rsidRPr="00C41E3D">
        <w:rPr>
          <w:rFonts w:ascii="Times New Roman" w:hAnsi="Times New Roman" w:cs="Times New Roman"/>
        </w:rPr>
        <w:t>2. Экономический аспект: табачная индустрия является значимым сектором экономики с высокими доходами и масштабными инвестициями. Изучение спроса на табачные продукты может помочь понять динамику рынка и определить ключевые факторы, влияющие на его развитие.</w:t>
      </w:r>
    </w:p>
    <w:p w14:paraId="0C22F84A" w14:textId="698E7254" w:rsidR="00C41E3D" w:rsidRPr="00C41E3D" w:rsidRDefault="00C41E3D" w:rsidP="00C41E3D">
      <w:pPr>
        <w:jc w:val="both"/>
        <w:rPr>
          <w:rFonts w:ascii="Times New Roman" w:hAnsi="Times New Roman" w:cs="Times New Roman"/>
        </w:rPr>
      </w:pPr>
      <w:r w:rsidRPr="00C41E3D">
        <w:rPr>
          <w:rFonts w:ascii="Times New Roman" w:hAnsi="Times New Roman" w:cs="Times New Roman"/>
        </w:rPr>
        <w:t>3. Законодательство и регулирование: табачная индустрия подвержена строгому законодательству и регулированию, включая ограничения на рекламу и продажу табачных продуктов. Исследование потребительского спроса может помочь в оценке эффективности и влияния этих мер на рынок.</w:t>
      </w:r>
    </w:p>
    <w:p w14:paraId="1301016E" w14:textId="5183D2B2" w:rsidR="00C26256" w:rsidRDefault="00C41E3D" w:rsidP="00C41E3D">
      <w:pPr>
        <w:jc w:val="both"/>
        <w:rPr>
          <w:rFonts w:ascii="Times New Roman" w:hAnsi="Times New Roman" w:cs="Times New Roman"/>
        </w:rPr>
      </w:pPr>
      <w:r w:rsidRPr="00C41E3D">
        <w:rPr>
          <w:rFonts w:ascii="Times New Roman" w:hAnsi="Times New Roman" w:cs="Times New Roman"/>
        </w:rPr>
        <w:t>4. Тренды и изменения в предпочтениях потребителей: изучение потребительского спроса позволяет выявить изменения в предпочтениях и поведении потребителей, включая сдвиги в восприятии здорового образа жизни, что может повлиять на спрос на табачные продукты.</w:t>
      </w:r>
    </w:p>
    <w:p w14:paraId="4936E389" w14:textId="720AB8EB" w:rsidR="00C41E3D" w:rsidRPr="00F54EEC" w:rsidRDefault="002E702D" w:rsidP="00C41E3D">
      <w:pPr>
        <w:jc w:val="both"/>
        <w:rPr>
          <w:rFonts w:ascii="Times New Roman" w:hAnsi="Times New Roman" w:cs="Times New Roman"/>
          <w:b/>
          <w:bCs/>
        </w:rPr>
      </w:pPr>
      <w:r w:rsidRPr="00F54EEC">
        <w:rPr>
          <w:rFonts w:ascii="Times New Roman" w:hAnsi="Times New Roman" w:cs="Times New Roman"/>
          <w:b/>
          <w:bCs/>
        </w:rPr>
        <w:t xml:space="preserve">Ключевые слова для </w:t>
      </w:r>
      <w:r w:rsidRPr="00F54EEC">
        <w:rPr>
          <w:rFonts w:ascii="Times New Roman" w:hAnsi="Times New Roman" w:cs="Times New Roman"/>
          <w:b/>
          <w:bCs/>
          <w:lang w:val="en-US"/>
        </w:rPr>
        <w:t>Google</w:t>
      </w:r>
      <w:r w:rsidRPr="00F54EEC">
        <w:rPr>
          <w:rFonts w:ascii="Times New Roman" w:hAnsi="Times New Roman" w:cs="Times New Roman"/>
          <w:b/>
          <w:bCs/>
        </w:rPr>
        <w:t xml:space="preserve"> </w:t>
      </w:r>
      <w:r w:rsidRPr="00F54EEC">
        <w:rPr>
          <w:rFonts w:ascii="Times New Roman" w:hAnsi="Times New Roman" w:cs="Times New Roman"/>
          <w:b/>
          <w:bCs/>
          <w:lang w:val="en-US"/>
        </w:rPr>
        <w:t>Trends</w:t>
      </w:r>
      <w:r w:rsidRPr="00F54EEC">
        <w:rPr>
          <w:rFonts w:ascii="Times New Roman" w:hAnsi="Times New Roman" w:cs="Times New Roman"/>
          <w:b/>
          <w:bCs/>
        </w:rPr>
        <w:t xml:space="preserve">: </w:t>
      </w:r>
    </w:p>
    <w:p w14:paraId="79D0DF60" w14:textId="566B72E6" w:rsidR="001D0CD6" w:rsidRPr="00A74B92" w:rsidRDefault="002E702D" w:rsidP="00A74B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7D76">
        <w:rPr>
          <w:rFonts w:ascii="Times New Roman" w:hAnsi="Times New Roman" w:cs="Times New Roman"/>
          <w:u w:val="single"/>
        </w:rPr>
        <w:t>Табак</w:t>
      </w:r>
      <w:r w:rsidRPr="00310C81">
        <w:rPr>
          <w:rFonts w:ascii="Times New Roman" w:hAnsi="Times New Roman" w:cs="Times New Roman"/>
        </w:rPr>
        <w:t xml:space="preserve"> </w:t>
      </w:r>
      <w:r w:rsidR="0073018B">
        <w:rPr>
          <w:rFonts w:ascii="Times New Roman" w:hAnsi="Times New Roman" w:cs="Times New Roman"/>
        </w:rPr>
        <w:t xml:space="preserve">– тренд на постепенное снижение. Повышается актуальность альтернативных табачных изделий (электронные сигареты). </w:t>
      </w:r>
      <w:r w:rsidR="00E97D76">
        <w:rPr>
          <w:rFonts w:ascii="Times New Roman" w:hAnsi="Times New Roman" w:cs="Times New Roman"/>
        </w:rPr>
        <w:t>Колебания объясняются сезонностью (нижний пик – зима, высший пик – лето).</w:t>
      </w:r>
      <w:r w:rsidR="00A74B92">
        <w:rPr>
          <w:rFonts w:ascii="Times New Roman" w:hAnsi="Times New Roman" w:cs="Times New Roman"/>
        </w:rPr>
        <w:t xml:space="preserve"> </w:t>
      </w:r>
      <w:r w:rsidR="001D0CD6" w:rsidRPr="00A74B92">
        <w:rPr>
          <w:rFonts w:ascii="Times New Roman" w:hAnsi="Times New Roman" w:cs="Times New Roman"/>
        </w:rPr>
        <w:t>Доля употребляющих табак взрослых россиян по итогам 2023 года составила 18,7% против 19,2% в годом ранее и 24,2% в 2019-м.</w:t>
      </w:r>
    </w:p>
    <w:p w14:paraId="358BC647" w14:textId="7071F835" w:rsidR="002E702D" w:rsidRDefault="002E702D" w:rsidP="00C41E3D">
      <w:pPr>
        <w:jc w:val="both"/>
        <w:rPr>
          <w:rFonts w:ascii="Times New Roman" w:hAnsi="Times New Roman" w:cs="Times New Roman"/>
        </w:rPr>
      </w:pPr>
      <w:r w:rsidRPr="002E702D">
        <w:rPr>
          <w:rFonts w:ascii="Times New Roman" w:hAnsi="Times New Roman" w:cs="Times New Roman"/>
          <w:noProof/>
        </w:rPr>
        <w:drawing>
          <wp:inline distT="0" distB="0" distL="0" distR="0" wp14:anchorId="329F3724" wp14:editId="497B68E7">
            <wp:extent cx="6645910" cy="1693485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409"/>
                    <a:stretch/>
                  </pic:blipFill>
                  <pic:spPr bwMode="auto">
                    <a:xfrm>
                      <a:off x="0" y="0"/>
                      <a:ext cx="6645910" cy="169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0003" w14:textId="4BC46B33" w:rsidR="002E702D" w:rsidRDefault="002E702D" w:rsidP="00C41E3D">
      <w:pPr>
        <w:jc w:val="both"/>
        <w:rPr>
          <w:rFonts w:ascii="Times New Roman" w:hAnsi="Times New Roman" w:cs="Times New Roman"/>
        </w:rPr>
      </w:pPr>
      <w:r w:rsidRPr="002E702D">
        <w:rPr>
          <w:rFonts w:ascii="Times New Roman" w:hAnsi="Times New Roman" w:cs="Times New Roman"/>
          <w:noProof/>
        </w:rPr>
        <w:drawing>
          <wp:inline distT="0" distB="0" distL="0" distR="0" wp14:anchorId="5C1BE735" wp14:editId="6BECF096">
            <wp:extent cx="6645910" cy="209599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25"/>
                    <a:stretch/>
                  </pic:blipFill>
                  <pic:spPr bwMode="auto">
                    <a:xfrm>
                      <a:off x="0" y="0"/>
                      <a:ext cx="6645910" cy="209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6396" w14:textId="606E9916" w:rsidR="002E702D" w:rsidRPr="00F55406" w:rsidRDefault="00310C81" w:rsidP="00F55406">
      <w:pPr>
        <w:jc w:val="both"/>
        <w:rPr>
          <w:rFonts w:ascii="Times New Roman" w:hAnsi="Times New Roman" w:cs="Times New Roman"/>
          <w:u w:val="single"/>
        </w:rPr>
      </w:pPr>
      <w:r w:rsidRPr="00F55406">
        <w:rPr>
          <w:rFonts w:ascii="Times New Roman" w:hAnsi="Times New Roman" w:cs="Times New Roman"/>
          <w:u w:val="single"/>
        </w:rPr>
        <w:t xml:space="preserve">Сигареты </w:t>
      </w:r>
    </w:p>
    <w:p w14:paraId="35300B44" w14:textId="3E34076B" w:rsidR="00310C81" w:rsidRDefault="00310C81" w:rsidP="00310C81">
      <w:pPr>
        <w:jc w:val="both"/>
        <w:rPr>
          <w:rFonts w:ascii="Times New Roman" w:hAnsi="Times New Roman" w:cs="Times New Roman"/>
        </w:rPr>
      </w:pPr>
      <w:r w:rsidRPr="00310C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576CC9" wp14:editId="27D73512">
            <wp:extent cx="6645910" cy="1541085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142"/>
                    <a:stretch/>
                  </pic:blipFill>
                  <pic:spPr bwMode="auto">
                    <a:xfrm>
                      <a:off x="0" y="0"/>
                      <a:ext cx="6645910" cy="154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48C90" w14:textId="77777777" w:rsidR="00F55406" w:rsidRPr="00017EE3" w:rsidRDefault="00F55406" w:rsidP="00F55406">
      <w:pPr>
        <w:jc w:val="both"/>
        <w:rPr>
          <w:rFonts w:ascii="Times New Roman" w:hAnsi="Times New Roman" w:cs="Times New Roman"/>
          <w:u w:val="single"/>
        </w:rPr>
      </w:pPr>
      <w:r w:rsidRPr="00017EE3">
        <w:rPr>
          <w:rFonts w:ascii="Times New Roman" w:hAnsi="Times New Roman" w:cs="Times New Roman"/>
          <w:u w:val="single"/>
        </w:rPr>
        <w:t xml:space="preserve">Никотин </w:t>
      </w:r>
    </w:p>
    <w:p w14:paraId="130157DE" w14:textId="77777777" w:rsidR="00F55406" w:rsidRDefault="00F55406" w:rsidP="00F55406">
      <w:pPr>
        <w:jc w:val="both"/>
        <w:rPr>
          <w:rFonts w:ascii="Times New Roman" w:hAnsi="Times New Roman" w:cs="Times New Roman"/>
        </w:rPr>
      </w:pPr>
      <w:r w:rsidRPr="00A95A14">
        <w:rPr>
          <w:rFonts w:ascii="Times New Roman" w:hAnsi="Times New Roman" w:cs="Times New Roman"/>
          <w:noProof/>
        </w:rPr>
        <w:drawing>
          <wp:inline distT="0" distB="0" distL="0" distR="0" wp14:anchorId="03DFC1BB" wp14:editId="5744FA64">
            <wp:extent cx="6645910" cy="162290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997"/>
                    <a:stretch/>
                  </pic:blipFill>
                  <pic:spPr bwMode="auto">
                    <a:xfrm>
                      <a:off x="0" y="0"/>
                      <a:ext cx="6645910" cy="162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023B" w14:textId="44598F11" w:rsidR="00F55406" w:rsidRPr="00F55406" w:rsidRDefault="00F55406" w:rsidP="00F55406">
      <w:pPr>
        <w:jc w:val="both"/>
        <w:rPr>
          <w:rFonts w:ascii="Times New Roman" w:hAnsi="Times New Roman" w:cs="Times New Roman"/>
        </w:rPr>
      </w:pPr>
      <w:r w:rsidRPr="00017EE3">
        <w:rPr>
          <w:rFonts w:ascii="Times New Roman" w:hAnsi="Times New Roman" w:cs="Times New Roman"/>
          <w:u w:val="single"/>
        </w:rPr>
        <w:t>Курение</w:t>
      </w:r>
      <w:r w:rsidRPr="00F55406">
        <w:rPr>
          <w:rFonts w:ascii="Times New Roman" w:hAnsi="Times New Roman" w:cs="Times New Roman"/>
        </w:rPr>
        <w:t xml:space="preserve"> </w:t>
      </w:r>
      <w:r w:rsidR="0055382F">
        <w:rPr>
          <w:rFonts w:ascii="Times New Roman" w:hAnsi="Times New Roman" w:cs="Times New Roman"/>
        </w:rPr>
        <w:t xml:space="preserve">– постоянные колебания, не видны определенные всплески или понижения. </w:t>
      </w:r>
    </w:p>
    <w:p w14:paraId="6D0D5AAD" w14:textId="030698F4" w:rsidR="00310C81" w:rsidRDefault="00F55406" w:rsidP="00310C81">
      <w:pPr>
        <w:jc w:val="both"/>
        <w:rPr>
          <w:rFonts w:ascii="Times New Roman" w:hAnsi="Times New Roman" w:cs="Times New Roman"/>
        </w:rPr>
      </w:pPr>
      <w:r w:rsidRPr="00A95A14">
        <w:rPr>
          <w:rFonts w:ascii="Times New Roman" w:hAnsi="Times New Roman" w:cs="Times New Roman"/>
          <w:noProof/>
        </w:rPr>
        <w:drawing>
          <wp:inline distT="0" distB="0" distL="0" distR="0" wp14:anchorId="0BD8F885" wp14:editId="7BD5E8F2">
            <wp:extent cx="6645910" cy="1516428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809"/>
                    <a:stretch/>
                  </pic:blipFill>
                  <pic:spPr bwMode="auto">
                    <a:xfrm>
                      <a:off x="0" y="0"/>
                      <a:ext cx="6645910" cy="151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E2206" w14:textId="2FD21C1A" w:rsidR="00017EE3" w:rsidRPr="00017EE3" w:rsidRDefault="00017EE3" w:rsidP="00017EE3">
      <w:pPr>
        <w:jc w:val="both"/>
        <w:rPr>
          <w:rFonts w:ascii="Times New Roman" w:hAnsi="Times New Roman" w:cs="Times New Roman"/>
        </w:rPr>
      </w:pPr>
      <w:r w:rsidRPr="00017EE3">
        <w:rPr>
          <w:rFonts w:ascii="Times New Roman" w:hAnsi="Times New Roman" w:cs="Times New Roman"/>
          <w:u w:val="single"/>
        </w:rPr>
        <w:t>Винстон</w:t>
      </w:r>
      <w:r w:rsidRPr="00017EE3">
        <w:rPr>
          <w:rFonts w:ascii="Times New Roman" w:hAnsi="Times New Roman" w:cs="Times New Roman"/>
        </w:rPr>
        <w:t xml:space="preserve"> </w:t>
      </w:r>
      <w:r w:rsidRPr="00017EE3"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 xml:space="preserve">тренд соответствует сигаретам </w:t>
      </w:r>
    </w:p>
    <w:p w14:paraId="6DE45BBA" w14:textId="62B82909" w:rsidR="00017EE3" w:rsidRDefault="00017EE3" w:rsidP="00017EE3">
      <w:pPr>
        <w:jc w:val="both"/>
        <w:rPr>
          <w:rFonts w:ascii="Times New Roman" w:hAnsi="Times New Roman" w:cs="Times New Roman"/>
        </w:rPr>
      </w:pPr>
      <w:r w:rsidRPr="009339F6">
        <w:rPr>
          <w:rFonts w:ascii="Times New Roman" w:hAnsi="Times New Roman" w:cs="Times New Roman"/>
          <w:noProof/>
        </w:rPr>
        <w:drawing>
          <wp:inline distT="0" distB="0" distL="0" distR="0" wp14:anchorId="676AC1D6" wp14:editId="0781B4E0">
            <wp:extent cx="6645910" cy="1589609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871"/>
                    <a:stretch/>
                  </pic:blipFill>
                  <pic:spPr bwMode="auto">
                    <a:xfrm>
                      <a:off x="0" y="0"/>
                      <a:ext cx="6645910" cy="158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DA73D" w14:textId="436BCB72" w:rsidR="00D32174" w:rsidRDefault="00017EE3" w:rsidP="00017EE3">
      <w:pPr>
        <w:jc w:val="both"/>
        <w:rPr>
          <w:rFonts w:ascii="Times New Roman" w:hAnsi="Times New Roman" w:cs="Times New Roman"/>
        </w:rPr>
      </w:pPr>
      <w:r w:rsidRPr="00D32174">
        <w:rPr>
          <w:rFonts w:ascii="Times New Roman" w:hAnsi="Times New Roman" w:cs="Times New Roman"/>
          <w:u w:val="single"/>
        </w:rPr>
        <w:t>Маль</w:t>
      </w:r>
      <w:r w:rsidR="00282777" w:rsidRPr="00D32174">
        <w:rPr>
          <w:rFonts w:ascii="Times New Roman" w:hAnsi="Times New Roman" w:cs="Times New Roman"/>
          <w:u w:val="single"/>
        </w:rPr>
        <w:t>боро</w:t>
      </w:r>
      <w:r w:rsidR="00D32174">
        <w:rPr>
          <w:rFonts w:ascii="Times New Roman" w:hAnsi="Times New Roman" w:cs="Times New Roman"/>
        </w:rPr>
        <w:t xml:space="preserve"> -</w:t>
      </w:r>
      <w:r w:rsidR="00282777">
        <w:rPr>
          <w:rFonts w:ascii="Times New Roman" w:hAnsi="Times New Roman" w:cs="Times New Roman"/>
        </w:rPr>
        <w:t xml:space="preserve"> скачок в </w:t>
      </w:r>
      <w:r w:rsidR="00D32174">
        <w:rPr>
          <w:rFonts w:ascii="Times New Roman" w:hAnsi="Times New Roman" w:cs="Times New Roman"/>
        </w:rPr>
        <w:t>июле 2019 – появление новой марки сигарет у бренда.</w:t>
      </w:r>
    </w:p>
    <w:p w14:paraId="4F138E31" w14:textId="45945EEF" w:rsidR="00017EE3" w:rsidRDefault="00017EE3" w:rsidP="00017EE3">
      <w:pPr>
        <w:jc w:val="both"/>
        <w:rPr>
          <w:rFonts w:ascii="Times New Roman" w:hAnsi="Times New Roman" w:cs="Times New Roman"/>
        </w:rPr>
      </w:pPr>
      <w:r w:rsidRPr="009339F6">
        <w:rPr>
          <w:rFonts w:ascii="Times New Roman" w:hAnsi="Times New Roman" w:cs="Times New Roman"/>
          <w:noProof/>
        </w:rPr>
        <w:drawing>
          <wp:inline distT="0" distB="0" distL="0" distR="0" wp14:anchorId="10EFAC8F" wp14:editId="341ADE2B">
            <wp:extent cx="6645910" cy="1508808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903"/>
                    <a:stretch/>
                  </pic:blipFill>
                  <pic:spPr bwMode="auto">
                    <a:xfrm>
                      <a:off x="0" y="0"/>
                      <a:ext cx="6645910" cy="150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6617F" w14:textId="6CC76502" w:rsidR="00D0019C" w:rsidRDefault="00D0019C" w:rsidP="00310C81">
      <w:pPr>
        <w:jc w:val="both"/>
        <w:rPr>
          <w:rFonts w:ascii="Times New Roman" w:hAnsi="Times New Roman" w:cs="Times New Roman"/>
        </w:rPr>
      </w:pPr>
    </w:p>
    <w:p w14:paraId="60B8B394" w14:textId="0097DEE4" w:rsidR="00A508C3" w:rsidRDefault="00A508C3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Сигариллы</w:t>
      </w:r>
      <w:proofErr w:type="spellEnd"/>
      <w:r>
        <w:rPr>
          <w:rFonts w:ascii="Times New Roman" w:hAnsi="Times New Roman" w:cs="Times New Roman"/>
        </w:rPr>
        <w:t xml:space="preserve"> </w:t>
      </w:r>
      <w:r w:rsidR="00B8168D">
        <w:rPr>
          <w:rFonts w:ascii="Times New Roman" w:hAnsi="Times New Roman" w:cs="Times New Roman"/>
        </w:rPr>
        <w:t xml:space="preserve">– достаточно постоянный тренд. </w:t>
      </w:r>
    </w:p>
    <w:p w14:paraId="28CE2D1A" w14:textId="7BAB4E7E" w:rsidR="00A508C3" w:rsidRDefault="00A508C3" w:rsidP="00A508C3">
      <w:pPr>
        <w:jc w:val="both"/>
        <w:rPr>
          <w:rFonts w:ascii="Times New Roman" w:hAnsi="Times New Roman" w:cs="Times New Roman"/>
        </w:rPr>
      </w:pPr>
      <w:r w:rsidRPr="00B47F11">
        <w:rPr>
          <w:rFonts w:ascii="Times New Roman" w:hAnsi="Times New Roman" w:cs="Times New Roman"/>
          <w:noProof/>
        </w:rPr>
        <w:drawing>
          <wp:inline distT="0" distB="0" distL="0" distR="0" wp14:anchorId="08A50D59" wp14:editId="59C7AD6C">
            <wp:extent cx="6645910" cy="1694911"/>
            <wp:effectExtent l="0" t="0" r="254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279"/>
                    <a:stretch/>
                  </pic:blipFill>
                  <pic:spPr bwMode="auto">
                    <a:xfrm>
                      <a:off x="0" y="0"/>
                      <a:ext cx="6645910" cy="169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2CCF" w14:textId="01D655D6" w:rsidR="00052339" w:rsidRDefault="00052339" w:rsidP="00A508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Повторяющиеся тренды. </w:t>
      </w:r>
    </w:p>
    <w:p w14:paraId="387AE966" w14:textId="77777777" w:rsidR="00A508C3" w:rsidRDefault="00A508C3" w:rsidP="00310C81">
      <w:pPr>
        <w:jc w:val="both"/>
        <w:rPr>
          <w:rFonts w:ascii="Times New Roman" w:hAnsi="Times New Roman" w:cs="Times New Roman"/>
        </w:rPr>
      </w:pPr>
    </w:p>
    <w:p w14:paraId="1C03C6CB" w14:textId="74E9FA36" w:rsidR="008F511F" w:rsidRPr="008F511F" w:rsidRDefault="00310C81" w:rsidP="008F5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5382F">
        <w:rPr>
          <w:rFonts w:ascii="Times New Roman" w:hAnsi="Times New Roman" w:cs="Times New Roman"/>
          <w:u w:val="single"/>
        </w:rPr>
        <w:t>Электронка</w:t>
      </w:r>
      <w:r w:rsidR="0055382F">
        <w:rPr>
          <w:rFonts w:ascii="Times New Roman" w:hAnsi="Times New Roman" w:cs="Times New Roman"/>
        </w:rPr>
        <w:t xml:space="preserve"> – повышающийся тренд. Продукт, набирающий популярность.</w:t>
      </w:r>
      <w:r w:rsidR="00B8168D">
        <w:rPr>
          <w:rFonts w:ascii="Times New Roman" w:hAnsi="Times New Roman" w:cs="Times New Roman"/>
        </w:rPr>
        <w:t xml:space="preserve"> </w:t>
      </w:r>
      <w:r w:rsidR="00B8168D" w:rsidRPr="00B8168D">
        <w:rPr>
          <w:rFonts w:ascii="Times New Roman" w:hAnsi="Times New Roman" w:cs="Times New Roman"/>
        </w:rPr>
        <w:t>В конце ноября 2019 года премьер-министр России Дмитрий Медведев подписал новую антитабачную концепцию на период до 2035 года. Она уравнивает электронные средства доставки никотина с обычными сигаретами</w:t>
      </w:r>
      <w:r w:rsidR="00B8168D">
        <w:rPr>
          <w:rFonts w:ascii="Times New Roman" w:hAnsi="Times New Roman" w:cs="Times New Roman"/>
        </w:rPr>
        <w:t xml:space="preserve">. Этим может быть обусловлено снижение в данный период. </w:t>
      </w:r>
      <w:r w:rsidR="008F511F">
        <w:rPr>
          <w:rFonts w:ascii="Times New Roman" w:hAnsi="Times New Roman" w:cs="Times New Roman"/>
        </w:rPr>
        <w:t xml:space="preserve">Активное потребление продукта молодежью. </w:t>
      </w:r>
      <w:r w:rsidR="00C81C22" w:rsidRPr="00C81C22">
        <w:rPr>
          <w:rFonts w:ascii="Times New Roman" w:hAnsi="Times New Roman" w:cs="Times New Roman"/>
        </w:rPr>
        <w:t xml:space="preserve">Резкий рост числа магазинов, торгующих </w:t>
      </w:r>
      <w:proofErr w:type="spellStart"/>
      <w:r w:rsidR="00C81C22" w:rsidRPr="00C81C22">
        <w:rPr>
          <w:rFonts w:ascii="Times New Roman" w:hAnsi="Times New Roman" w:cs="Times New Roman"/>
        </w:rPr>
        <w:t>вейпами</w:t>
      </w:r>
      <w:proofErr w:type="spellEnd"/>
      <w:r w:rsidR="00C81C22" w:rsidRPr="00C81C22">
        <w:rPr>
          <w:rFonts w:ascii="Times New Roman" w:hAnsi="Times New Roman" w:cs="Times New Roman"/>
        </w:rPr>
        <w:t xml:space="preserve"> и электронными сигаретами, объясня</w:t>
      </w:r>
      <w:r w:rsidR="00C81C22">
        <w:rPr>
          <w:rFonts w:ascii="Times New Roman" w:hAnsi="Times New Roman" w:cs="Times New Roman"/>
        </w:rPr>
        <w:t>ется</w:t>
      </w:r>
      <w:r w:rsidR="00C81C22" w:rsidRPr="00C81C22">
        <w:rPr>
          <w:rFonts w:ascii="Times New Roman" w:hAnsi="Times New Roman" w:cs="Times New Roman"/>
        </w:rPr>
        <w:t xml:space="preserve"> тем, что в отличие от традиционной табачной розницы этот сегмент меньше регулируется законодательством, а маржинальность продукта выше.</w:t>
      </w:r>
    </w:p>
    <w:p w14:paraId="2F52BD31" w14:textId="239701B6" w:rsidR="00310C81" w:rsidRDefault="00310C81" w:rsidP="00310C81">
      <w:pPr>
        <w:jc w:val="both"/>
        <w:rPr>
          <w:rFonts w:ascii="Times New Roman" w:hAnsi="Times New Roman" w:cs="Times New Roman"/>
        </w:rPr>
      </w:pPr>
      <w:r w:rsidRPr="00310C81">
        <w:rPr>
          <w:rFonts w:ascii="Times New Roman" w:hAnsi="Times New Roman" w:cs="Times New Roman"/>
          <w:noProof/>
        </w:rPr>
        <w:drawing>
          <wp:inline distT="0" distB="0" distL="0" distR="0" wp14:anchorId="607DDDB1" wp14:editId="7A286C94">
            <wp:extent cx="6645910" cy="15520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736"/>
                    <a:stretch/>
                  </pic:blipFill>
                  <pic:spPr bwMode="auto">
                    <a:xfrm>
                      <a:off x="0" y="0"/>
                      <a:ext cx="6645910" cy="155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716A" w14:textId="60EA6CF5" w:rsidR="0055382F" w:rsidRDefault="0055382F" w:rsidP="00310C81">
      <w:pPr>
        <w:jc w:val="both"/>
        <w:rPr>
          <w:rFonts w:ascii="Times New Roman" w:hAnsi="Times New Roman" w:cs="Times New Roman"/>
        </w:rPr>
      </w:pPr>
      <w:r w:rsidRPr="005E349E">
        <w:rPr>
          <w:rFonts w:ascii="Times New Roman" w:hAnsi="Times New Roman" w:cs="Times New Roman"/>
          <w:u w:val="single"/>
        </w:rPr>
        <w:t>Электронная сигарета</w:t>
      </w:r>
      <w:r>
        <w:rPr>
          <w:rFonts w:ascii="Times New Roman" w:hAnsi="Times New Roman" w:cs="Times New Roman"/>
        </w:rPr>
        <w:t xml:space="preserve"> </w:t>
      </w:r>
      <w:r w:rsidR="008F511F">
        <w:rPr>
          <w:rFonts w:ascii="Times New Roman" w:hAnsi="Times New Roman" w:cs="Times New Roman"/>
        </w:rPr>
        <w:t>- п</w:t>
      </w:r>
      <w:r w:rsidR="008F511F" w:rsidRPr="008F511F">
        <w:rPr>
          <w:rFonts w:ascii="Times New Roman" w:hAnsi="Times New Roman" w:cs="Times New Roman"/>
        </w:rPr>
        <w:t>о словам экспертов, относительная новизна рынка электронных сигарет и растущий интерес к новым видам курения позволяют ежегодно наращивать продажи устройств минимум на 30%. Это самый быстрорастущий сегмент российского табачного рынка. Однако его темпы будет снижаться по мере насыщения спроса: за 2019—2020 годы рост составит 41,6%, а в 2023 рост по году будет уже 32,5%.</w:t>
      </w:r>
      <w:r w:rsidR="008F511F">
        <w:rPr>
          <w:rFonts w:ascii="Times New Roman" w:hAnsi="Times New Roman" w:cs="Times New Roman"/>
        </w:rPr>
        <w:t xml:space="preserve"> Повышение цен на продукт и акциза снизило ажиотаж на продукт после мая 2022 года. </w:t>
      </w:r>
    </w:p>
    <w:p w14:paraId="30545550" w14:textId="348C38C8" w:rsidR="0055382F" w:rsidRDefault="0055382F" w:rsidP="00310C81">
      <w:pPr>
        <w:jc w:val="both"/>
        <w:rPr>
          <w:rFonts w:ascii="Times New Roman" w:hAnsi="Times New Roman" w:cs="Times New Roman"/>
        </w:rPr>
      </w:pPr>
      <w:r w:rsidRPr="00310C81">
        <w:rPr>
          <w:rFonts w:ascii="Times New Roman" w:hAnsi="Times New Roman" w:cs="Times New Roman"/>
          <w:noProof/>
        </w:rPr>
        <w:drawing>
          <wp:inline distT="0" distB="0" distL="0" distR="0" wp14:anchorId="026B1A17" wp14:editId="072553DF">
            <wp:extent cx="6645910" cy="14579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192"/>
                    <a:stretch/>
                  </pic:blipFill>
                  <pic:spPr bwMode="auto">
                    <a:xfrm>
                      <a:off x="0" y="0"/>
                      <a:ext cx="6645910" cy="14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61AAD" w14:textId="725915E7" w:rsidR="00310C81" w:rsidRDefault="00310C81" w:rsidP="005E349E">
      <w:pPr>
        <w:pStyle w:val="a3"/>
        <w:ind w:left="360"/>
        <w:jc w:val="both"/>
        <w:rPr>
          <w:rFonts w:ascii="Times New Roman" w:hAnsi="Times New Roman" w:cs="Times New Roman"/>
        </w:rPr>
      </w:pPr>
      <w:proofErr w:type="spellStart"/>
      <w:r w:rsidRPr="005E349E">
        <w:rPr>
          <w:rFonts w:ascii="Times New Roman" w:hAnsi="Times New Roman" w:cs="Times New Roman"/>
          <w:u w:val="single"/>
        </w:rPr>
        <w:t>Вейп</w:t>
      </w:r>
      <w:proofErr w:type="spellEnd"/>
      <w:r w:rsidR="005E349E">
        <w:rPr>
          <w:rFonts w:ascii="Times New Roman" w:hAnsi="Times New Roman" w:cs="Times New Roman"/>
          <w:u w:val="single"/>
        </w:rPr>
        <w:t xml:space="preserve"> </w:t>
      </w:r>
      <w:r w:rsidR="005E349E" w:rsidRPr="005E349E">
        <w:rPr>
          <w:rFonts w:ascii="Times New Roman" w:hAnsi="Times New Roman" w:cs="Times New Roman"/>
        </w:rPr>
        <w:t>(</w:t>
      </w:r>
      <w:r w:rsidR="005E349E" w:rsidRPr="005E349E">
        <w:rPr>
          <w:rFonts w:ascii="Times New Roman" w:hAnsi="Times New Roman" w:cs="Times New Roman"/>
        </w:rPr>
        <w:t xml:space="preserve">В конце апреля 2020 г в журнале Food </w:t>
      </w:r>
      <w:proofErr w:type="spellStart"/>
      <w:r w:rsidR="005E349E" w:rsidRPr="005E349E">
        <w:rPr>
          <w:rFonts w:ascii="Times New Roman" w:hAnsi="Times New Roman" w:cs="Times New Roman"/>
        </w:rPr>
        <w:t>and</w:t>
      </w:r>
      <w:proofErr w:type="spellEnd"/>
      <w:r w:rsidR="005E349E" w:rsidRPr="005E349E">
        <w:rPr>
          <w:rFonts w:ascii="Times New Roman" w:hAnsi="Times New Roman" w:cs="Times New Roman"/>
        </w:rPr>
        <w:t xml:space="preserve"> Chemical </w:t>
      </w:r>
      <w:proofErr w:type="spellStart"/>
      <w:r w:rsidR="005E349E" w:rsidRPr="005E349E">
        <w:rPr>
          <w:rFonts w:ascii="Times New Roman" w:hAnsi="Times New Roman" w:cs="Times New Roman"/>
        </w:rPr>
        <w:t>Toxicology</w:t>
      </w:r>
      <w:proofErr w:type="spellEnd"/>
      <w:r w:rsidR="005E349E" w:rsidRPr="005E349E">
        <w:rPr>
          <w:rFonts w:ascii="Times New Roman" w:hAnsi="Times New Roman" w:cs="Times New Roman"/>
        </w:rPr>
        <w:t xml:space="preserve"> вышла статья по результатам исследования влияния электронных и обычных сигарет на кровеносные сосуды и тромбоциты </w:t>
      </w:r>
      <w:r w:rsidR="005E349E" w:rsidRPr="005E349E">
        <w:rPr>
          <w:rFonts w:ascii="Times New Roman" w:hAnsi="Times New Roman" w:cs="Times New Roman"/>
        </w:rPr>
        <w:lastRenderedPageBreak/>
        <w:t>курильщиков</w:t>
      </w:r>
      <w:r w:rsidR="005E349E" w:rsidRPr="005E349E">
        <w:rPr>
          <w:rFonts w:ascii="Times New Roman" w:hAnsi="Times New Roman" w:cs="Times New Roman"/>
        </w:rPr>
        <w:t>)</w:t>
      </w:r>
      <w:r w:rsidRPr="00310C81">
        <w:rPr>
          <w:rFonts w:ascii="Times New Roman" w:hAnsi="Times New Roman" w:cs="Times New Roman"/>
          <w:noProof/>
        </w:rPr>
        <w:drawing>
          <wp:inline distT="0" distB="0" distL="0" distR="0" wp14:anchorId="1A665787" wp14:editId="60E4D5D9">
            <wp:extent cx="5795158" cy="14176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452"/>
                    <a:stretch/>
                  </pic:blipFill>
                  <pic:spPr bwMode="auto">
                    <a:xfrm>
                      <a:off x="0" y="0"/>
                      <a:ext cx="5812548" cy="142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7DBF" w14:textId="77777777" w:rsidR="005E349E" w:rsidRDefault="005E349E" w:rsidP="00A508C3">
      <w:pPr>
        <w:pStyle w:val="a3"/>
        <w:ind w:left="360"/>
        <w:jc w:val="both"/>
        <w:rPr>
          <w:rFonts w:ascii="Times New Roman" w:hAnsi="Times New Roman" w:cs="Times New Roman"/>
          <w:u w:val="single"/>
        </w:rPr>
      </w:pPr>
    </w:p>
    <w:p w14:paraId="69CF19C7" w14:textId="2DB78010" w:rsidR="00A95A14" w:rsidRPr="005E349E" w:rsidRDefault="00A13AC0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r w:rsidRPr="005E349E">
        <w:rPr>
          <w:rFonts w:ascii="Times New Roman" w:hAnsi="Times New Roman" w:cs="Times New Roman"/>
          <w:u w:val="single"/>
        </w:rPr>
        <w:t xml:space="preserve">Испаритель </w:t>
      </w:r>
      <w:r w:rsidR="005E349E">
        <w:rPr>
          <w:rFonts w:ascii="Times New Roman" w:hAnsi="Times New Roman" w:cs="Times New Roman"/>
        </w:rPr>
        <w:t>– повторяет тренд «</w:t>
      </w:r>
      <w:proofErr w:type="spellStart"/>
      <w:r w:rsidR="005E349E">
        <w:rPr>
          <w:rFonts w:ascii="Times New Roman" w:hAnsi="Times New Roman" w:cs="Times New Roman"/>
        </w:rPr>
        <w:t>электронки</w:t>
      </w:r>
      <w:proofErr w:type="spellEnd"/>
      <w:r w:rsidR="005E349E">
        <w:rPr>
          <w:rFonts w:ascii="Times New Roman" w:hAnsi="Times New Roman" w:cs="Times New Roman"/>
        </w:rPr>
        <w:t>» (продукт использует в основно</w:t>
      </w:r>
      <w:r w:rsidR="001D0724">
        <w:rPr>
          <w:rFonts w:ascii="Times New Roman" w:hAnsi="Times New Roman" w:cs="Times New Roman"/>
        </w:rPr>
        <w:t>м молодёжью, отсюда и более высокая популярность запроса «</w:t>
      </w:r>
      <w:proofErr w:type="spellStart"/>
      <w:r w:rsidR="001D0724">
        <w:rPr>
          <w:rFonts w:ascii="Times New Roman" w:hAnsi="Times New Roman" w:cs="Times New Roman"/>
        </w:rPr>
        <w:t>электронка</w:t>
      </w:r>
      <w:proofErr w:type="spellEnd"/>
      <w:r w:rsidR="001D0724">
        <w:rPr>
          <w:rFonts w:ascii="Times New Roman" w:hAnsi="Times New Roman" w:cs="Times New Roman"/>
        </w:rPr>
        <w:t>», а не «электронная сигарета)</w:t>
      </w:r>
    </w:p>
    <w:p w14:paraId="3EBFD333" w14:textId="44C4E37A" w:rsidR="00A13AC0" w:rsidRDefault="00A13AC0" w:rsidP="00A13AC0">
      <w:pPr>
        <w:jc w:val="both"/>
        <w:rPr>
          <w:rFonts w:ascii="Times New Roman" w:hAnsi="Times New Roman" w:cs="Times New Roman"/>
        </w:rPr>
      </w:pPr>
      <w:r w:rsidRPr="00A13AC0">
        <w:rPr>
          <w:rFonts w:ascii="Times New Roman" w:hAnsi="Times New Roman" w:cs="Times New Roman"/>
          <w:noProof/>
        </w:rPr>
        <w:drawing>
          <wp:inline distT="0" distB="0" distL="0" distR="0" wp14:anchorId="0F7EF39B" wp14:editId="5883E3A4">
            <wp:extent cx="6645910" cy="1552886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685"/>
                    <a:stretch/>
                  </pic:blipFill>
                  <pic:spPr bwMode="auto">
                    <a:xfrm>
                      <a:off x="0" y="0"/>
                      <a:ext cx="6645910" cy="155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EB431" w14:textId="77777777" w:rsidR="001D0724" w:rsidRPr="001D0724" w:rsidRDefault="00A13AC0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r w:rsidRPr="005E349E">
        <w:rPr>
          <w:rFonts w:ascii="Times New Roman" w:hAnsi="Times New Roman" w:cs="Times New Roman"/>
          <w:u w:val="single"/>
        </w:rPr>
        <w:t>Жижа</w:t>
      </w:r>
      <w:r w:rsidR="001D0724">
        <w:rPr>
          <w:rFonts w:ascii="Times New Roman" w:hAnsi="Times New Roman" w:cs="Times New Roman"/>
          <w:u w:val="single"/>
        </w:rPr>
        <w:t xml:space="preserve"> </w:t>
      </w:r>
      <w:r w:rsidR="001D0724" w:rsidRPr="001D0724">
        <w:rPr>
          <w:rFonts w:ascii="Times New Roman" w:hAnsi="Times New Roman" w:cs="Times New Roman"/>
        </w:rPr>
        <w:t>(тот же случай)</w:t>
      </w:r>
    </w:p>
    <w:p w14:paraId="00AD05A1" w14:textId="1FBBFFC2" w:rsidR="00A13AC0" w:rsidRDefault="00A13AC0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r w:rsidRPr="00A13AC0">
        <w:rPr>
          <w:rFonts w:ascii="Times New Roman" w:hAnsi="Times New Roman" w:cs="Times New Roman"/>
          <w:noProof/>
        </w:rPr>
        <w:drawing>
          <wp:inline distT="0" distB="0" distL="0" distR="0" wp14:anchorId="347B5DBB" wp14:editId="6E6D07E8">
            <wp:extent cx="6645910" cy="1426341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607"/>
                    <a:stretch/>
                  </pic:blipFill>
                  <pic:spPr bwMode="auto">
                    <a:xfrm>
                      <a:off x="0" y="0"/>
                      <a:ext cx="6645910" cy="142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5FA2E" w14:textId="4FC0B963" w:rsidR="00A508C3" w:rsidRPr="008B27C9" w:rsidRDefault="00A508C3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proofErr w:type="spellStart"/>
      <w:r w:rsidRPr="00D47624">
        <w:rPr>
          <w:rFonts w:ascii="Times New Roman" w:hAnsi="Times New Roman" w:cs="Times New Roman"/>
          <w:u w:val="single"/>
          <w:lang w:val="en-US"/>
        </w:rPr>
        <w:t>Hqd</w:t>
      </w:r>
      <w:proofErr w:type="spellEnd"/>
      <w:r w:rsidR="008B27C9">
        <w:rPr>
          <w:rFonts w:ascii="Times New Roman" w:hAnsi="Times New Roman" w:cs="Times New Roman"/>
        </w:rPr>
        <w:t xml:space="preserve"> </w:t>
      </w:r>
      <w:r w:rsidR="008B27C9" w:rsidRPr="008B27C9">
        <w:rPr>
          <w:rFonts w:ascii="Times New Roman" w:hAnsi="Times New Roman" w:cs="Times New Roman"/>
        </w:rPr>
        <w:t xml:space="preserve">– </w:t>
      </w:r>
      <w:r w:rsidR="008B27C9">
        <w:rPr>
          <w:rFonts w:ascii="Times New Roman" w:hAnsi="Times New Roman" w:cs="Times New Roman"/>
        </w:rPr>
        <w:t>конец ноября 2020 года, март 2021 – пик популярности продукции. Стал</w:t>
      </w:r>
      <w:r w:rsidR="008B27C9" w:rsidRPr="008B27C9">
        <w:rPr>
          <w:rFonts w:ascii="Times New Roman" w:hAnsi="Times New Roman" w:cs="Times New Roman"/>
        </w:rPr>
        <w:t xml:space="preserve"> популярен среди курильщиков, которые хотят бросить курить, но не могут или не хотят полностью избавиться от никотина.</w:t>
      </w:r>
      <w:r w:rsidR="008B27C9">
        <w:rPr>
          <w:rFonts w:ascii="Times New Roman" w:hAnsi="Times New Roman" w:cs="Times New Roman"/>
        </w:rPr>
        <w:t xml:space="preserve"> И</w:t>
      </w:r>
      <w:r w:rsidR="008B27C9" w:rsidRPr="008B27C9">
        <w:rPr>
          <w:rFonts w:ascii="Times New Roman" w:hAnsi="Times New Roman" w:cs="Times New Roman"/>
        </w:rPr>
        <w:t>меют малый размер, хорошую производительность и доступны в различных вкусах и концентрациях никотина. Благодаря этим и другим преимуществам, электронные сигареты HQD занима</w:t>
      </w:r>
      <w:r w:rsidR="008B27C9">
        <w:rPr>
          <w:rFonts w:ascii="Times New Roman" w:hAnsi="Times New Roman" w:cs="Times New Roman"/>
        </w:rPr>
        <w:t>ли</w:t>
      </w:r>
      <w:r w:rsidR="008B27C9" w:rsidRPr="008B27C9">
        <w:rPr>
          <w:rFonts w:ascii="Times New Roman" w:hAnsi="Times New Roman" w:cs="Times New Roman"/>
        </w:rPr>
        <w:t xml:space="preserve"> значительную долю на рынке электронных сигарет в России.</w:t>
      </w:r>
      <w:r w:rsidR="008B27C9">
        <w:rPr>
          <w:rFonts w:ascii="Times New Roman" w:hAnsi="Times New Roman" w:cs="Times New Roman"/>
        </w:rPr>
        <w:t xml:space="preserve"> В августе 2022 – запрет на продажу в России</w:t>
      </w:r>
      <w:r w:rsidR="00D47624">
        <w:rPr>
          <w:rFonts w:ascii="Times New Roman" w:hAnsi="Times New Roman" w:cs="Times New Roman"/>
        </w:rPr>
        <w:t xml:space="preserve"> (</w:t>
      </w:r>
      <w:r w:rsidR="00D47624" w:rsidRPr="00D47624">
        <w:rPr>
          <w:rFonts w:ascii="Times New Roman" w:hAnsi="Times New Roman" w:cs="Times New Roman"/>
        </w:rPr>
        <w:t>Электронные одноразовые устройства оказались на грани запрета после того, как сигарета взорвалась во рту у мальчика из Подмосковья. Обострилась ситуация ввозом крупной нелегальной партии со смертельно опасным содержанием никотина. Тогда крупнейший импортер скрывал HQD под бытовыми устройствами, а никаких проверок сигареты не проходили</w:t>
      </w:r>
      <w:r w:rsidR="00D47624">
        <w:rPr>
          <w:rFonts w:ascii="Times New Roman" w:hAnsi="Times New Roman" w:cs="Times New Roman"/>
        </w:rPr>
        <w:t>)</w:t>
      </w:r>
      <w:r w:rsidR="008B27C9">
        <w:rPr>
          <w:rFonts w:ascii="Times New Roman" w:hAnsi="Times New Roman" w:cs="Times New Roman"/>
        </w:rPr>
        <w:t xml:space="preserve">. Всплеск </w:t>
      </w:r>
      <w:r w:rsidR="00D47624">
        <w:rPr>
          <w:rFonts w:ascii="Times New Roman" w:hAnsi="Times New Roman" w:cs="Times New Roman"/>
        </w:rPr>
        <w:t>–</w:t>
      </w:r>
      <w:r w:rsidR="008B27C9">
        <w:rPr>
          <w:rFonts w:ascii="Times New Roman" w:hAnsi="Times New Roman" w:cs="Times New Roman"/>
        </w:rPr>
        <w:t xml:space="preserve"> </w:t>
      </w:r>
      <w:r w:rsidR="00D47624">
        <w:rPr>
          <w:rFonts w:ascii="Times New Roman" w:hAnsi="Times New Roman" w:cs="Times New Roman"/>
        </w:rPr>
        <w:t xml:space="preserve">продажа имеющихся остатков, поиск актуальной информации. </w:t>
      </w:r>
    </w:p>
    <w:p w14:paraId="33F40C9B" w14:textId="671B7234" w:rsidR="00A508C3" w:rsidRDefault="00A508C3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r w:rsidRPr="00BD23BD">
        <w:rPr>
          <w:rFonts w:ascii="Times New Roman" w:hAnsi="Times New Roman" w:cs="Times New Roman"/>
          <w:noProof/>
        </w:rPr>
        <w:drawing>
          <wp:inline distT="0" distB="0" distL="0" distR="0" wp14:anchorId="22F91746" wp14:editId="248AF58D">
            <wp:extent cx="6645910" cy="1538282"/>
            <wp:effectExtent l="0" t="0" r="254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861"/>
                    <a:stretch/>
                  </pic:blipFill>
                  <pic:spPr bwMode="auto">
                    <a:xfrm>
                      <a:off x="0" y="0"/>
                      <a:ext cx="6645910" cy="153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C1CB" w14:textId="67D53A34" w:rsidR="00A13AC0" w:rsidRDefault="00A13AC0" w:rsidP="00A13AC0">
      <w:pPr>
        <w:jc w:val="both"/>
        <w:rPr>
          <w:rFonts w:ascii="Times New Roman" w:hAnsi="Times New Roman" w:cs="Times New Roman"/>
        </w:rPr>
      </w:pPr>
    </w:p>
    <w:p w14:paraId="4387A0D3" w14:textId="60426C6E" w:rsidR="00A13AC0" w:rsidRDefault="00715B74" w:rsidP="005538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508C3">
        <w:rPr>
          <w:rFonts w:ascii="Times New Roman" w:hAnsi="Times New Roman" w:cs="Times New Roman"/>
          <w:u w:val="single"/>
        </w:rPr>
        <w:t>Айкос</w:t>
      </w:r>
      <w:proofErr w:type="spellEnd"/>
      <w:r>
        <w:rPr>
          <w:rFonts w:ascii="Times New Roman" w:hAnsi="Times New Roman" w:cs="Times New Roman"/>
        </w:rPr>
        <w:t xml:space="preserve"> </w:t>
      </w:r>
      <w:r w:rsidR="00EA76B0">
        <w:rPr>
          <w:rFonts w:ascii="Times New Roman" w:hAnsi="Times New Roman" w:cs="Times New Roman"/>
        </w:rPr>
        <w:t>– На рынке новый продукт – обещает меньше пагубного влияния на здоровье человека, нежели традиционные сигареты (маркетинговая кампания). Снижение - с</w:t>
      </w:r>
      <w:r w:rsidR="00EA76B0" w:rsidRPr="00EA76B0">
        <w:rPr>
          <w:rFonts w:ascii="Times New Roman" w:hAnsi="Times New Roman" w:cs="Times New Roman"/>
        </w:rPr>
        <w:t xml:space="preserve"> 31 июля 2020 года использование IQOS и </w:t>
      </w:r>
      <w:proofErr w:type="spellStart"/>
      <w:r w:rsidR="00EA76B0" w:rsidRPr="00EA76B0">
        <w:rPr>
          <w:rFonts w:ascii="Times New Roman" w:hAnsi="Times New Roman" w:cs="Times New Roman"/>
        </w:rPr>
        <w:t>lil</w:t>
      </w:r>
      <w:proofErr w:type="spellEnd"/>
      <w:r w:rsidR="00EA76B0" w:rsidRPr="00EA76B0">
        <w:rPr>
          <w:rFonts w:ascii="Times New Roman" w:hAnsi="Times New Roman" w:cs="Times New Roman"/>
        </w:rPr>
        <w:t xml:space="preserve"> SOLID запрещено во всех местах, в которых запрещено курение сигарет, кроме помещений, </w:t>
      </w:r>
      <w:r w:rsidR="00EA76B0" w:rsidRPr="00EA76B0">
        <w:rPr>
          <w:rFonts w:ascii="Times New Roman" w:hAnsi="Times New Roman" w:cs="Times New Roman"/>
        </w:rPr>
        <w:lastRenderedPageBreak/>
        <w:t>предназначенных для предоставления услуг общественного питания, а также бытовых услуг и услуг торговли.</w:t>
      </w:r>
      <w:r w:rsidR="00A508C3">
        <w:rPr>
          <w:rFonts w:ascii="Times New Roman" w:hAnsi="Times New Roman" w:cs="Times New Roman"/>
        </w:rPr>
        <w:t xml:space="preserve"> </w:t>
      </w:r>
      <w:r w:rsidR="00EA76B0">
        <w:rPr>
          <w:rFonts w:ascii="Times New Roman" w:hAnsi="Times New Roman" w:cs="Times New Roman"/>
        </w:rPr>
        <w:t xml:space="preserve">Всплеск - </w:t>
      </w:r>
      <w:r w:rsidR="00F55406">
        <w:rPr>
          <w:rFonts w:ascii="Times New Roman" w:hAnsi="Times New Roman" w:cs="Times New Roman"/>
        </w:rPr>
        <w:t>появились новые вкусы в 2021 году</w:t>
      </w:r>
      <w:r w:rsidR="00EA76B0">
        <w:rPr>
          <w:rFonts w:ascii="Times New Roman" w:hAnsi="Times New Roman" w:cs="Times New Roman"/>
        </w:rPr>
        <w:t xml:space="preserve">. </w:t>
      </w:r>
    </w:p>
    <w:p w14:paraId="1F3FBC4F" w14:textId="3CF82C31" w:rsidR="00715B74" w:rsidRDefault="00715B74" w:rsidP="00715B74">
      <w:pPr>
        <w:jc w:val="both"/>
        <w:rPr>
          <w:rFonts w:ascii="Times New Roman" w:hAnsi="Times New Roman" w:cs="Times New Roman"/>
        </w:rPr>
      </w:pPr>
      <w:r w:rsidRPr="00715B74">
        <w:rPr>
          <w:rFonts w:ascii="Times New Roman" w:hAnsi="Times New Roman" w:cs="Times New Roman"/>
          <w:noProof/>
        </w:rPr>
        <w:drawing>
          <wp:inline distT="0" distB="0" distL="0" distR="0" wp14:anchorId="77203F7A" wp14:editId="751A0700">
            <wp:extent cx="6645910" cy="150770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897"/>
                    <a:stretch/>
                  </pic:blipFill>
                  <pic:spPr bwMode="auto">
                    <a:xfrm>
                      <a:off x="0" y="0"/>
                      <a:ext cx="6645910" cy="150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C211C" w14:textId="61611B2C" w:rsidR="0073018B" w:rsidRPr="00EA76B0" w:rsidRDefault="0073018B" w:rsidP="00715B74">
      <w:pPr>
        <w:jc w:val="both"/>
        <w:rPr>
          <w:rFonts w:ascii="Times New Roman" w:hAnsi="Times New Roman" w:cs="Times New Roman"/>
        </w:rPr>
      </w:pPr>
      <w:r w:rsidRPr="00EA76B0">
        <w:rPr>
          <w:rFonts w:ascii="Times New Roman" w:hAnsi="Times New Roman" w:cs="Times New Roman"/>
          <w:u w:val="single"/>
          <w:lang w:val="en-US"/>
        </w:rPr>
        <w:t>Lil</w:t>
      </w:r>
      <w:r w:rsidRPr="00EA76B0">
        <w:rPr>
          <w:rFonts w:ascii="Times New Roman" w:hAnsi="Times New Roman" w:cs="Times New Roman"/>
          <w:u w:val="single"/>
        </w:rPr>
        <w:t xml:space="preserve"> </w:t>
      </w:r>
      <w:r w:rsidRPr="00EA76B0">
        <w:rPr>
          <w:rFonts w:ascii="Times New Roman" w:hAnsi="Times New Roman" w:cs="Times New Roman"/>
          <w:u w:val="single"/>
          <w:lang w:val="en-US"/>
        </w:rPr>
        <w:t>Solid</w:t>
      </w:r>
      <w:r>
        <w:rPr>
          <w:rFonts w:ascii="Times New Roman" w:hAnsi="Times New Roman" w:cs="Times New Roman"/>
        </w:rPr>
        <w:t xml:space="preserve"> </w:t>
      </w:r>
      <w:r w:rsidRPr="00EA76B0">
        <w:rPr>
          <w:rFonts w:ascii="Times New Roman" w:hAnsi="Times New Roman" w:cs="Times New Roman"/>
        </w:rPr>
        <w:t xml:space="preserve"> </w:t>
      </w:r>
      <w:r w:rsidR="00EA76B0">
        <w:rPr>
          <w:rFonts w:ascii="Times New Roman" w:hAnsi="Times New Roman" w:cs="Times New Roman"/>
        </w:rPr>
        <w:t xml:space="preserve">- </w:t>
      </w:r>
      <w:r w:rsidR="00EA76B0" w:rsidRPr="00EA76B0">
        <w:rPr>
          <w:rFonts w:ascii="Times New Roman" w:hAnsi="Times New Roman" w:cs="Times New Roman"/>
        </w:rPr>
        <w:t xml:space="preserve">18 августа 2020 года KT&amp;G объявила о выходе на российский рынок электронных сигарет. Компания начала продажи устройства для нагревания табака </w:t>
      </w:r>
      <w:proofErr w:type="spellStart"/>
      <w:r w:rsidR="00EA76B0" w:rsidRPr="00EA76B0">
        <w:rPr>
          <w:rFonts w:ascii="Times New Roman" w:hAnsi="Times New Roman" w:cs="Times New Roman"/>
        </w:rPr>
        <w:t>lil</w:t>
      </w:r>
      <w:proofErr w:type="spellEnd"/>
      <w:r w:rsidR="00EA76B0" w:rsidRPr="00EA76B0">
        <w:rPr>
          <w:rFonts w:ascii="Times New Roman" w:hAnsi="Times New Roman" w:cs="Times New Roman"/>
        </w:rPr>
        <w:t xml:space="preserve"> </w:t>
      </w:r>
      <w:proofErr w:type="spellStart"/>
      <w:r w:rsidR="00EA76B0" w:rsidRPr="00EA76B0">
        <w:rPr>
          <w:rFonts w:ascii="Times New Roman" w:hAnsi="Times New Roman" w:cs="Times New Roman"/>
        </w:rPr>
        <w:t>Solid</w:t>
      </w:r>
      <w:proofErr w:type="spellEnd"/>
      <w:r w:rsidR="00EA76B0" w:rsidRPr="00EA76B0">
        <w:rPr>
          <w:rFonts w:ascii="Times New Roman" w:hAnsi="Times New Roman" w:cs="Times New Roman"/>
        </w:rPr>
        <w:t>, которое, по словам производителя, можно использовать в течение 20 сеансов при полном заряде батареи и четыре сеанса подряд.</w:t>
      </w:r>
    </w:p>
    <w:p w14:paraId="790FB28A" w14:textId="38F262ED" w:rsidR="0073018B" w:rsidRDefault="0073018B" w:rsidP="00715B74">
      <w:pPr>
        <w:jc w:val="both"/>
        <w:rPr>
          <w:rFonts w:ascii="Times New Roman" w:hAnsi="Times New Roman" w:cs="Times New Roman"/>
        </w:rPr>
      </w:pPr>
      <w:r w:rsidRPr="0073018B">
        <w:rPr>
          <w:rFonts w:ascii="Times New Roman" w:hAnsi="Times New Roman" w:cs="Times New Roman"/>
          <w:noProof/>
        </w:rPr>
        <w:drawing>
          <wp:inline distT="0" distB="0" distL="0" distR="0" wp14:anchorId="45CA00C7" wp14:editId="7015F96B">
            <wp:extent cx="6645910" cy="1648892"/>
            <wp:effectExtent l="0" t="0" r="254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9056"/>
                    <a:stretch/>
                  </pic:blipFill>
                  <pic:spPr bwMode="auto">
                    <a:xfrm>
                      <a:off x="0" y="0"/>
                      <a:ext cx="6645910" cy="164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4E338" w14:textId="3CA6CFFB" w:rsidR="00715B74" w:rsidRPr="00623E7B" w:rsidRDefault="00715B74" w:rsidP="00A508C3">
      <w:pPr>
        <w:pStyle w:val="a3"/>
        <w:ind w:left="360"/>
        <w:jc w:val="both"/>
        <w:rPr>
          <w:rFonts w:ascii="Times New Roman" w:hAnsi="Times New Roman" w:cs="Times New Roman"/>
        </w:rPr>
      </w:pPr>
      <w:r w:rsidRPr="00EA76B0">
        <w:rPr>
          <w:rFonts w:ascii="Times New Roman" w:hAnsi="Times New Roman" w:cs="Times New Roman"/>
          <w:u w:val="single"/>
        </w:rPr>
        <w:t xml:space="preserve">Стики </w:t>
      </w:r>
      <w:r w:rsidR="00EA76B0">
        <w:rPr>
          <w:rFonts w:ascii="Times New Roman" w:hAnsi="Times New Roman" w:cs="Times New Roman"/>
          <w:u w:val="single"/>
        </w:rPr>
        <w:t xml:space="preserve">– </w:t>
      </w:r>
      <w:r w:rsidR="00EA76B0" w:rsidRPr="00623E7B">
        <w:rPr>
          <w:rFonts w:ascii="Times New Roman" w:hAnsi="Times New Roman" w:cs="Times New Roman"/>
        </w:rPr>
        <w:t>повторяют тренд</w:t>
      </w:r>
      <w:r w:rsidR="00623E7B">
        <w:rPr>
          <w:rFonts w:ascii="Times New Roman" w:hAnsi="Times New Roman" w:cs="Times New Roman"/>
        </w:rPr>
        <w:t>, так как это комплементарный продукт</w:t>
      </w:r>
    </w:p>
    <w:p w14:paraId="15B44F7F" w14:textId="144D7366" w:rsidR="00715B74" w:rsidRDefault="00715B74" w:rsidP="00715B74">
      <w:pPr>
        <w:jc w:val="both"/>
        <w:rPr>
          <w:rFonts w:ascii="Times New Roman" w:hAnsi="Times New Roman" w:cs="Times New Roman"/>
        </w:rPr>
      </w:pPr>
      <w:r w:rsidRPr="00715B74">
        <w:rPr>
          <w:rFonts w:ascii="Times New Roman" w:hAnsi="Times New Roman" w:cs="Times New Roman"/>
          <w:noProof/>
        </w:rPr>
        <w:drawing>
          <wp:inline distT="0" distB="0" distL="0" distR="0" wp14:anchorId="1EE845D5" wp14:editId="737DF4B0">
            <wp:extent cx="6645910" cy="1570511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3524"/>
                    <a:stretch/>
                  </pic:blipFill>
                  <pic:spPr bwMode="auto">
                    <a:xfrm>
                      <a:off x="0" y="0"/>
                      <a:ext cx="6645910" cy="157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1BDE8" w14:textId="30DB59B9" w:rsidR="009339F6" w:rsidRDefault="009339F6" w:rsidP="005538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2178">
        <w:rPr>
          <w:rFonts w:ascii="Times New Roman" w:hAnsi="Times New Roman" w:cs="Times New Roman"/>
          <w:u w:val="single"/>
        </w:rPr>
        <w:t>Как бросить курить</w:t>
      </w:r>
      <w:r w:rsidR="00AC186B">
        <w:rPr>
          <w:rFonts w:ascii="Times New Roman" w:hAnsi="Times New Roman" w:cs="Times New Roman"/>
        </w:rPr>
        <w:t xml:space="preserve"> - </w:t>
      </w:r>
      <w:r w:rsidR="00AC186B" w:rsidRPr="00AC186B">
        <w:rPr>
          <w:rFonts w:ascii="Times New Roman" w:hAnsi="Times New Roman" w:cs="Times New Roman"/>
        </w:rPr>
        <w:t>тренд на отказ от табачной продукции более характерен для женщин и аудитории старше 55 лет, а также для жителей крупных городов-миллионников, в которых доля некурящих потребителей в I квартале существенно увеличилась по сравнению с Москвой и Санкт-Петербургом. Одновременно с этим доля тех россиян, которые курят на регулярной основе каждый день, увеличилась среди мужчин и аудитории среднего возраста (45-54 лет). Учитывая, что такие потребители могут менять свои предпочтения при покупке сигарет и нагреваемых стиков, в структуре продаж табачных изделий на российском рынке наблюдаются новые тренды даже на фоне общего замедления индустрии</w:t>
      </w:r>
      <w:r w:rsidR="00623E7B">
        <w:rPr>
          <w:rFonts w:ascii="Times New Roman" w:hAnsi="Times New Roman" w:cs="Times New Roman"/>
        </w:rPr>
        <w:t>.</w:t>
      </w:r>
    </w:p>
    <w:p w14:paraId="6A0DE379" w14:textId="11E3B954" w:rsidR="00623E7B" w:rsidRPr="00623E7B" w:rsidRDefault="00623E7B" w:rsidP="00623E7B">
      <w:pPr>
        <w:pStyle w:val="a3"/>
        <w:ind w:left="360"/>
        <w:jc w:val="both"/>
        <w:rPr>
          <w:rFonts w:ascii="Times New Roman" w:hAnsi="Times New Roman" w:cs="Times New Roman"/>
        </w:rPr>
      </w:pPr>
      <w:r w:rsidRPr="00623E7B">
        <w:rPr>
          <w:rFonts w:ascii="Times New Roman" w:hAnsi="Times New Roman" w:cs="Times New Roman"/>
        </w:rPr>
        <w:t xml:space="preserve">Остается устойчивым </w:t>
      </w:r>
    </w:p>
    <w:p w14:paraId="016FC862" w14:textId="48B8C392" w:rsidR="009339F6" w:rsidRDefault="00DE7ADB" w:rsidP="009339F6">
      <w:pPr>
        <w:jc w:val="both"/>
        <w:rPr>
          <w:rFonts w:ascii="Times New Roman" w:hAnsi="Times New Roman" w:cs="Times New Roman"/>
        </w:rPr>
      </w:pPr>
      <w:r w:rsidRPr="00DE7ADB">
        <w:rPr>
          <w:rFonts w:ascii="Times New Roman" w:hAnsi="Times New Roman" w:cs="Times New Roman"/>
          <w:noProof/>
        </w:rPr>
        <w:drawing>
          <wp:inline distT="0" distB="0" distL="0" distR="0" wp14:anchorId="4533BEB2" wp14:editId="5EA4C80B">
            <wp:extent cx="6645910" cy="1384120"/>
            <wp:effectExtent l="0" t="0" r="254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1563"/>
                    <a:stretch/>
                  </pic:blipFill>
                  <pic:spPr bwMode="auto">
                    <a:xfrm>
                      <a:off x="0" y="0"/>
                      <a:ext cx="6645910" cy="13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96E5" w14:textId="78652645" w:rsidR="00DE7ADB" w:rsidRDefault="00DE7ADB" w:rsidP="009339F6">
      <w:pPr>
        <w:jc w:val="both"/>
        <w:rPr>
          <w:rFonts w:ascii="Times New Roman" w:hAnsi="Times New Roman" w:cs="Times New Roman"/>
        </w:rPr>
      </w:pPr>
      <w:r w:rsidRPr="00DE7A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A7E454" wp14:editId="6401DEBE">
            <wp:extent cx="6645910" cy="1899142"/>
            <wp:effectExtent l="0" t="0" r="254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720"/>
                    <a:stretch/>
                  </pic:blipFill>
                  <pic:spPr bwMode="auto">
                    <a:xfrm>
                      <a:off x="0" y="0"/>
                      <a:ext cx="6645910" cy="189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A1336" w14:textId="477ABD7D" w:rsidR="00AC186B" w:rsidRDefault="00AC186B" w:rsidP="00933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Легкий способ бросить курить (книга) </w:t>
      </w:r>
      <w:r w:rsidR="00623E7B">
        <w:rPr>
          <w:rFonts w:ascii="Times New Roman" w:hAnsi="Times New Roman" w:cs="Times New Roman"/>
        </w:rPr>
        <w:t xml:space="preserve">– наиболее популярная книга по теме. </w:t>
      </w:r>
    </w:p>
    <w:p w14:paraId="7805E8C9" w14:textId="662AC4DE" w:rsidR="00AC186B" w:rsidRDefault="00AC186B" w:rsidP="009339F6">
      <w:pPr>
        <w:jc w:val="both"/>
        <w:rPr>
          <w:rFonts w:ascii="Times New Roman" w:hAnsi="Times New Roman" w:cs="Times New Roman"/>
        </w:rPr>
      </w:pPr>
      <w:r w:rsidRPr="00AC186B">
        <w:rPr>
          <w:rFonts w:ascii="Times New Roman" w:hAnsi="Times New Roman" w:cs="Times New Roman"/>
          <w:noProof/>
        </w:rPr>
        <w:drawing>
          <wp:inline distT="0" distB="0" distL="0" distR="0" wp14:anchorId="11CF69B8" wp14:editId="241323F3">
            <wp:extent cx="6645910" cy="1683864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0392"/>
                    <a:stretch/>
                  </pic:blipFill>
                  <pic:spPr bwMode="auto">
                    <a:xfrm>
                      <a:off x="0" y="0"/>
                      <a:ext cx="6645910" cy="168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8D94" w14:textId="0815E5EA" w:rsidR="00BD23BD" w:rsidRDefault="00BD23BD" w:rsidP="00BD23BD">
      <w:pPr>
        <w:jc w:val="both"/>
        <w:rPr>
          <w:rFonts w:ascii="Times New Roman" w:hAnsi="Times New Roman" w:cs="Times New Roman"/>
        </w:rPr>
      </w:pPr>
    </w:p>
    <w:p w14:paraId="22161C54" w14:textId="5C54E43F" w:rsidR="00B47F11" w:rsidRPr="00B47F11" w:rsidRDefault="00B47F11" w:rsidP="00B47F11">
      <w:pPr>
        <w:jc w:val="both"/>
        <w:rPr>
          <w:rFonts w:ascii="Times New Roman" w:hAnsi="Times New Roman" w:cs="Times New Roman"/>
        </w:rPr>
      </w:pPr>
    </w:p>
    <w:p w14:paraId="7F779965" w14:textId="222C07F2" w:rsidR="00BD23BD" w:rsidRPr="00AB21FB" w:rsidRDefault="007E1382" w:rsidP="00BD23BD">
      <w:pPr>
        <w:jc w:val="both"/>
        <w:rPr>
          <w:rFonts w:ascii="Times New Roman" w:hAnsi="Times New Roman" w:cs="Times New Roman"/>
          <w:b/>
          <w:bCs/>
        </w:rPr>
      </w:pPr>
      <w:r w:rsidRPr="00AB21FB">
        <w:rPr>
          <w:rFonts w:ascii="Times New Roman" w:hAnsi="Times New Roman" w:cs="Times New Roman"/>
          <w:b/>
          <w:bCs/>
        </w:rPr>
        <w:t>Анализ данных</w:t>
      </w:r>
      <w:r w:rsidR="00623E7B">
        <w:rPr>
          <w:rFonts w:ascii="Times New Roman" w:hAnsi="Times New Roman" w:cs="Times New Roman"/>
          <w:b/>
          <w:bCs/>
        </w:rPr>
        <w:t xml:space="preserve"> (тенденции)</w:t>
      </w:r>
      <w:r w:rsidRPr="00AB21FB">
        <w:rPr>
          <w:rFonts w:ascii="Times New Roman" w:hAnsi="Times New Roman" w:cs="Times New Roman"/>
          <w:b/>
          <w:bCs/>
        </w:rPr>
        <w:t xml:space="preserve">: </w:t>
      </w:r>
    </w:p>
    <w:p w14:paraId="077E36E3" w14:textId="1E608C03" w:rsidR="00B300B2" w:rsidRDefault="00B300B2" w:rsidP="00BD23BD">
      <w:pPr>
        <w:jc w:val="both"/>
        <w:rPr>
          <w:rFonts w:ascii="Times New Roman" w:hAnsi="Times New Roman" w:cs="Times New Roman"/>
        </w:rPr>
      </w:pPr>
      <w:r w:rsidRPr="00B300B2">
        <w:rPr>
          <w:rFonts w:ascii="Times New Roman" w:hAnsi="Times New Roman" w:cs="Times New Roman"/>
        </w:rPr>
        <w:t xml:space="preserve">1. Стабильный интерес к табачной продукции: </w:t>
      </w:r>
      <w:r w:rsidR="00F07159">
        <w:rPr>
          <w:rFonts w:ascii="Times New Roman" w:hAnsi="Times New Roman" w:cs="Times New Roman"/>
        </w:rPr>
        <w:t>п</w:t>
      </w:r>
      <w:r w:rsidRPr="00B300B2">
        <w:rPr>
          <w:rFonts w:ascii="Times New Roman" w:hAnsi="Times New Roman" w:cs="Times New Roman"/>
        </w:rPr>
        <w:t>опулярность запросов, связанных с табаком, сигаретами и курением, остается примерно на одном уровне на протяжении рассматриваемого периода. Это указывает на стабильный или незначительно меняющийся интерес потребителей к традиционным табачным изделиям.</w:t>
      </w:r>
      <w:r w:rsidRPr="00B300B2">
        <w:rPr>
          <w:rFonts w:ascii="Times New Roman" w:hAnsi="Times New Roman" w:cs="Times New Roman"/>
        </w:rPr>
        <w:br/>
      </w:r>
      <w:r w:rsidRPr="00B300B2">
        <w:rPr>
          <w:rFonts w:ascii="Times New Roman" w:hAnsi="Times New Roman" w:cs="Times New Roman"/>
        </w:rPr>
        <w:br/>
        <w:t xml:space="preserve">2. Рост интереса к электронным сигаретам и </w:t>
      </w:r>
      <w:proofErr w:type="spellStart"/>
      <w:r w:rsidRPr="00B300B2">
        <w:rPr>
          <w:rFonts w:ascii="Times New Roman" w:hAnsi="Times New Roman" w:cs="Times New Roman"/>
        </w:rPr>
        <w:t>вейпингу</w:t>
      </w:r>
      <w:proofErr w:type="spellEnd"/>
      <w:r w:rsidRPr="00B300B2">
        <w:rPr>
          <w:rFonts w:ascii="Times New Roman" w:hAnsi="Times New Roman" w:cs="Times New Roman"/>
        </w:rPr>
        <w:t xml:space="preserve">: </w:t>
      </w:r>
      <w:r w:rsidR="00F07159">
        <w:rPr>
          <w:rFonts w:ascii="Times New Roman" w:hAnsi="Times New Roman" w:cs="Times New Roman"/>
        </w:rPr>
        <w:t>з</w:t>
      </w:r>
      <w:r w:rsidRPr="00B300B2">
        <w:rPr>
          <w:rFonts w:ascii="Times New Roman" w:hAnsi="Times New Roman" w:cs="Times New Roman"/>
        </w:rPr>
        <w:t xml:space="preserve">аметен значительный восходящий тренд по запросам, связанным с электронными сигаретами и испарителями. Это может указывать на увеличение интереса потребителей к альтернативным методам потребления никотина, таким как </w:t>
      </w:r>
      <w:proofErr w:type="spellStart"/>
      <w:r w:rsidRPr="00B300B2">
        <w:rPr>
          <w:rFonts w:ascii="Times New Roman" w:hAnsi="Times New Roman" w:cs="Times New Roman"/>
        </w:rPr>
        <w:t>вейпинг</w:t>
      </w:r>
      <w:proofErr w:type="spellEnd"/>
      <w:r w:rsidRPr="00B300B2">
        <w:rPr>
          <w:rFonts w:ascii="Times New Roman" w:hAnsi="Times New Roman" w:cs="Times New Roman"/>
        </w:rPr>
        <w:t>.</w:t>
      </w:r>
      <w:r w:rsidRPr="00B300B2">
        <w:rPr>
          <w:rFonts w:ascii="Times New Roman" w:hAnsi="Times New Roman" w:cs="Times New Roman"/>
        </w:rPr>
        <w:br/>
      </w:r>
      <w:r w:rsidRPr="00B300B2">
        <w:rPr>
          <w:rFonts w:ascii="Times New Roman" w:hAnsi="Times New Roman" w:cs="Times New Roman"/>
        </w:rPr>
        <w:br/>
        <w:t xml:space="preserve">3. Пик популярности в определенные периоды: </w:t>
      </w:r>
      <w:r w:rsidR="00F07159">
        <w:rPr>
          <w:rFonts w:ascii="Times New Roman" w:hAnsi="Times New Roman" w:cs="Times New Roman"/>
        </w:rPr>
        <w:t>н</w:t>
      </w:r>
      <w:r w:rsidRPr="00B300B2">
        <w:rPr>
          <w:rFonts w:ascii="Times New Roman" w:hAnsi="Times New Roman" w:cs="Times New Roman"/>
        </w:rPr>
        <w:t>аблюдается пик популярности запросов о электронных сигаретах и испарителях в разные периоды, например, в апреле 2021 года. Это может быть связано с сезонными или временными факторами, а также с событиями или новостными событиями, повлиявшими на интерес к этим темам.</w:t>
      </w:r>
      <w:r w:rsidRPr="00B300B2">
        <w:rPr>
          <w:rFonts w:ascii="Times New Roman" w:hAnsi="Times New Roman" w:cs="Times New Roman"/>
        </w:rPr>
        <w:br/>
      </w:r>
      <w:r w:rsidRPr="00B300B2">
        <w:rPr>
          <w:rFonts w:ascii="Times New Roman" w:hAnsi="Times New Roman" w:cs="Times New Roman"/>
        </w:rPr>
        <w:br/>
        <w:t xml:space="preserve">4. Нисходящий тренд по некоторым брендам и продуктам: </w:t>
      </w:r>
      <w:r w:rsidR="00F07159">
        <w:rPr>
          <w:rFonts w:ascii="Times New Roman" w:hAnsi="Times New Roman" w:cs="Times New Roman"/>
        </w:rPr>
        <w:t>н</w:t>
      </w:r>
      <w:r w:rsidRPr="00B300B2">
        <w:rPr>
          <w:rFonts w:ascii="Times New Roman" w:hAnsi="Times New Roman" w:cs="Times New Roman"/>
        </w:rPr>
        <w:t xml:space="preserve">аблюдается нисходящий тренд по запросам о некоторых брендах табачной продукции, таких как IQOS, </w:t>
      </w:r>
      <w:proofErr w:type="spellStart"/>
      <w:r w:rsidRPr="00B300B2">
        <w:rPr>
          <w:rFonts w:ascii="Times New Roman" w:hAnsi="Times New Roman" w:cs="Times New Roman"/>
        </w:rPr>
        <w:t>Sticks</w:t>
      </w:r>
      <w:proofErr w:type="spellEnd"/>
      <w:r w:rsidRPr="00B300B2">
        <w:rPr>
          <w:rFonts w:ascii="Times New Roman" w:hAnsi="Times New Roman" w:cs="Times New Roman"/>
        </w:rPr>
        <w:t xml:space="preserve">, </w:t>
      </w:r>
      <w:proofErr w:type="spellStart"/>
      <w:r w:rsidRPr="00B300B2">
        <w:rPr>
          <w:rFonts w:ascii="Times New Roman" w:hAnsi="Times New Roman" w:cs="Times New Roman"/>
        </w:rPr>
        <w:t>Winston</w:t>
      </w:r>
      <w:proofErr w:type="spellEnd"/>
      <w:r w:rsidRPr="00B300B2">
        <w:rPr>
          <w:rFonts w:ascii="Times New Roman" w:hAnsi="Times New Roman" w:cs="Times New Roman"/>
        </w:rPr>
        <w:t xml:space="preserve">, Marlboro и </w:t>
      </w:r>
      <w:proofErr w:type="spellStart"/>
      <w:r w:rsidRPr="00B300B2">
        <w:rPr>
          <w:rFonts w:ascii="Times New Roman" w:hAnsi="Times New Roman" w:cs="Times New Roman"/>
        </w:rPr>
        <w:t>Chapman</w:t>
      </w:r>
      <w:proofErr w:type="spellEnd"/>
      <w:r w:rsidRPr="00B300B2">
        <w:rPr>
          <w:rFonts w:ascii="Times New Roman" w:hAnsi="Times New Roman" w:cs="Times New Roman"/>
        </w:rPr>
        <w:t>. Это может указывать на снижение интереса к этим конкретным брендам или продуктам в течение рассматриваемого периода.</w:t>
      </w:r>
      <w:r w:rsidRPr="00B300B2">
        <w:rPr>
          <w:rFonts w:ascii="Times New Roman" w:hAnsi="Times New Roman" w:cs="Times New Roman"/>
        </w:rPr>
        <w:br/>
      </w:r>
      <w:r w:rsidRPr="00B300B2">
        <w:rPr>
          <w:rFonts w:ascii="Times New Roman" w:hAnsi="Times New Roman" w:cs="Times New Roman"/>
        </w:rPr>
        <w:br/>
        <w:t xml:space="preserve">5. Изменчивость интереса к альтернативным продуктам: </w:t>
      </w:r>
      <w:r w:rsidR="00F07159">
        <w:rPr>
          <w:rFonts w:ascii="Times New Roman" w:hAnsi="Times New Roman" w:cs="Times New Roman"/>
        </w:rPr>
        <w:t>з</w:t>
      </w:r>
      <w:r w:rsidRPr="00B300B2">
        <w:rPr>
          <w:rFonts w:ascii="Times New Roman" w:hAnsi="Times New Roman" w:cs="Times New Roman"/>
        </w:rPr>
        <w:t xml:space="preserve">аметны колебания популярности запросов, связанных с альтернативными табачными продуктами, такими как </w:t>
      </w:r>
      <w:proofErr w:type="spellStart"/>
      <w:r w:rsidRPr="00B300B2">
        <w:rPr>
          <w:rFonts w:ascii="Times New Roman" w:hAnsi="Times New Roman" w:cs="Times New Roman"/>
        </w:rPr>
        <w:t>Hqd</w:t>
      </w:r>
      <w:proofErr w:type="spellEnd"/>
      <w:r w:rsidRPr="00B300B2">
        <w:rPr>
          <w:rFonts w:ascii="Times New Roman" w:hAnsi="Times New Roman" w:cs="Times New Roman"/>
        </w:rPr>
        <w:t xml:space="preserve"> и </w:t>
      </w:r>
      <w:proofErr w:type="spellStart"/>
      <w:r w:rsidRPr="00B300B2">
        <w:rPr>
          <w:rFonts w:ascii="Times New Roman" w:hAnsi="Times New Roman" w:cs="Times New Roman"/>
        </w:rPr>
        <w:t>Cuvie</w:t>
      </w:r>
      <w:proofErr w:type="spellEnd"/>
      <w:r w:rsidRPr="00B300B2">
        <w:rPr>
          <w:rFonts w:ascii="Times New Roman" w:hAnsi="Times New Roman" w:cs="Times New Roman"/>
        </w:rPr>
        <w:t>. Это может быть связано с различными факторами, включая изменения в предпочтениях потребителей, рекламные кампании или регулирование отрасли</w:t>
      </w:r>
      <w:r w:rsidR="00ED7F6C">
        <w:rPr>
          <w:rFonts w:ascii="Times New Roman" w:hAnsi="Times New Roman" w:cs="Times New Roman"/>
        </w:rPr>
        <w:t xml:space="preserve"> правительством</w:t>
      </w:r>
      <w:r w:rsidRPr="00B300B2">
        <w:rPr>
          <w:rFonts w:ascii="Times New Roman" w:hAnsi="Times New Roman" w:cs="Times New Roman"/>
        </w:rPr>
        <w:t>.</w:t>
      </w:r>
    </w:p>
    <w:p w14:paraId="1B05D633" w14:textId="15C12B36" w:rsidR="00B300B2" w:rsidRPr="00D61A2A" w:rsidRDefault="00AB21FB" w:rsidP="00BD23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можем наблюдать постоянный спрос на традиционные табачные изделия – сигареты, </w:t>
      </w:r>
      <w:proofErr w:type="spellStart"/>
      <w:r>
        <w:rPr>
          <w:rFonts w:ascii="Times New Roman" w:hAnsi="Times New Roman" w:cs="Times New Roman"/>
        </w:rPr>
        <w:t>сигариллы</w:t>
      </w:r>
      <w:proofErr w:type="spellEnd"/>
      <w:r>
        <w:rPr>
          <w:rFonts w:ascii="Times New Roman" w:hAnsi="Times New Roman" w:cs="Times New Roman"/>
        </w:rPr>
        <w:t xml:space="preserve">. Снижающийся спрос на </w:t>
      </w:r>
      <w:r w:rsidR="00D61A2A">
        <w:rPr>
          <w:rFonts w:ascii="Times New Roman" w:hAnsi="Times New Roman" w:cs="Times New Roman"/>
        </w:rPr>
        <w:t xml:space="preserve">продукты с системой нагревания табака – </w:t>
      </w:r>
      <w:proofErr w:type="spellStart"/>
      <w:r w:rsidR="00D61A2A">
        <w:rPr>
          <w:rFonts w:ascii="Times New Roman" w:hAnsi="Times New Roman" w:cs="Times New Roman"/>
          <w:lang w:val="en-US"/>
        </w:rPr>
        <w:t>iqos</w:t>
      </w:r>
      <w:proofErr w:type="spellEnd"/>
      <w:r w:rsidR="00D61A2A" w:rsidRPr="00D61A2A">
        <w:rPr>
          <w:rFonts w:ascii="Times New Roman" w:hAnsi="Times New Roman" w:cs="Times New Roman"/>
        </w:rPr>
        <w:t xml:space="preserve"> (</w:t>
      </w:r>
      <w:proofErr w:type="spellStart"/>
      <w:r w:rsidR="00D61A2A">
        <w:rPr>
          <w:rFonts w:ascii="Times New Roman" w:hAnsi="Times New Roman" w:cs="Times New Roman"/>
          <w:lang w:val="en-US"/>
        </w:rPr>
        <w:t>lil</w:t>
      </w:r>
      <w:proofErr w:type="spellEnd"/>
      <w:r w:rsidR="00D61A2A" w:rsidRPr="00D61A2A">
        <w:rPr>
          <w:rFonts w:ascii="Times New Roman" w:hAnsi="Times New Roman" w:cs="Times New Roman"/>
        </w:rPr>
        <w:t xml:space="preserve"> </w:t>
      </w:r>
      <w:r w:rsidR="00D61A2A">
        <w:rPr>
          <w:rFonts w:ascii="Times New Roman" w:hAnsi="Times New Roman" w:cs="Times New Roman"/>
          <w:lang w:val="en-US"/>
        </w:rPr>
        <w:t>solid</w:t>
      </w:r>
      <w:r w:rsidR="00D61A2A">
        <w:rPr>
          <w:rFonts w:ascii="Times New Roman" w:hAnsi="Times New Roman" w:cs="Times New Roman"/>
        </w:rPr>
        <w:t xml:space="preserve">, стики). Повышающийся до конца 2022 – начала 2023 гг. спрос на электронные сигареты (далее – спад). </w:t>
      </w:r>
    </w:p>
    <w:p w14:paraId="57278866" w14:textId="3D86D7C9" w:rsidR="00B300B2" w:rsidRPr="00F07159" w:rsidRDefault="0087417B" w:rsidP="00BD23BD">
      <w:pPr>
        <w:jc w:val="both"/>
        <w:rPr>
          <w:rFonts w:ascii="Times New Roman" w:hAnsi="Times New Roman" w:cs="Times New Roman"/>
          <w:b/>
          <w:bCs/>
        </w:rPr>
      </w:pPr>
      <w:r w:rsidRPr="00F07159">
        <w:rPr>
          <w:rFonts w:ascii="Times New Roman" w:hAnsi="Times New Roman" w:cs="Times New Roman"/>
          <w:b/>
          <w:bCs/>
        </w:rPr>
        <w:t xml:space="preserve">Анализ по годам </w:t>
      </w:r>
      <w:r w:rsidR="00623E7B">
        <w:rPr>
          <w:rFonts w:ascii="Times New Roman" w:hAnsi="Times New Roman" w:cs="Times New Roman"/>
          <w:b/>
          <w:bCs/>
        </w:rPr>
        <w:t>(новости, тренды, события, подтверждающие выше названные тенденции)</w:t>
      </w:r>
    </w:p>
    <w:p w14:paraId="32B8E363" w14:textId="340D72E9" w:rsidR="0087417B" w:rsidRPr="00AB21F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AB21FB">
        <w:rPr>
          <w:rFonts w:ascii="Times New Roman" w:hAnsi="Times New Roman" w:cs="Times New Roman"/>
          <w:b/>
          <w:bCs/>
        </w:rPr>
        <w:lastRenderedPageBreak/>
        <w:t xml:space="preserve">2019 </w:t>
      </w:r>
      <w:r w:rsidR="00C63EDD">
        <w:rPr>
          <w:rFonts w:ascii="Times New Roman" w:hAnsi="Times New Roman" w:cs="Times New Roman"/>
          <w:b/>
          <w:bCs/>
        </w:rPr>
        <w:t>год</w:t>
      </w:r>
    </w:p>
    <w:p w14:paraId="24F3ACD9" w14:textId="3291DAAE" w:rsidR="0087417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7417B">
        <w:rPr>
          <w:rFonts w:ascii="Times New Roman" w:hAnsi="Times New Roman" w:cs="Times New Roman"/>
        </w:rPr>
        <w:t>Наибольшая доля курящих сигареты россиян проживает в Чукотском автономном округе. Здесь табак потребляют 39% населения. Второе место заняла Еврейская автономная область, где курят сигареты 37,3% жителей. Помимо прочего, в пятерку попали Забайкальский край (36,3%), Республика Хакасия (35,7%) и Якутия (34,4%).</w:t>
      </w:r>
    </w:p>
    <w:p w14:paraId="207F10AA" w14:textId="781C6779" w:rsidR="0087417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7417B">
        <w:rPr>
          <w:rFonts w:ascii="Times New Roman" w:hAnsi="Times New Roman" w:cs="Times New Roman"/>
        </w:rPr>
        <w:t>По данным Росстата, всего в 2019 году табак потребляли 24% населения России, из них мужчин — 40%, женщин — 11%.</w:t>
      </w:r>
    </w:p>
    <w:p w14:paraId="62C3E908" w14:textId="0E32B7E9" w:rsidR="001275E6" w:rsidRPr="00C63EDD" w:rsidRDefault="001275E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C63EDD">
        <w:rPr>
          <w:rFonts w:ascii="Times New Roman" w:hAnsi="Times New Roman" w:cs="Times New Roman"/>
          <w:u w:val="single"/>
        </w:rPr>
        <w:t>В конце ноября 2019 года премьер-министр России Дмитрий Медведев подписал новую антитабачную концепцию на период до 2035 года. Она уравнивает электронные средства доставки никотина с обычными сигаретами.</w:t>
      </w:r>
    </w:p>
    <w:p w14:paraId="74BA9360" w14:textId="71AB0176" w:rsidR="001275E6" w:rsidRDefault="001275E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75E6">
        <w:rPr>
          <w:rFonts w:ascii="Times New Roman" w:hAnsi="Times New Roman" w:cs="Times New Roman"/>
        </w:rPr>
        <w:t>Таким образом, электронные сигареты не смогут купить потребители до 18 лет, а их курение в общественных местах будет регулироваться так же, как в случае с обычным табаком.</w:t>
      </w:r>
    </w:p>
    <w:p w14:paraId="4C01AFF4" w14:textId="6CD136A3" w:rsidR="002030D4" w:rsidRPr="002030D4" w:rsidRDefault="002030D4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030D4">
        <w:rPr>
          <w:rFonts w:ascii="Times New Roman" w:hAnsi="Times New Roman" w:cs="Times New Roman"/>
        </w:rPr>
        <w:t xml:space="preserve">19 сентября 2019 года Госдума в третьем чтении приняла закон об акцизах на все электронные сигареты и </w:t>
      </w:r>
      <w:proofErr w:type="spellStart"/>
      <w:r w:rsidRPr="002030D4">
        <w:rPr>
          <w:rFonts w:ascii="Times New Roman" w:hAnsi="Times New Roman" w:cs="Times New Roman"/>
        </w:rPr>
        <w:t>вейпы</w:t>
      </w:r>
      <w:proofErr w:type="spellEnd"/>
      <w:r w:rsidRPr="002030D4">
        <w:rPr>
          <w:rFonts w:ascii="Times New Roman" w:hAnsi="Times New Roman" w:cs="Times New Roman"/>
        </w:rPr>
        <w:t>. С 2020 года акциз на такие устройства составит 50 рублей, после чего будет ежегодно повышаться на 2 руб.</w:t>
      </w:r>
      <w:r w:rsidR="00C63EDD">
        <w:rPr>
          <w:rFonts w:ascii="Times New Roman" w:hAnsi="Times New Roman" w:cs="Times New Roman"/>
        </w:rPr>
        <w:t xml:space="preserve"> </w:t>
      </w:r>
      <w:r w:rsidRPr="002030D4">
        <w:rPr>
          <w:rFonts w:ascii="Times New Roman" w:hAnsi="Times New Roman" w:cs="Times New Roman"/>
        </w:rPr>
        <w:t>Также законопроект повышает ставку акциза на жидкости до 13 рублей в 2020 году с ежегодным повышением на 1 рублей.</w:t>
      </w:r>
    </w:p>
    <w:p w14:paraId="5125A8E5" w14:textId="35D5BC1A" w:rsidR="002030D4" w:rsidRPr="002030D4" w:rsidRDefault="002030D4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030D4">
        <w:rPr>
          <w:rFonts w:ascii="Times New Roman" w:hAnsi="Times New Roman" w:cs="Times New Roman"/>
        </w:rPr>
        <w:t xml:space="preserve">На табак и табачные изделия, предназначенные для потребления путем нагревания, ставка будет 6040 рублей за килограмм в 2020 году. В 2021 и 2022 годах стоимость вырастет до 6282 рублей и 6534 рублей соответственно. </w:t>
      </w:r>
    </w:p>
    <w:p w14:paraId="5753C9C4" w14:textId="639E0630" w:rsidR="002030D4" w:rsidRPr="00C63EDD" w:rsidRDefault="002030D4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63EDD">
        <w:rPr>
          <w:rFonts w:ascii="Times New Roman" w:hAnsi="Times New Roman" w:cs="Times New Roman"/>
          <w:b/>
          <w:bCs/>
        </w:rPr>
        <w:t xml:space="preserve">Нововведения прямым образом отразятся на цене устройств. Антитабачная стратегия государства подразумевает планомерное снижение курения электронных сигарет наравне с традиционными табачными изделиями. Этого будут добиваться в том числе с помощью повышения цен. </w:t>
      </w:r>
    </w:p>
    <w:p w14:paraId="4863F764" w14:textId="206A3DF3" w:rsidR="002030D4" w:rsidRDefault="002030D4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030D4">
        <w:rPr>
          <w:rFonts w:ascii="Times New Roman" w:hAnsi="Times New Roman" w:cs="Times New Roman"/>
        </w:rPr>
        <w:t>Введение нового акциза может привести к тому, что курильщикам электронных сигарет придется платить его дважды — и за само устройство, и за табак к нему. По мнению экспертов, инициатива депутатов может мотивировать многих курильщиков вернуться к «вредным» традиционным сигаретам.</w:t>
      </w:r>
    </w:p>
    <w:p w14:paraId="4CA79E6D" w14:textId="0E399533" w:rsidR="00AB21FB" w:rsidRPr="00C63EDD" w:rsidRDefault="002030D4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63EDD">
        <w:rPr>
          <w:rFonts w:ascii="Times New Roman" w:hAnsi="Times New Roman" w:cs="Times New Roman"/>
          <w:b/>
          <w:bCs/>
        </w:rPr>
        <w:t>По словам экспертов, относительная новизна рынка электронных сигарет и растущий интерес к новым видам курения позволяют ежегодно наращивать продажи таких устройств минимум на 30%. Это самый быстрорастущий сегмент российского табачного рынка. Однако его темпы будет снижаться по мере насыщения спроса: за 2019—2020 годы рост составит 41,6%, а в 2023 рост по году будет уже 32,5%.</w:t>
      </w:r>
    </w:p>
    <w:p w14:paraId="34ABD4A2" w14:textId="77777777" w:rsidR="00C63EDD" w:rsidRDefault="00C63EDD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4C8983E" w14:textId="64861E9D" w:rsidR="0087417B" w:rsidRPr="00AB21F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AB21FB">
        <w:rPr>
          <w:rFonts w:ascii="Times New Roman" w:hAnsi="Times New Roman" w:cs="Times New Roman"/>
          <w:b/>
          <w:bCs/>
        </w:rPr>
        <w:t>2020</w:t>
      </w:r>
      <w:r w:rsidR="00C63EDD">
        <w:rPr>
          <w:rFonts w:ascii="Times New Roman" w:hAnsi="Times New Roman" w:cs="Times New Roman"/>
          <w:b/>
          <w:bCs/>
        </w:rPr>
        <w:t xml:space="preserve"> год</w:t>
      </w:r>
    </w:p>
    <w:p w14:paraId="2FE2215A" w14:textId="6AB48A49" w:rsidR="0087417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7417B">
        <w:rPr>
          <w:rFonts w:ascii="Times New Roman" w:hAnsi="Times New Roman" w:cs="Times New Roman"/>
        </w:rPr>
        <w:t>По данным Group-IB Digital Risk Protection (DRP), самым ходовым товаром в интернете в 2020 году были «классические» сигареты — на их онлайн-продажи приходится 73,6% «черного» рынка, на табачные стики — 25,1%, а на электронные сигареты 1,3%.</w:t>
      </w:r>
    </w:p>
    <w:p w14:paraId="2B2A1247" w14:textId="0E60153A" w:rsidR="0087417B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7417B">
        <w:rPr>
          <w:rFonts w:ascii="Times New Roman" w:hAnsi="Times New Roman" w:cs="Times New Roman"/>
        </w:rPr>
        <w:t>На фоне запрета дистанционной продажи сигарет в России специалисты Group-IB DRP обнаружили в Рунете более 700 сайтов, реализующих продажу табачной продукции в обход действующего законодательства.</w:t>
      </w:r>
    </w:p>
    <w:p w14:paraId="171AFBB2" w14:textId="5609821F" w:rsidR="0087417B" w:rsidRPr="00C63EDD" w:rsidRDefault="0087417B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63EDD">
        <w:rPr>
          <w:rFonts w:ascii="Times New Roman" w:hAnsi="Times New Roman" w:cs="Times New Roman"/>
          <w:b/>
          <w:bCs/>
        </w:rPr>
        <w:t>Эксперты подчеркивают, что нелегальная продажа табачной продукции и электронных сигарет чревата финансовыми потерями не только для правообладателей табачных брендов, но и лишает государства получение налогов за акцизный сбор и НДС — ведь в нелегальную продукцию «не зашито» ни налогов, ни акцизов. Так в 2020 году из-за незаконной интернет-торговли недополученная прибыль производителей электронных сигарет и государство в виде налогов составила порядка 1,1 млрд.</w:t>
      </w:r>
    </w:p>
    <w:p w14:paraId="5EBCB8BB" w14:textId="77777777" w:rsidR="001A0700" w:rsidRPr="001A0700" w:rsidRDefault="001A0700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A0700">
        <w:rPr>
          <w:rFonts w:ascii="Times New Roman" w:hAnsi="Times New Roman" w:cs="Times New Roman"/>
        </w:rPr>
        <w:t>По данным Nielsen, в первом полугодии 2020 года продажи стиков для устройств нагревания табака в России выросли почти на 200% по сравнению с прошлым годом. Сегодня доля табачного рынка, занятая табачными стиками уже составляет 5% от всего объема.</w:t>
      </w:r>
    </w:p>
    <w:p w14:paraId="45D1BCEC" w14:textId="0A891CEE" w:rsidR="001A0700" w:rsidRDefault="001A0700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A0700">
        <w:rPr>
          <w:rFonts w:ascii="Times New Roman" w:hAnsi="Times New Roman" w:cs="Times New Roman"/>
        </w:rPr>
        <w:t xml:space="preserve">18 августа 2020 года KT&amp;G объявила о выходе на российский рынок электронных сигарет. Компания начала продажи устройства для нагревания табака </w:t>
      </w:r>
      <w:proofErr w:type="spellStart"/>
      <w:r w:rsidRPr="001A0700">
        <w:rPr>
          <w:rFonts w:ascii="Times New Roman" w:hAnsi="Times New Roman" w:cs="Times New Roman"/>
        </w:rPr>
        <w:t>lil</w:t>
      </w:r>
      <w:proofErr w:type="spellEnd"/>
      <w:r w:rsidRPr="001A0700">
        <w:rPr>
          <w:rFonts w:ascii="Times New Roman" w:hAnsi="Times New Roman" w:cs="Times New Roman"/>
        </w:rPr>
        <w:t xml:space="preserve"> </w:t>
      </w:r>
      <w:proofErr w:type="spellStart"/>
      <w:r w:rsidRPr="001A0700">
        <w:rPr>
          <w:rFonts w:ascii="Times New Roman" w:hAnsi="Times New Roman" w:cs="Times New Roman"/>
        </w:rPr>
        <w:t>Solid</w:t>
      </w:r>
      <w:proofErr w:type="spellEnd"/>
      <w:r w:rsidRPr="001A0700">
        <w:rPr>
          <w:rFonts w:ascii="Times New Roman" w:hAnsi="Times New Roman" w:cs="Times New Roman"/>
        </w:rPr>
        <w:t>, которое, по словам производителя, можно использовать в течение 20 сеансов при полном заряде батареи и четыре сеанса подряд.</w:t>
      </w:r>
    </w:p>
    <w:p w14:paraId="492789F0" w14:textId="0F67FA4D" w:rsidR="001A0700" w:rsidRPr="00ED7F6C" w:rsidRDefault="001A0700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 xml:space="preserve">22 июля 2020 года Госдума в третьем окончательном чтении приняла закон, приравнивающий электронные сигареты к обычным. В связи с этим на </w:t>
      </w:r>
      <w:proofErr w:type="spellStart"/>
      <w:r w:rsidRPr="00ED7F6C">
        <w:rPr>
          <w:rFonts w:ascii="Times New Roman" w:hAnsi="Times New Roman" w:cs="Times New Roman"/>
          <w:b/>
          <w:bCs/>
        </w:rPr>
        <w:t>вейпы</w:t>
      </w:r>
      <w:proofErr w:type="spellEnd"/>
      <w:r w:rsidRPr="00ED7F6C">
        <w:rPr>
          <w:rFonts w:ascii="Times New Roman" w:hAnsi="Times New Roman" w:cs="Times New Roman"/>
          <w:b/>
          <w:bCs/>
        </w:rPr>
        <w:t xml:space="preserve">, кальяны и </w:t>
      </w:r>
      <w:proofErr w:type="spellStart"/>
      <w:r w:rsidRPr="00ED7F6C">
        <w:rPr>
          <w:rFonts w:ascii="Times New Roman" w:hAnsi="Times New Roman" w:cs="Times New Roman"/>
          <w:b/>
          <w:bCs/>
        </w:rPr>
        <w:t>снюсы</w:t>
      </w:r>
      <w:proofErr w:type="spellEnd"/>
      <w:r w:rsidRPr="00ED7F6C">
        <w:rPr>
          <w:rFonts w:ascii="Times New Roman" w:hAnsi="Times New Roman" w:cs="Times New Roman"/>
          <w:b/>
          <w:bCs/>
        </w:rPr>
        <w:t xml:space="preserve"> будет распространено антитабачное законодательство, в том числе административные штрафы.</w:t>
      </w:r>
    </w:p>
    <w:p w14:paraId="22FA0A6E" w14:textId="1BD011CC" w:rsidR="001A0700" w:rsidRDefault="001A0700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A0700">
        <w:rPr>
          <w:rFonts w:ascii="Times New Roman" w:hAnsi="Times New Roman" w:cs="Times New Roman"/>
        </w:rPr>
        <w:t xml:space="preserve">Согласно документу, потреблять любую </w:t>
      </w:r>
      <w:proofErr w:type="spellStart"/>
      <w:r w:rsidRPr="001A0700">
        <w:rPr>
          <w:rFonts w:ascii="Times New Roman" w:hAnsi="Times New Roman" w:cs="Times New Roman"/>
        </w:rPr>
        <w:t>никотиносодержащую</w:t>
      </w:r>
      <w:proofErr w:type="spellEnd"/>
      <w:r w:rsidRPr="001A0700">
        <w:rPr>
          <w:rFonts w:ascii="Times New Roman" w:hAnsi="Times New Roman" w:cs="Times New Roman"/>
        </w:rPr>
        <w:t xml:space="preserve"> продукцию, включая электронные сигареты, будет запрещено в местах, где нельзя курить сигареты: кафе, рестораны, больницы, поликлиники, гостиницы и т. п.. В отношении неё будут действовать те же ограничения по продаже и рекламе, которые предусмотрены для табачных изделий. Идентичными также станут ценовые и налоговые меры, направленные сегодня на сокращение спроса на табачные изделия. Новый закон также устанавливает запрет на курение в коммунальных квартирах.</w:t>
      </w:r>
    </w:p>
    <w:p w14:paraId="18478F6F" w14:textId="5A8F071A" w:rsidR="001A0700" w:rsidRPr="00ED7F6C" w:rsidRDefault="00ED7F6C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 xml:space="preserve">К </w:t>
      </w:r>
      <w:r w:rsidR="001A0700" w:rsidRPr="00ED7F6C">
        <w:rPr>
          <w:rFonts w:ascii="Times New Roman" w:hAnsi="Times New Roman" w:cs="Times New Roman"/>
          <w:b/>
          <w:bCs/>
        </w:rPr>
        <w:t>концу марта 2020 года 10,6 млн людей перешли на бездымные табачные продукты.</w:t>
      </w:r>
    </w:p>
    <w:p w14:paraId="2A131243" w14:textId="31DFF73B" w:rsidR="001275E6" w:rsidRDefault="001275E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275E6">
        <w:rPr>
          <w:rFonts w:ascii="Times New Roman" w:hAnsi="Times New Roman" w:cs="Times New Roman"/>
        </w:rPr>
        <w:t xml:space="preserve">В конце апреля 2020 г в журнале Food </w:t>
      </w:r>
      <w:proofErr w:type="spellStart"/>
      <w:r w:rsidRPr="001275E6">
        <w:rPr>
          <w:rFonts w:ascii="Times New Roman" w:hAnsi="Times New Roman" w:cs="Times New Roman"/>
        </w:rPr>
        <w:t>and</w:t>
      </w:r>
      <w:proofErr w:type="spellEnd"/>
      <w:r w:rsidRPr="001275E6">
        <w:rPr>
          <w:rFonts w:ascii="Times New Roman" w:hAnsi="Times New Roman" w:cs="Times New Roman"/>
        </w:rPr>
        <w:t xml:space="preserve"> Chemical </w:t>
      </w:r>
      <w:proofErr w:type="spellStart"/>
      <w:r w:rsidRPr="001275E6">
        <w:rPr>
          <w:rFonts w:ascii="Times New Roman" w:hAnsi="Times New Roman" w:cs="Times New Roman"/>
        </w:rPr>
        <w:t>Toxicology</w:t>
      </w:r>
      <w:proofErr w:type="spellEnd"/>
      <w:r w:rsidRPr="001275E6">
        <w:rPr>
          <w:rFonts w:ascii="Times New Roman" w:hAnsi="Times New Roman" w:cs="Times New Roman"/>
        </w:rPr>
        <w:t xml:space="preserve"> вышла статья по результатам исследования влияния электронных и обычных сигарет на кровеносные сосуды и тромбоциты курильщиков. Авторами </w:t>
      </w:r>
      <w:r w:rsidRPr="001275E6">
        <w:rPr>
          <w:rFonts w:ascii="Times New Roman" w:hAnsi="Times New Roman" w:cs="Times New Roman"/>
        </w:rPr>
        <w:lastRenderedPageBreak/>
        <w:t xml:space="preserve">выступила группа греческих ученых из «Афинского национального университета имени </w:t>
      </w:r>
      <w:proofErr w:type="spellStart"/>
      <w:r w:rsidRPr="001275E6">
        <w:rPr>
          <w:rFonts w:ascii="Times New Roman" w:hAnsi="Times New Roman" w:cs="Times New Roman"/>
        </w:rPr>
        <w:t>Каподистрии</w:t>
      </w:r>
      <w:proofErr w:type="spellEnd"/>
      <w:r w:rsidRPr="001275E6">
        <w:rPr>
          <w:rFonts w:ascii="Times New Roman" w:hAnsi="Times New Roman" w:cs="Times New Roman"/>
        </w:rPr>
        <w:t xml:space="preserve">» под руководством доктора медицины </w:t>
      </w:r>
      <w:proofErr w:type="spellStart"/>
      <w:r w:rsidRPr="001275E6">
        <w:rPr>
          <w:rFonts w:ascii="Times New Roman" w:hAnsi="Times New Roman" w:cs="Times New Roman"/>
        </w:rPr>
        <w:t>Игнатиоса</w:t>
      </w:r>
      <w:proofErr w:type="spellEnd"/>
      <w:r w:rsidRPr="001275E6">
        <w:rPr>
          <w:rFonts w:ascii="Times New Roman" w:hAnsi="Times New Roman" w:cs="Times New Roman"/>
        </w:rPr>
        <w:t xml:space="preserve"> </w:t>
      </w:r>
      <w:proofErr w:type="spellStart"/>
      <w:r w:rsidRPr="001275E6">
        <w:rPr>
          <w:rFonts w:ascii="Times New Roman" w:hAnsi="Times New Roman" w:cs="Times New Roman"/>
        </w:rPr>
        <w:t>Икономидиса</w:t>
      </w:r>
      <w:proofErr w:type="spellEnd"/>
      <w:r w:rsidRPr="001275E6">
        <w:rPr>
          <w:rFonts w:ascii="Times New Roman" w:hAnsi="Times New Roman" w:cs="Times New Roman"/>
        </w:rPr>
        <w:t>.</w:t>
      </w:r>
    </w:p>
    <w:p w14:paraId="5B62BD22" w14:textId="77777777" w:rsidR="00ED7F6C" w:rsidRDefault="00ED7F6C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6C568B10" w14:textId="5E450412" w:rsidR="002C193F" w:rsidRPr="00ED7F6C" w:rsidRDefault="002C193F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>2021</w:t>
      </w:r>
      <w:r w:rsidR="00ED7F6C">
        <w:rPr>
          <w:rFonts w:ascii="Times New Roman" w:hAnsi="Times New Roman" w:cs="Times New Roman"/>
          <w:b/>
          <w:bCs/>
        </w:rPr>
        <w:t xml:space="preserve"> год</w:t>
      </w:r>
    </w:p>
    <w:p w14:paraId="49B56A00" w14:textId="3FB28799" w:rsidR="002C193F" w:rsidRPr="00ED7F6C" w:rsidRDefault="002C193F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>По словам главы российского Минздрава, число курильщиков за год сократилось на 6%, этому способствовала в том числе пандемия коронавируса COVID-19 - люди стали ответственнее подходить к здоровью.</w:t>
      </w:r>
    </w:p>
    <w:p w14:paraId="399B5F5C" w14:textId="07EDB24B" w:rsidR="002C193F" w:rsidRPr="00ED7F6C" w:rsidRDefault="002C193F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>С 2020 по 2021 гг. в России количество курящих граждан сократилось на 13% — 3,63 млн человек. И более 1 млн из них приходится на молодежь.</w:t>
      </w:r>
    </w:p>
    <w:p w14:paraId="44DDA630" w14:textId="6830DA04" w:rsidR="002C193F" w:rsidRDefault="00ED7F6C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2C193F" w:rsidRPr="002C193F">
        <w:rPr>
          <w:rFonts w:ascii="Times New Roman" w:hAnsi="Times New Roman" w:cs="Times New Roman"/>
        </w:rPr>
        <w:t>урящих в России становится меньше, чему способствуют антитабачные меры властей, включая повышение стоимости сигарет, ограничения на курение в общественных местах и на распространение табачной продукции, а также общемировой тренд на отказ от курения. Кроме того, снижению доли курильщиков могла способствовать пандемия коронавируса, с самого начала которой врачи настоятельно рекомендовали отказаться от пагубной привычки, чтобы минимизировать риски для здоровья, добавила она.</w:t>
      </w:r>
    </w:p>
    <w:p w14:paraId="0CC54194" w14:textId="7702C178" w:rsidR="00184195" w:rsidRPr="00ED7F6C" w:rsidRDefault="00184195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 xml:space="preserve">К декабрю 2021 года в России насчитывалось 5,2 тыс. </w:t>
      </w:r>
      <w:proofErr w:type="spellStart"/>
      <w:r w:rsidRPr="00ED7F6C">
        <w:rPr>
          <w:rFonts w:ascii="Times New Roman" w:hAnsi="Times New Roman" w:cs="Times New Roman"/>
          <w:b/>
          <w:bCs/>
        </w:rPr>
        <w:t>вейп</w:t>
      </w:r>
      <w:proofErr w:type="spellEnd"/>
      <w:r w:rsidRPr="00ED7F6C">
        <w:rPr>
          <w:rFonts w:ascii="Times New Roman" w:hAnsi="Times New Roman" w:cs="Times New Roman"/>
          <w:b/>
          <w:bCs/>
        </w:rPr>
        <w:t>-шопов — точек по продаже электронных устройств для курения, в том числе одноразовых испарителей. Из них — 1,1 тыс. магазинов в Москве.</w:t>
      </w:r>
    </w:p>
    <w:p w14:paraId="75C918EF" w14:textId="043E9F5A" w:rsidR="002C193F" w:rsidRPr="00ED7F6C" w:rsidRDefault="00184195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 xml:space="preserve">В декабре 2020 года в РФ было 3,1 тыс. магазинов с </w:t>
      </w:r>
      <w:proofErr w:type="spellStart"/>
      <w:r w:rsidRPr="00ED7F6C">
        <w:rPr>
          <w:rFonts w:ascii="Times New Roman" w:hAnsi="Times New Roman" w:cs="Times New Roman"/>
          <w:b/>
          <w:bCs/>
        </w:rPr>
        <w:t>с</w:t>
      </w:r>
      <w:proofErr w:type="spellEnd"/>
      <w:r w:rsidRPr="00ED7F6C">
        <w:rPr>
          <w:rFonts w:ascii="Times New Roman" w:hAnsi="Times New Roman" w:cs="Times New Roman"/>
          <w:b/>
          <w:bCs/>
        </w:rPr>
        <w:t xml:space="preserve"> электронными устройствами для курения, в первую очередь одноразовыми, а ещё годом ранее — 2,6 тыс. Таким образом, за два года количество таких объектов удвоилось.</w:t>
      </w:r>
    </w:p>
    <w:p w14:paraId="78A0329B" w14:textId="4A91CA44" w:rsidR="00184195" w:rsidRDefault="00184195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84195">
        <w:rPr>
          <w:rFonts w:ascii="Times New Roman" w:hAnsi="Times New Roman" w:cs="Times New Roman"/>
        </w:rPr>
        <w:t xml:space="preserve">В начале мая 2021 года премьер-министр Михаил </w:t>
      </w:r>
      <w:proofErr w:type="spellStart"/>
      <w:r w:rsidRPr="00184195">
        <w:rPr>
          <w:rFonts w:ascii="Times New Roman" w:hAnsi="Times New Roman" w:cs="Times New Roman"/>
        </w:rPr>
        <w:t>Мишустин</w:t>
      </w:r>
      <w:proofErr w:type="spellEnd"/>
      <w:r w:rsidRPr="00184195">
        <w:rPr>
          <w:rFonts w:ascii="Times New Roman" w:hAnsi="Times New Roman" w:cs="Times New Roman"/>
        </w:rPr>
        <w:t xml:space="preserve"> утвердил план реализации антитабачной концепции. Задача более 20 мероприятий – профилактика курения, сокращение спроса на табачную продукцию, информирование россиян о вреде никотина и внедрение корпоративных программ по укреплению здоровья.</w:t>
      </w:r>
    </w:p>
    <w:p w14:paraId="74E98DF0" w14:textId="77777777" w:rsidR="00ED7F6C" w:rsidRDefault="00ED7F6C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02FF420" w14:textId="20E06370" w:rsidR="002C193F" w:rsidRPr="00ED7F6C" w:rsidRDefault="002C193F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ED7F6C">
        <w:rPr>
          <w:rFonts w:ascii="Times New Roman" w:hAnsi="Times New Roman" w:cs="Times New Roman"/>
          <w:b/>
          <w:bCs/>
        </w:rPr>
        <w:t>2022</w:t>
      </w:r>
      <w:r w:rsidR="00ED7F6C" w:rsidRPr="00ED7F6C">
        <w:rPr>
          <w:rFonts w:ascii="Times New Roman" w:hAnsi="Times New Roman" w:cs="Times New Roman"/>
          <w:b/>
          <w:bCs/>
        </w:rPr>
        <w:t xml:space="preserve"> год</w:t>
      </w:r>
    </w:p>
    <w:p w14:paraId="4BBE6C47" w14:textId="6D625112" w:rsidR="002C193F" w:rsidRPr="006F65E6" w:rsidRDefault="00AC1BE9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6F65E6">
        <w:rPr>
          <w:rFonts w:ascii="Times New Roman" w:hAnsi="Times New Roman" w:cs="Times New Roman"/>
          <w:b/>
          <w:bCs/>
        </w:rPr>
        <w:t>Производство табака для нагревания в России по итогам 2022 года превысил 400 млн тонн, что на 7,1% больше в сравнении с предыдущим годом ранее. Импорт электронных устройств для курения в сравнении этих периодов вырос на 92,3% и составил более 25 млн штук.</w:t>
      </w:r>
    </w:p>
    <w:p w14:paraId="6FCD128D" w14:textId="7F8D9795" w:rsidR="00AC1BE9" w:rsidRDefault="00AC1BE9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C1BE9">
        <w:rPr>
          <w:rFonts w:ascii="Times New Roman" w:hAnsi="Times New Roman" w:cs="Times New Roman"/>
        </w:rPr>
        <w:t xml:space="preserve">В 2022 году суммарное число курящих россиян уменьшилось на 5,8%, или на 1,4 млн человек, в сравнении с 2021-м. Об этом свидетельствуют данные аналитиков </w:t>
      </w:r>
      <w:proofErr w:type="spellStart"/>
      <w:r w:rsidRPr="00AC1BE9">
        <w:rPr>
          <w:rFonts w:ascii="Times New Roman" w:hAnsi="Times New Roman" w:cs="Times New Roman"/>
        </w:rPr>
        <w:t>FinExpertiza</w:t>
      </w:r>
      <w:proofErr w:type="spellEnd"/>
      <w:r w:rsidRPr="00AC1BE9">
        <w:rPr>
          <w:rFonts w:ascii="Times New Roman" w:hAnsi="Times New Roman" w:cs="Times New Roman"/>
        </w:rPr>
        <w:t xml:space="preserve">, которые основаны на статистике Росстата и обнародованы 18 апреля 2023 года. </w:t>
      </w:r>
      <w:r w:rsidRPr="006F65E6">
        <w:rPr>
          <w:rFonts w:ascii="Times New Roman" w:hAnsi="Times New Roman" w:cs="Times New Roman"/>
          <w:b/>
          <w:bCs/>
        </w:rPr>
        <w:t>Согласно исследованию, в 2022 году количество российских граждан, которые курят, составило 22,99 млн человек, или 19,2% населения старше 15 лет.</w:t>
      </w:r>
    </w:p>
    <w:p w14:paraId="75FD1A6C" w14:textId="2B42278F" w:rsidR="00AC1BE9" w:rsidRDefault="00AC1BE9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C1BE9">
        <w:rPr>
          <w:rFonts w:ascii="Times New Roman" w:hAnsi="Times New Roman" w:cs="Times New Roman"/>
          <w:noProof/>
        </w:rPr>
        <w:drawing>
          <wp:inline distT="0" distB="0" distL="0" distR="0" wp14:anchorId="524B28BB" wp14:editId="2AEEEE8B">
            <wp:extent cx="6645910" cy="279209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635B" w14:textId="5C29AE7E" w:rsidR="00AC1BE9" w:rsidRDefault="00AC1BE9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C1BE9">
        <w:rPr>
          <w:rFonts w:ascii="Times New Roman" w:hAnsi="Times New Roman" w:cs="Times New Roman"/>
        </w:rPr>
        <w:t>В России курение в целом более распространено на Дальнем Востоке и Севере, значительно меньше сигарет и другой табачной продукции потребляют на Кавказе. Самые курящие регионы, согласно представленной аналитике, - Республика Алтай (табачную продукцию употребляют 34,2% взрослого населения), Сахалинская область (33,5%), Магаданская область (31,9%). Менее всего пагубной привычке подвержены жители Чечни (3,3%), Ингушетии (4%) и Дагестана (6%).</w:t>
      </w:r>
    </w:p>
    <w:p w14:paraId="26237A5B" w14:textId="0AD2A2DA" w:rsidR="000D2C0E" w:rsidRPr="000D2C0E" w:rsidRDefault="000D2C0E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D2C0E">
        <w:rPr>
          <w:rFonts w:ascii="Times New Roman" w:hAnsi="Times New Roman" w:cs="Times New Roman"/>
        </w:rPr>
        <w:t xml:space="preserve">Производство табака для нагревания в России по итогам 2022 года превысил 400 млн тонн, что на 7,1% больше в сравнении с предыдущим годом ранее. Импорт электронных устройств для курения в сравнении этих периодов вырос на 92,3% и составил более 25 млн штук. Такие данные приводятся в исследовании, подготовленном аналитиками </w:t>
      </w:r>
      <w:proofErr w:type="spellStart"/>
      <w:r w:rsidRPr="000D2C0E">
        <w:rPr>
          <w:rFonts w:ascii="Times New Roman" w:hAnsi="Times New Roman" w:cs="Times New Roman"/>
        </w:rPr>
        <w:t>NeoAnalytics</w:t>
      </w:r>
      <w:proofErr w:type="spellEnd"/>
      <w:r w:rsidRPr="000D2C0E">
        <w:rPr>
          <w:rFonts w:ascii="Times New Roman" w:hAnsi="Times New Roman" w:cs="Times New Roman"/>
        </w:rPr>
        <w:t>.</w:t>
      </w:r>
    </w:p>
    <w:p w14:paraId="4617F822" w14:textId="4DBE3885" w:rsidR="000D2C0E" w:rsidRPr="006F65E6" w:rsidRDefault="000D2C0E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6F65E6">
        <w:rPr>
          <w:rFonts w:ascii="Times New Roman" w:hAnsi="Times New Roman" w:cs="Times New Roman"/>
          <w:b/>
          <w:bCs/>
        </w:rPr>
        <w:t xml:space="preserve">По их словам, в России рынок электронных сигарет и систем нагревания табака ежегодно существенно увеличивается благодаря активным продажам. При этом легальный рынок продажи </w:t>
      </w:r>
      <w:r w:rsidRPr="006F65E6">
        <w:rPr>
          <w:rFonts w:ascii="Times New Roman" w:hAnsi="Times New Roman" w:cs="Times New Roman"/>
          <w:b/>
          <w:bCs/>
        </w:rPr>
        <w:lastRenderedPageBreak/>
        <w:t>традиционных сигарет увеличивается только из-за ежегодного роста акцизов. По итогам 2022 году на рынке традиционных сигарет наблюдалась отрицательная динамика.</w:t>
      </w:r>
    </w:p>
    <w:p w14:paraId="158B306B" w14:textId="45F743D3" w:rsidR="000D2C0E" w:rsidRDefault="000D2C0E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5287B7" wp14:editId="4CF09E57">
            <wp:extent cx="6645910" cy="333248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D1A0" w14:textId="3F827B8A" w:rsidR="004A47F2" w:rsidRPr="004A47F2" w:rsidRDefault="004A47F2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A47F2">
        <w:rPr>
          <w:rFonts w:ascii="Times New Roman" w:hAnsi="Times New Roman" w:cs="Times New Roman"/>
        </w:rPr>
        <w:t xml:space="preserve">Как сообщили РИА Новости в </w:t>
      </w:r>
      <w:proofErr w:type="spellStart"/>
      <w:r w:rsidRPr="004A47F2">
        <w:rPr>
          <w:rFonts w:ascii="Times New Roman" w:hAnsi="Times New Roman" w:cs="Times New Roman"/>
        </w:rPr>
        <w:t>геосервисе</w:t>
      </w:r>
      <w:proofErr w:type="spellEnd"/>
      <w:r w:rsidRPr="004A47F2">
        <w:rPr>
          <w:rFonts w:ascii="Times New Roman" w:hAnsi="Times New Roman" w:cs="Times New Roman"/>
        </w:rPr>
        <w:t xml:space="preserve"> «2ГИС», к концу 2022 года число магазинов по продаже электронных сигарет в крупных городах РФ выросло на 75% в сравнении с показателем годичной давности. В Москве за аналогичный период таких мест стало больше в 2 раза — на 108%, до 2668 магазинов.</w:t>
      </w:r>
    </w:p>
    <w:p w14:paraId="39F1D5C9" w14:textId="2DBCCFF3" w:rsidR="000D2C0E" w:rsidRDefault="004A47F2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A47F2">
        <w:rPr>
          <w:rFonts w:ascii="Times New Roman" w:hAnsi="Times New Roman" w:cs="Times New Roman"/>
        </w:rPr>
        <w:t xml:space="preserve">Президент Ассоциации ПАУРРЭНС Лев Григорьев полагает, что </w:t>
      </w:r>
      <w:r w:rsidRPr="006F65E6">
        <w:rPr>
          <w:rFonts w:ascii="Times New Roman" w:hAnsi="Times New Roman" w:cs="Times New Roman"/>
          <w:b/>
          <w:bCs/>
        </w:rPr>
        <w:t>основная причина роста точек по продаже электронных сигарет — большое количество нелегальной продукции на рынке, которая реализуется по низким ценам, а постоянно растущий потребительский спрос обеспечивает продавцам высокие прибыли</w:t>
      </w:r>
      <w:r w:rsidRPr="004A47F2">
        <w:rPr>
          <w:rFonts w:ascii="Times New Roman" w:hAnsi="Times New Roman" w:cs="Times New Roman"/>
        </w:rPr>
        <w:t>.</w:t>
      </w:r>
    </w:p>
    <w:p w14:paraId="2950D780" w14:textId="77777777" w:rsidR="006F65E6" w:rsidRDefault="006F65E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89B87E5" w14:textId="2A8A9819" w:rsidR="0091354C" w:rsidRPr="006F65E6" w:rsidRDefault="008E7DB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6F65E6">
        <w:rPr>
          <w:rFonts w:ascii="Times New Roman" w:hAnsi="Times New Roman" w:cs="Times New Roman"/>
          <w:b/>
          <w:bCs/>
        </w:rPr>
        <w:t>2023</w:t>
      </w:r>
      <w:r w:rsidR="006F65E6" w:rsidRPr="006F65E6">
        <w:rPr>
          <w:rFonts w:ascii="Times New Roman" w:hAnsi="Times New Roman" w:cs="Times New Roman"/>
          <w:b/>
          <w:bCs/>
        </w:rPr>
        <w:t xml:space="preserve"> год</w:t>
      </w:r>
    </w:p>
    <w:p w14:paraId="4ADD3673" w14:textId="49B671CA" w:rsidR="008E7DB6" w:rsidRPr="006F65E6" w:rsidRDefault="008E7DB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bookmarkStart w:id="0" w:name="_Hlk159943349"/>
      <w:r w:rsidRPr="006F65E6">
        <w:rPr>
          <w:rFonts w:ascii="Times New Roman" w:hAnsi="Times New Roman" w:cs="Times New Roman"/>
          <w:b/>
          <w:bCs/>
        </w:rPr>
        <w:t>Доля употребляющих табак взрослых россиян по итогам 2023 года составила 18,7% против 19,2% в годом ранее и 24,2% в 2019-м.</w:t>
      </w:r>
    </w:p>
    <w:bookmarkEnd w:id="0"/>
    <w:p w14:paraId="773828EC" w14:textId="3F6E2955" w:rsidR="008E7DB6" w:rsidRDefault="008E7DB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8E7DB6">
        <w:rPr>
          <w:rFonts w:ascii="Times New Roman" w:hAnsi="Times New Roman" w:cs="Times New Roman"/>
        </w:rPr>
        <w:t xml:space="preserve">оссийские курильщики начали чаще покупать </w:t>
      </w:r>
      <w:proofErr w:type="spellStart"/>
      <w:r w:rsidRPr="008E7DB6">
        <w:rPr>
          <w:rFonts w:ascii="Times New Roman" w:hAnsi="Times New Roman" w:cs="Times New Roman"/>
        </w:rPr>
        <w:t>сигариллы</w:t>
      </w:r>
      <w:proofErr w:type="spellEnd"/>
      <w:r w:rsidRPr="008E7DB6">
        <w:rPr>
          <w:rFonts w:ascii="Times New Roman" w:hAnsi="Times New Roman" w:cs="Times New Roman"/>
        </w:rPr>
        <w:t xml:space="preserve"> — в третьем квартале 2023 года продажи выросли на 105,7% в натуральном выражении.</w:t>
      </w:r>
    </w:p>
    <w:p w14:paraId="24D6A192" w14:textId="7FC8131B" w:rsidR="007E1382" w:rsidRPr="006F65E6" w:rsidRDefault="008E7DB6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8E7DB6">
        <w:rPr>
          <w:rFonts w:ascii="Times New Roman" w:hAnsi="Times New Roman" w:cs="Times New Roman"/>
        </w:rPr>
        <w:t xml:space="preserve">Согласно данным </w:t>
      </w:r>
      <w:proofErr w:type="spellStart"/>
      <w:r w:rsidRPr="008E7DB6">
        <w:rPr>
          <w:rFonts w:ascii="Times New Roman" w:hAnsi="Times New Roman" w:cs="Times New Roman"/>
        </w:rPr>
        <w:t>Fedotov</w:t>
      </w:r>
      <w:proofErr w:type="spellEnd"/>
      <w:r w:rsidRPr="008E7DB6">
        <w:rPr>
          <w:rFonts w:ascii="Times New Roman" w:hAnsi="Times New Roman" w:cs="Times New Roman"/>
        </w:rPr>
        <w:t xml:space="preserve"> Group, к 2023 году число потребителей нагреваемого табака и </w:t>
      </w:r>
      <w:proofErr w:type="spellStart"/>
      <w:r w:rsidRPr="008E7DB6">
        <w:rPr>
          <w:rFonts w:ascii="Times New Roman" w:hAnsi="Times New Roman" w:cs="Times New Roman"/>
        </w:rPr>
        <w:t>вейпов</w:t>
      </w:r>
      <w:proofErr w:type="spellEnd"/>
      <w:r w:rsidRPr="008E7DB6">
        <w:rPr>
          <w:rFonts w:ascii="Times New Roman" w:hAnsi="Times New Roman" w:cs="Times New Roman"/>
        </w:rPr>
        <w:t xml:space="preserve"> варьируется от 8 млн до 10 млн человек, что составляет от 9,62% до 12,02% взрослого населения. Почти 70% потребителей табака и никотина используют несколько различных продуктов одновременно, по данным опроса, проведенного в 2023 году с участием 5250 респондентов. </w:t>
      </w:r>
      <w:r w:rsidRPr="006F65E6">
        <w:rPr>
          <w:rFonts w:ascii="Times New Roman" w:hAnsi="Times New Roman" w:cs="Times New Roman"/>
          <w:b/>
          <w:bCs/>
        </w:rPr>
        <w:t xml:space="preserve">Взрослая аудитория в возрасте от 40 до 44 лет чаще прибегает к употреблению сигарет и </w:t>
      </w:r>
      <w:proofErr w:type="spellStart"/>
      <w:r w:rsidRPr="006F65E6">
        <w:rPr>
          <w:rFonts w:ascii="Times New Roman" w:hAnsi="Times New Roman" w:cs="Times New Roman"/>
          <w:b/>
          <w:bCs/>
        </w:rPr>
        <w:t>вейпов</w:t>
      </w:r>
      <w:proofErr w:type="spellEnd"/>
      <w:r w:rsidRPr="006F65E6">
        <w:rPr>
          <w:rFonts w:ascii="Times New Roman" w:hAnsi="Times New Roman" w:cs="Times New Roman"/>
          <w:b/>
          <w:bCs/>
        </w:rPr>
        <w:t xml:space="preserve">, в то время как молодежь в возрасте от 20 до 24 лет предпочитает </w:t>
      </w:r>
      <w:proofErr w:type="spellStart"/>
      <w:r w:rsidRPr="006F65E6">
        <w:rPr>
          <w:rFonts w:ascii="Times New Roman" w:hAnsi="Times New Roman" w:cs="Times New Roman"/>
          <w:b/>
          <w:bCs/>
        </w:rPr>
        <w:t>вейпы</w:t>
      </w:r>
      <w:proofErr w:type="spellEnd"/>
      <w:r w:rsidRPr="006F65E6">
        <w:rPr>
          <w:rFonts w:ascii="Times New Roman" w:hAnsi="Times New Roman" w:cs="Times New Roman"/>
          <w:b/>
          <w:bCs/>
        </w:rPr>
        <w:t>.</w:t>
      </w:r>
    </w:p>
    <w:p w14:paraId="3991EE4B" w14:textId="65363058" w:rsidR="008E7DB6" w:rsidRDefault="0092618C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92618C">
        <w:rPr>
          <w:rFonts w:ascii="Times New Roman" w:hAnsi="Times New Roman" w:cs="Times New Roman"/>
        </w:rPr>
        <w:t>Президент России Владимир Путин подписал закон, который устанавливает госрегулирование производства и оборота табачных изделий в стране. Соответствующий документ был опубликовано на официальном портале правовых актов 13 июня 2023 года.</w:t>
      </w:r>
    </w:p>
    <w:p w14:paraId="01676030" w14:textId="06FD137E" w:rsidR="0092618C" w:rsidRPr="00C81C22" w:rsidRDefault="0092618C" w:rsidP="00C81C2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81C22">
        <w:rPr>
          <w:rFonts w:ascii="Times New Roman" w:hAnsi="Times New Roman" w:cs="Times New Roman"/>
          <w:b/>
          <w:bCs/>
        </w:rPr>
        <w:t xml:space="preserve">Россия вводит 5%-ую пошлину на ввоз электронных сигарет. Это добавит в бюджет 1,5 млрд рублей в год. </w:t>
      </w:r>
      <w:r w:rsidR="00C81C22">
        <w:rPr>
          <w:rFonts w:ascii="Times New Roman" w:hAnsi="Times New Roman" w:cs="Times New Roman"/>
          <w:b/>
          <w:bCs/>
        </w:rPr>
        <w:t xml:space="preserve"> </w:t>
      </w:r>
      <w:r w:rsidRPr="0092618C">
        <w:rPr>
          <w:rFonts w:ascii="Times New Roman" w:hAnsi="Times New Roman" w:cs="Times New Roman"/>
        </w:rPr>
        <w:t xml:space="preserve">Зампред комитета Госдумы по экономической политике Артем Кирьянов в начале октября 2023 года заявил, что </w:t>
      </w:r>
      <w:r w:rsidRPr="00C81C22">
        <w:rPr>
          <w:rFonts w:ascii="Times New Roman" w:hAnsi="Times New Roman" w:cs="Times New Roman"/>
          <w:b/>
          <w:bCs/>
        </w:rPr>
        <w:t xml:space="preserve">увеличение акцизов на </w:t>
      </w:r>
      <w:proofErr w:type="spellStart"/>
      <w:r w:rsidRPr="00C81C22">
        <w:rPr>
          <w:rFonts w:ascii="Times New Roman" w:hAnsi="Times New Roman" w:cs="Times New Roman"/>
          <w:b/>
          <w:bCs/>
        </w:rPr>
        <w:t>вейпы</w:t>
      </w:r>
      <w:proofErr w:type="spellEnd"/>
      <w:r w:rsidRPr="00C81C22">
        <w:rPr>
          <w:rFonts w:ascii="Times New Roman" w:hAnsi="Times New Roman" w:cs="Times New Roman"/>
          <w:b/>
          <w:bCs/>
        </w:rPr>
        <w:t xml:space="preserve"> с 21 до 42 рублей не принесет дополнительной прибыли в бюджет, а только увеличит количество продукции на теневом рынке</w:t>
      </w:r>
      <w:r w:rsidRPr="0092618C">
        <w:rPr>
          <w:rFonts w:ascii="Times New Roman" w:hAnsi="Times New Roman" w:cs="Times New Roman"/>
        </w:rPr>
        <w:t>.</w:t>
      </w:r>
    </w:p>
    <w:p w14:paraId="46165637" w14:textId="35E18E9C" w:rsidR="00C759B1" w:rsidRPr="00C81C22" w:rsidRDefault="0092618C" w:rsidP="00C81C2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81C22">
        <w:rPr>
          <w:rFonts w:ascii="Times New Roman" w:hAnsi="Times New Roman" w:cs="Times New Roman"/>
          <w:b/>
          <w:bCs/>
        </w:rPr>
        <w:t xml:space="preserve">Минздрав РФ утвердил запрет на продажу </w:t>
      </w:r>
      <w:proofErr w:type="spellStart"/>
      <w:r w:rsidRPr="00C81C22">
        <w:rPr>
          <w:rFonts w:ascii="Times New Roman" w:hAnsi="Times New Roman" w:cs="Times New Roman"/>
          <w:b/>
          <w:bCs/>
        </w:rPr>
        <w:t>вейпов</w:t>
      </w:r>
      <w:proofErr w:type="spellEnd"/>
      <w:r w:rsidRPr="00C81C22">
        <w:rPr>
          <w:rFonts w:ascii="Times New Roman" w:hAnsi="Times New Roman" w:cs="Times New Roman"/>
          <w:b/>
          <w:bCs/>
        </w:rPr>
        <w:t xml:space="preserve"> с вкусовыми добавками. Он вступит в силу в марте 2024 года. Об этом стало известно 22 августа 2023-го.</w:t>
      </w:r>
    </w:p>
    <w:p w14:paraId="52368CE7" w14:textId="778C03F1" w:rsidR="00C759B1" w:rsidRDefault="00C759B1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2023 </w:t>
      </w:r>
      <w:r w:rsidRPr="00C759B1">
        <w:rPr>
          <w:rFonts w:ascii="Times New Roman" w:hAnsi="Times New Roman" w:cs="Times New Roman"/>
        </w:rPr>
        <w:t xml:space="preserve">Российский сегмент розницы, специализирующейся на продажах табачных изделий и электронных систем доставки никотина (ЭСДН) — электронных сигарет и </w:t>
      </w:r>
      <w:proofErr w:type="spellStart"/>
      <w:r w:rsidRPr="00C759B1">
        <w:rPr>
          <w:rFonts w:ascii="Times New Roman" w:hAnsi="Times New Roman" w:cs="Times New Roman"/>
        </w:rPr>
        <w:t>вейпов</w:t>
      </w:r>
      <w:proofErr w:type="spellEnd"/>
      <w:r w:rsidRPr="00C759B1">
        <w:rPr>
          <w:rFonts w:ascii="Times New Roman" w:hAnsi="Times New Roman" w:cs="Times New Roman"/>
        </w:rPr>
        <w:t>, за год вырос на треть. В марте количество магазинов, специализирующихся на продажах электронных сигарет в российских городах-миллионниках, достигло 16,9 тыс. точек — по сравнению с тем же месяцем 2022 года их число увеличилось на 32%</w:t>
      </w:r>
      <w:r>
        <w:rPr>
          <w:rFonts w:ascii="Times New Roman" w:hAnsi="Times New Roman" w:cs="Times New Roman"/>
        </w:rPr>
        <w:t>.</w:t>
      </w:r>
    </w:p>
    <w:p w14:paraId="1F0833D8" w14:textId="1D6F6A88" w:rsidR="00C759B1" w:rsidRPr="00C81C22" w:rsidRDefault="00C759B1" w:rsidP="00C81C2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81C22">
        <w:rPr>
          <w:rFonts w:ascii="Times New Roman" w:hAnsi="Times New Roman" w:cs="Times New Roman"/>
          <w:b/>
          <w:bCs/>
        </w:rPr>
        <w:t xml:space="preserve">Самый большой прирост числа магазинов, торгующих </w:t>
      </w:r>
      <w:proofErr w:type="spellStart"/>
      <w:r w:rsidRPr="00C81C22">
        <w:rPr>
          <w:rFonts w:ascii="Times New Roman" w:hAnsi="Times New Roman" w:cs="Times New Roman"/>
          <w:b/>
          <w:bCs/>
        </w:rPr>
        <w:t>вейпами</w:t>
      </w:r>
      <w:proofErr w:type="spellEnd"/>
      <w:r w:rsidRPr="00C81C22">
        <w:rPr>
          <w:rFonts w:ascii="Times New Roman" w:hAnsi="Times New Roman" w:cs="Times New Roman"/>
          <w:b/>
          <w:bCs/>
        </w:rPr>
        <w:t xml:space="preserve"> и электронными сигаретами, за год был зафиксирован в Волгограде (плюс 56%, всего 792 точки в марте), почти на 50% их стало больше в Уфе — 517 точек. В тот же период в Москве количество таких точек продаж выросло на 32%, до 4,1 тыс. магазинов.</w:t>
      </w:r>
    </w:p>
    <w:p w14:paraId="46679C28" w14:textId="4A6229FE" w:rsidR="002C0667" w:rsidRPr="00C81C22" w:rsidRDefault="002C0667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C81C22">
        <w:rPr>
          <w:rFonts w:ascii="Times New Roman" w:hAnsi="Times New Roman" w:cs="Times New Roman"/>
          <w:b/>
          <w:bCs/>
        </w:rPr>
        <w:t xml:space="preserve">По данным аналитиков, продолжающийся рост акцизов на сигареты и папиросы привел к повышению цен более чем на 12% во II квартале 2023-го к аналогичному периоду прошлого года. </w:t>
      </w:r>
      <w:r w:rsidRPr="00C81C22">
        <w:rPr>
          <w:rFonts w:ascii="Times New Roman" w:hAnsi="Times New Roman" w:cs="Times New Roman"/>
          <w:b/>
          <w:bCs/>
        </w:rPr>
        <w:lastRenderedPageBreak/>
        <w:t>Средневзвешенная цена одной упаковки сигарет составила 164 рубля за пачку, папирос — 207 рублей за пачку.</w:t>
      </w:r>
    </w:p>
    <w:p w14:paraId="2D774821" w14:textId="4F30E59F" w:rsidR="00B57C03" w:rsidRPr="00B57C03" w:rsidRDefault="00B57C03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57C03">
        <w:rPr>
          <w:rFonts w:ascii="Times New Roman" w:hAnsi="Times New Roman" w:cs="Times New Roman"/>
        </w:rPr>
        <w:t xml:space="preserve">анее регулированием табачного рынка занимались Минсельхоз и ФНС, а c сентября 2023 года, согласно указу президента от 8 августа 2023 года № 587, функции переданы Росалкогольрегулированию, ставшему в связи с этим Федеральной службой по контролю за алкогольным и табачным рынком. </w:t>
      </w:r>
    </w:p>
    <w:p w14:paraId="32F1C9B8" w14:textId="5F19DC79" w:rsidR="00B57C03" w:rsidRDefault="00B57C03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B57C03">
        <w:rPr>
          <w:rFonts w:ascii="Times New Roman" w:hAnsi="Times New Roman" w:cs="Times New Roman"/>
        </w:rPr>
        <w:t xml:space="preserve">Владимир </w:t>
      </w:r>
      <w:proofErr w:type="spellStart"/>
      <w:r w:rsidRPr="00B57C03">
        <w:rPr>
          <w:rFonts w:ascii="Times New Roman" w:hAnsi="Times New Roman" w:cs="Times New Roman"/>
        </w:rPr>
        <w:t>Водолажский</w:t>
      </w:r>
      <w:proofErr w:type="spellEnd"/>
      <w:r w:rsidRPr="00B57C03">
        <w:rPr>
          <w:rFonts w:ascii="Times New Roman" w:hAnsi="Times New Roman" w:cs="Times New Roman"/>
        </w:rPr>
        <w:t xml:space="preserve">, представитель данного ведомства, начальник управления по Центральному федеральному округу, добавил, что основной документ, которым они руководствуются,— 203-ФЗ от 13.06.2023. «Пока надзорные органы немного "связаны" в его исполнении. Нормы вводятся поэтапно — до июля 2025 года. </w:t>
      </w:r>
      <w:r w:rsidRPr="007758B3">
        <w:rPr>
          <w:rFonts w:ascii="Times New Roman" w:hAnsi="Times New Roman" w:cs="Times New Roman"/>
          <w:b/>
          <w:bCs/>
        </w:rPr>
        <w:t xml:space="preserve">Временный срок вступления в силу касается важных статей, например, статьи об изъятии из незаконного оборота табачных изделий, табачной продукции, сырья, </w:t>
      </w:r>
      <w:proofErr w:type="spellStart"/>
      <w:r w:rsidRPr="007758B3">
        <w:rPr>
          <w:rFonts w:ascii="Times New Roman" w:hAnsi="Times New Roman" w:cs="Times New Roman"/>
          <w:b/>
          <w:bCs/>
        </w:rPr>
        <w:t>никотинсодержащей</w:t>
      </w:r>
      <w:proofErr w:type="spellEnd"/>
      <w:r w:rsidRPr="007758B3">
        <w:rPr>
          <w:rFonts w:ascii="Times New Roman" w:hAnsi="Times New Roman" w:cs="Times New Roman"/>
          <w:b/>
          <w:bCs/>
        </w:rPr>
        <w:t xml:space="preserve"> продукции, никотинового сырья, основного технологического оборудования. Но зато есть время для всех участников табачного рынка привести свою деятельность в соответствие с нормативными актами. Надеюсь, игроки рынка проявят добросовестность»,— выразил надежду он. РАСПРОДАЮТ?</w:t>
      </w:r>
    </w:p>
    <w:p w14:paraId="7E2C0743" w14:textId="484A95A4" w:rsidR="00485BC5" w:rsidRDefault="00485BC5" w:rsidP="00C63E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485BC5">
        <w:rPr>
          <w:rFonts w:ascii="Times New Roman" w:hAnsi="Times New Roman" w:cs="Times New Roman"/>
        </w:rPr>
        <w:t>абачная промышленность находится на первом месте в стране по уплате акцизов в федеральный бюджет. «Эти доходы превышают 700 млрд рублей в год, что составляет более 60% акцизных доходов и более 3% всей доходной части бюджета нашей страны</w:t>
      </w:r>
      <w:r>
        <w:rPr>
          <w:rFonts w:ascii="Times New Roman" w:hAnsi="Times New Roman" w:cs="Times New Roman"/>
        </w:rPr>
        <w:t>.</w:t>
      </w:r>
    </w:p>
    <w:p w14:paraId="4927443D" w14:textId="0271A3D8" w:rsidR="00485BC5" w:rsidRDefault="00485BC5" w:rsidP="00B57C03">
      <w:pPr>
        <w:jc w:val="both"/>
        <w:rPr>
          <w:rFonts w:ascii="Times New Roman" w:hAnsi="Times New Roman" w:cs="Times New Roman"/>
        </w:rPr>
      </w:pPr>
    </w:p>
    <w:p w14:paraId="5CA7341D" w14:textId="3D28C83F" w:rsidR="00485BC5" w:rsidRPr="001D0CD6" w:rsidRDefault="00485BC5" w:rsidP="00B57C03">
      <w:pPr>
        <w:jc w:val="both"/>
        <w:rPr>
          <w:rFonts w:ascii="Times New Roman" w:hAnsi="Times New Roman" w:cs="Times New Roman"/>
          <w:b/>
          <w:bCs/>
        </w:rPr>
      </w:pPr>
      <w:r w:rsidRPr="001D0CD6">
        <w:rPr>
          <w:rFonts w:ascii="Times New Roman" w:hAnsi="Times New Roman" w:cs="Times New Roman"/>
          <w:b/>
          <w:bCs/>
        </w:rPr>
        <w:t xml:space="preserve">Отзывы и рейтинги </w:t>
      </w:r>
    </w:p>
    <w:p w14:paraId="4BFB1AC9" w14:textId="7150E6CF" w:rsidR="00485BC5" w:rsidRPr="001D0CD6" w:rsidRDefault="00485BC5" w:rsidP="00B57C03">
      <w:pPr>
        <w:jc w:val="both"/>
        <w:rPr>
          <w:rFonts w:ascii="Times New Roman" w:hAnsi="Times New Roman" w:cs="Times New Roman"/>
          <w:b/>
          <w:bCs/>
        </w:rPr>
      </w:pPr>
      <w:r w:rsidRPr="001D0CD6">
        <w:rPr>
          <w:rFonts w:ascii="Times New Roman" w:hAnsi="Times New Roman" w:cs="Times New Roman"/>
          <w:b/>
          <w:bCs/>
        </w:rPr>
        <w:t xml:space="preserve">Сигареты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7"/>
        <w:gridCol w:w="1297"/>
        <w:gridCol w:w="1028"/>
        <w:gridCol w:w="1547"/>
        <w:gridCol w:w="914"/>
        <w:gridCol w:w="921"/>
        <w:gridCol w:w="1162"/>
        <w:gridCol w:w="1420"/>
        <w:gridCol w:w="920"/>
      </w:tblGrid>
      <w:tr w:rsidR="007D2A8D" w:rsidRPr="001D0CD6" w14:paraId="1EC3226E" w14:textId="5F928E92" w:rsidTr="007D2A8D">
        <w:tc>
          <w:tcPr>
            <w:tcW w:w="1247" w:type="dxa"/>
          </w:tcPr>
          <w:p w14:paraId="0A140E9A" w14:textId="41BA77CC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E80D10F" w14:textId="67605FB9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Крепость</w:t>
            </w:r>
          </w:p>
        </w:tc>
        <w:tc>
          <w:tcPr>
            <w:tcW w:w="1028" w:type="dxa"/>
          </w:tcPr>
          <w:p w14:paraId="7D869B63" w14:textId="5F311AE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Дизайн</w:t>
            </w:r>
          </w:p>
        </w:tc>
        <w:tc>
          <w:tcPr>
            <w:tcW w:w="1547" w:type="dxa"/>
          </w:tcPr>
          <w:p w14:paraId="75901A5F" w14:textId="59E7920F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Ароматизатор</w:t>
            </w:r>
          </w:p>
        </w:tc>
        <w:tc>
          <w:tcPr>
            <w:tcW w:w="914" w:type="dxa"/>
          </w:tcPr>
          <w:p w14:paraId="6EE0FF3E" w14:textId="76CB6FE2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Вкус</w:t>
            </w:r>
          </w:p>
        </w:tc>
        <w:tc>
          <w:tcPr>
            <w:tcW w:w="921" w:type="dxa"/>
          </w:tcPr>
          <w:p w14:paraId="48ACE2B6" w14:textId="6013BC73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162" w:type="dxa"/>
          </w:tcPr>
          <w:p w14:paraId="2B823D41" w14:textId="6C8C6BE4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Отзовик</w:t>
            </w:r>
            <w:proofErr w:type="spellEnd"/>
          </w:p>
        </w:tc>
        <w:tc>
          <w:tcPr>
            <w:tcW w:w="1420" w:type="dxa"/>
          </w:tcPr>
          <w:p w14:paraId="3E74B7FC" w14:textId="6AABC45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Irecommend</w:t>
            </w:r>
            <w:proofErr w:type="spellEnd"/>
          </w:p>
        </w:tc>
        <w:tc>
          <w:tcPr>
            <w:tcW w:w="920" w:type="dxa"/>
          </w:tcPr>
          <w:p w14:paraId="14746436" w14:textId="02537EF4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 xml:space="preserve">Общая </w:t>
            </w:r>
          </w:p>
        </w:tc>
      </w:tr>
      <w:tr w:rsidR="007D2A8D" w:rsidRPr="001D0CD6" w14:paraId="6B2C3E38" w14:textId="5035380B" w:rsidTr="007D2A8D">
        <w:tc>
          <w:tcPr>
            <w:tcW w:w="1247" w:type="dxa"/>
          </w:tcPr>
          <w:p w14:paraId="0F72C9F5" w14:textId="77777777" w:rsidR="007D2A8D" w:rsidRPr="001D0CD6" w:rsidRDefault="007D2A8D" w:rsidP="006B4A1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Winston </w:t>
            </w:r>
            <w:proofErr w:type="spellStart"/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Xstyle</w:t>
            </w:r>
            <w:proofErr w:type="spellEnd"/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Dual</w:t>
            </w:r>
          </w:p>
          <w:p w14:paraId="3F0C8E4F" w14:textId="77777777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7" w:type="dxa"/>
          </w:tcPr>
          <w:p w14:paraId="5FBC36F4" w14:textId="729CD0FE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Средняя (6 мг смолы и 0,4 мг никотина)</w:t>
            </w:r>
          </w:p>
        </w:tc>
        <w:tc>
          <w:tcPr>
            <w:tcW w:w="1028" w:type="dxa"/>
          </w:tcPr>
          <w:p w14:paraId="2B887A7C" w14:textId="79E100BA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47" w:type="dxa"/>
          </w:tcPr>
          <w:p w14:paraId="177C2686" w14:textId="7809F55F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14" w:type="dxa"/>
          </w:tcPr>
          <w:p w14:paraId="529508B4" w14:textId="3450B6A8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21" w:type="dxa"/>
          </w:tcPr>
          <w:p w14:paraId="3A7BC7F8" w14:textId="75828E00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192 (-)</w:t>
            </w:r>
          </w:p>
        </w:tc>
        <w:tc>
          <w:tcPr>
            <w:tcW w:w="1162" w:type="dxa"/>
          </w:tcPr>
          <w:p w14:paraId="39B3421F" w14:textId="5D7CC930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4,6 (12)</w:t>
            </w:r>
          </w:p>
        </w:tc>
        <w:tc>
          <w:tcPr>
            <w:tcW w:w="1420" w:type="dxa"/>
          </w:tcPr>
          <w:p w14:paraId="2CFC6E9D" w14:textId="500623B5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3,4 (23)</w:t>
            </w:r>
          </w:p>
        </w:tc>
        <w:tc>
          <w:tcPr>
            <w:tcW w:w="920" w:type="dxa"/>
          </w:tcPr>
          <w:p w14:paraId="24B3E254" w14:textId="3422F0A4" w:rsidR="007D2A8D" w:rsidRPr="001D0CD6" w:rsidRDefault="005F5302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D2A8D" w:rsidRPr="001D0CD6" w14:paraId="62E9DEE0" w14:textId="23FE6C4F" w:rsidTr="007D2A8D">
        <w:tc>
          <w:tcPr>
            <w:tcW w:w="1247" w:type="dxa"/>
          </w:tcPr>
          <w:p w14:paraId="1B5BEB99" w14:textId="2BB053F3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Marlboro Gold</w:t>
            </w:r>
          </w:p>
        </w:tc>
        <w:tc>
          <w:tcPr>
            <w:tcW w:w="1297" w:type="dxa"/>
          </w:tcPr>
          <w:p w14:paraId="306A0CCC" w14:textId="59490A08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Средняя (6, 0,5)</w:t>
            </w:r>
          </w:p>
        </w:tc>
        <w:tc>
          <w:tcPr>
            <w:tcW w:w="1028" w:type="dxa"/>
          </w:tcPr>
          <w:p w14:paraId="14EE443C" w14:textId="271F0E48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47" w:type="dxa"/>
          </w:tcPr>
          <w:p w14:paraId="44F43C8F" w14:textId="311739AB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4" w:type="dxa"/>
          </w:tcPr>
          <w:p w14:paraId="6F79BB22" w14:textId="10DE8DD7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21" w:type="dxa"/>
          </w:tcPr>
          <w:p w14:paraId="2C0CFD11" w14:textId="7FCF05E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239 (-)</w:t>
            </w:r>
          </w:p>
        </w:tc>
        <w:tc>
          <w:tcPr>
            <w:tcW w:w="1162" w:type="dxa"/>
          </w:tcPr>
          <w:p w14:paraId="09553671" w14:textId="5031BBBD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4,1 (52)</w:t>
            </w:r>
          </w:p>
        </w:tc>
        <w:tc>
          <w:tcPr>
            <w:tcW w:w="1420" w:type="dxa"/>
          </w:tcPr>
          <w:p w14:paraId="2516488C" w14:textId="77951B99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4,4 (18)</w:t>
            </w:r>
          </w:p>
        </w:tc>
        <w:tc>
          <w:tcPr>
            <w:tcW w:w="920" w:type="dxa"/>
          </w:tcPr>
          <w:p w14:paraId="728DEA96" w14:textId="5B39E5AD" w:rsidR="007D2A8D" w:rsidRPr="001D0CD6" w:rsidRDefault="005F5302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4,25</w:t>
            </w:r>
          </w:p>
        </w:tc>
      </w:tr>
      <w:tr w:rsidR="007D2A8D" w:rsidRPr="001D0CD6" w14:paraId="7E3E4DC4" w14:textId="496D7F2B" w:rsidTr="007D2A8D">
        <w:tc>
          <w:tcPr>
            <w:tcW w:w="1247" w:type="dxa"/>
          </w:tcPr>
          <w:p w14:paraId="4118242C" w14:textId="587A10E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Camel Blue</w:t>
            </w:r>
          </w:p>
        </w:tc>
        <w:tc>
          <w:tcPr>
            <w:tcW w:w="1297" w:type="dxa"/>
          </w:tcPr>
          <w:p w14:paraId="56307BEF" w14:textId="5DE0837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Средняя (6, 0,5)</w:t>
            </w:r>
          </w:p>
        </w:tc>
        <w:tc>
          <w:tcPr>
            <w:tcW w:w="1028" w:type="dxa"/>
          </w:tcPr>
          <w:p w14:paraId="418831EF" w14:textId="02901B9C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+-</w:t>
            </w:r>
          </w:p>
        </w:tc>
        <w:tc>
          <w:tcPr>
            <w:tcW w:w="1547" w:type="dxa"/>
          </w:tcPr>
          <w:p w14:paraId="44B6A3E0" w14:textId="630C2E3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4" w:type="dxa"/>
          </w:tcPr>
          <w:p w14:paraId="1D0F5266" w14:textId="748FB27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21" w:type="dxa"/>
          </w:tcPr>
          <w:p w14:paraId="6FD8CCF9" w14:textId="636F5609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150 (+)</w:t>
            </w:r>
          </w:p>
        </w:tc>
        <w:tc>
          <w:tcPr>
            <w:tcW w:w="1162" w:type="dxa"/>
          </w:tcPr>
          <w:p w14:paraId="6B3C55F4" w14:textId="79F792B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3,9 (60)</w:t>
            </w:r>
          </w:p>
        </w:tc>
        <w:tc>
          <w:tcPr>
            <w:tcW w:w="1420" w:type="dxa"/>
          </w:tcPr>
          <w:p w14:paraId="04BA6842" w14:textId="5581EDE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3,9 (17)</w:t>
            </w:r>
          </w:p>
        </w:tc>
        <w:tc>
          <w:tcPr>
            <w:tcW w:w="920" w:type="dxa"/>
          </w:tcPr>
          <w:p w14:paraId="08B46612" w14:textId="1BD5B16C" w:rsidR="007D2A8D" w:rsidRPr="001D0CD6" w:rsidRDefault="005F5302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</w:tr>
      <w:tr w:rsidR="007D2A8D" w:rsidRPr="001D0CD6" w14:paraId="44CACEE2" w14:textId="0BBC8507" w:rsidTr="007D2A8D">
        <w:tc>
          <w:tcPr>
            <w:tcW w:w="1247" w:type="dxa"/>
          </w:tcPr>
          <w:p w14:paraId="45E6CAC2" w14:textId="768B3C28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Parlament</w:t>
            </w:r>
            <w:proofErr w:type="spellEnd"/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Aqua Blue</w:t>
            </w:r>
          </w:p>
        </w:tc>
        <w:tc>
          <w:tcPr>
            <w:tcW w:w="1297" w:type="dxa"/>
          </w:tcPr>
          <w:p w14:paraId="41FD5403" w14:textId="426918E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Средняя (6, 0,4)</w:t>
            </w:r>
          </w:p>
        </w:tc>
        <w:tc>
          <w:tcPr>
            <w:tcW w:w="1028" w:type="dxa"/>
          </w:tcPr>
          <w:p w14:paraId="4217BE5B" w14:textId="17FC0558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47" w:type="dxa"/>
          </w:tcPr>
          <w:p w14:paraId="448B556C" w14:textId="2877D390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4" w:type="dxa"/>
          </w:tcPr>
          <w:p w14:paraId="2E8CC145" w14:textId="24D8B3D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921" w:type="dxa"/>
          </w:tcPr>
          <w:p w14:paraId="68DF4729" w14:textId="4F31076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269 (-)</w:t>
            </w:r>
          </w:p>
        </w:tc>
        <w:tc>
          <w:tcPr>
            <w:tcW w:w="1162" w:type="dxa"/>
          </w:tcPr>
          <w:p w14:paraId="58B9DA97" w14:textId="3B0B69FB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3,9 (53)</w:t>
            </w:r>
          </w:p>
        </w:tc>
        <w:tc>
          <w:tcPr>
            <w:tcW w:w="1420" w:type="dxa"/>
          </w:tcPr>
          <w:p w14:paraId="6D03C5DE" w14:textId="3C6FB753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4,2 (26)</w:t>
            </w:r>
          </w:p>
        </w:tc>
        <w:tc>
          <w:tcPr>
            <w:tcW w:w="920" w:type="dxa"/>
          </w:tcPr>
          <w:p w14:paraId="5A4811C4" w14:textId="17F330AF" w:rsidR="007D2A8D" w:rsidRPr="001D0CD6" w:rsidRDefault="005F5302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4,05</w:t>
            </w:r>
          </w:p>
        </w:tc>
      </w:tr>
      <w:tr w:rsidR="007D2A8D" w:rsidRPr="001D0CD6" w14:paraId="4A11700E" w14:textId="19DE7D33" w:rsidTr="007D2A8D">
        <w:tc>
          <w:tcPr>
            <w:tcW w:w="1247" w:type="dxa"/>
          </w:tcPr>
          <w:p w14:paraId="1F09ACE7" w14:textId="0A45C71C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Davidoff Classic</w:t>
            </w:r>
          </w:p>
        </w:tc>
        <w:tc>
          <w:tcPr>
            <w:tcW w:w="1297" w:type="dxa"/>
          </w:tcPr>
          <w:p w14:paraId="513AD0EA" w14:textId="4A6C547D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 xml:space="preserve">Высокая (10, 0,8) </w:t>
            </w:r>
          </w:p>
        </w:tc>
        <w:tc>
          <w:tcPr>
            <w:tcW w:w="1028" w:type="dxa"/>
          </w:tcPr>
          <w:p w14:paraId="0F546C69" w14:textId="3ADFF2A3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47" w:type="dxa"/>
          </w:tcPr>
          <w:p w14:paraId="5CBCDC39" w14:textId="3C6C3B65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4" w:type="dxa"/>
          </w:tcPr>
          <w:p w14:paraId="586D8749" w14:textId="78657BC6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+-</w:t>
            </w:r>
          </w:p>
        </w:tc>
        <w:tc>
          <w:tcPr>
            <w:tcW w:w="921" w:type="dxa"/>
          </w:tcPr>
          <w:p w14:paraId="7CEBD308" w14:textId="1A01B65F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230 (-)</w:t>
            </w:r>
          </w:p>
        </w:tc>
        <w:tc>
          <w:tcPr>
            <w:tcW w:w="1162" w:type="dxa"/>
          </w:tcPr>
          <w:p w14:paraId="7E0BE019" w14:textId="0E324DD1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4,0 (53)</w:t>
            </w:r>
          </w:p>
        </w:tc>
        <w:tc>
          <w:tcPr>
            <w:tcW w:w="1420" w:type="dxa"/>
          </w:tcPr>
          <w:p w14:paraId="28A12B93" w14:textId="54419BB5" w:rsidR="007D2A8D" w:rsidRPr="001D0CD6" w:rsidRDefault="007D2A8D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920" w:type="dxa"/>
          </w:tcPr>
          <w:p w14:paraId="0775BDB6" w14:textId="679F6943" w:rsidR="007D2A8D" w:rsidRPr="001D0CD6" w:rsidRDefault="005F5302" w:rsidP="00B57C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0CD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134B59C0" w14:textId="73FF5D58" w:rsidR="001075A2" w:rsidRDefault="001075A2" w:rsidP="00B57C03">
      <w:pPr>
        <w:jc w:val="both"/>
        <w:rPr>
          <w:rFonts w:ascii="Times New Roman" w:hAnsi="Times New Roman" w:cs="Times New Roman"/>
          <w:lang w:val="en-US"/>
        </w:rPr>
      </w:pPr>
    </w:p>
    <w:p w14:paraId="26ACFD12" w14:textId="599A035B" w:rsidR="007D2A8D" w:rsidRPr="001D0CD6" w:rsidRDefault="007D2A8D" w:rsidP="00B57C03">
      <w:pPr>
        <w:jc w:val="both"/>
        <w:rPr>
          <w:rFonts w:ascii="Times New Roman" w:hAnsi="Times New Roman" w:cs="Times New Roman"/>
          <w:b/>
          <w:bCs/>
        </w:rPr>
      </w:pPr>
      <w:r w:rsidRPr="001D0CD6">
        <w:rPr>
          <w:rFonts w:ascii="Times New Roman" w:hAnsi="Times New Roman" w:cs="Times New Roman"/>
          <w:b/>
          <w:bCs/>
        </w:rPr>
        <w:t xml:space="preserve">Системы нагревания табака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3"/>
        <w:gridCol w:w="943"/>
        <w:gridCol w:w="1159"/>
        <w:gridCol w:w="599"/>
        <w:gridCol w:w="1272"/>
        <w:gridCol w:w="1465"/>
        <w:gridCol w:w="1037"/>
        <w:gridCol w:w="848"/>
        <w:gridCol w:w="1116"/>
        <w:gridCol w:w="691"/>
        <w:gridCol w:w="733"/>
      </w:tblGrid>
      <w:tr w:rsidR="00B47CD3" w:rsidRPr="001D0CD6" w14:paraId="5777008E" w14:textId="77777777" w:rsidTr="00B47CD3">
        <w:tc>
          <w:tcPr>
            <w:tcW w:w="635" w:type="dxa"/>
          </w:tcPr>
          <w:p w14:paraId="1CA0DED6" w14:textId="77777777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5" w:type="dxa"/>
          </w:tcPr>
          <w:p w14:paraId="629182F8" w14:textId="29948AE4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Удобство </w:t>
            </w:r>
          </w:p>
        </w:tc>
        <w:tc>
          <w:tcPr>
            <w:tcW w:w="1265" w:type="dxa"/>
          </w:tcPr>
          <w:p w14:paraId="035A4C06" w14:textId="70E21E42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Комплекция </w:t>
            </w:r>
          </w:p>
        </w:tc>
        <w:tc>
          <w:tcPr>
            <w:tcW w:w="641" w:type="dxa"/>
          </w:tcPr>
          <w:p w14:paraId="3A23332F" w14:textId="75A2ECA3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Цена </w:t>
            </w:r>
          </w:p>
        </w:tc>
        <w:tc>
          <w:tcPr>
            <w:tcW w:w="1390" w:type="dxa"/>
          </w:tcPr>
          <w:p w14:paraId="736F63F8" w14:textId="6A2916FB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Длительность </w:t>
            </w:r>
            <w:proofErr w:type="spellStart"/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сеанаса</w:t>
            </w:r>
            <w:proofErr w:type="spellEnd"/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06" w:type="dxa"/>
          </w:tcPr>
          <w:p w14:paraId="04B9B055" w14:textId="27CCF1DA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Нагревательный элемент </w:t>
            </w:r>
          </w:p>
        </w:tc>
        <w:tc>
          <w:tcPr>
            <w:tcW w:w="221" w:type="dxa"/>
          </w:tcPr>
          <w:p w14:paraId="62F66876" w14:textId="63AEB0F4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Стоимость стиков</w:t>
            </w:r>
          </w:p>
        </w:tc>
        <w:tc>
          <w:tcPr>
            <w:tcW w:w="919" w:type="dxa"/>
          </w:tcPr>
          <w:p w14:paraId="135B0F64" w14:textId="750BDBA6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Отзовик</w:t>
            </w:r>
            <w:proofErr w:type="spellEnd"/>
          </w:p>
        </w:tc>
        <w:tc>
          <w:tcPr>
            <w:tcW w:w="1217" w:type="dxa"/>
          </w:tcPr>
          <w:p w14:paraId="276A3131" w14:textId="645BDC85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Irecommend</w:t>
            </w:r>
            <w:proofErr w:type="spellEnd"/>
          </w:p>
        </w:tc>
        <w:tc>
          <w:tcPr>
            <w:tcW w:w="745" w:type="dxa"/>
          </w:tcPr>
          <w:p w14:paraId="2FEDF1AE" w14:textId="5232E377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Ozon</w:t>
            </w:r>
          </w:p>
        </w:tc>
        <w:tc>
          <w:tcPr>
            <w:tcW w:w="792" w:type="dxa"/>
          </w:tcPr>
          <w:p w14:paraId="565D619F" w14:textId="332F37DA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Общая</w:t>
            </w:r>
          </w:p>
        </w:tc>
      </w:tr>
      <w:tr w:rsidR="00B47CD3" w:rsidRPr="001D0CD6" w14:paraId="0EC0C597" w14:textId="77777777" w:rsidTr="00B47CD3">
        <w:tc>
          <w:tcPr>
            <w:tcW w:w="635" w:type="dxa"/>
          </w:tcPr>
          <w:p w14:paraId="689DDCD8" w14:textId="0BA93FB0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Lil Solid</w:t>
            </w:r>
          </w:p>
        </w:tc>
        <w:tc>
          <w:tcPr>
            <w:tcW w:w="1025" w:type="dxa"/>
          </w:tcPr>
          <w:p w14:paraId="0B2E2A4E" w14:textId="42A11F8D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265" w:type="dxa"/>
          </w:tcPr>
          <w:p w14:paraId="0519B207" w14:textId="2DAFAC22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641" w:type="dxa"/>
          </w:tcPr>
          <w:p w14:paraId="45CF7927" w14:textId="53F13A56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1490 (+)</w:t>
            </w:r>
          </w:p>
        </w:tc>
        <w:tc>
          <w:tcPr>
            <w:tcW w:w="1390" w:type="dxa"/>
          </w:tcPr>
          <w:p w14:paraId="4367B95D" w14:textId="77B987FA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6" w:type="dxa"/>
          </w:tcPr>
          <w:p w14:paraId="594B56DB" w14:textId="7C66FDF3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21" w:type="dxa"/>
          </w:tcPr>
          <w:p w14:paraId="37CB1218" w14:textId="42C22613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="00242AC9"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 170</w:t>
            </w:r>
          </w:p>
        </w:tc>
        <w:tc>
          <w:tcPr>
            <w:tcW w:w="919" w:type="dxa"/>
          </w:tcPr>
          <w:p w14:paraId="7D3F09B6" w14:textId="22126C22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4,0 (193)</w:t>
            </w:r>
          </w:p>
        </w:tc>
        <w:tc>
          <w:tcPr>
            <w:tcW w:w="1217" w:type="dxa"/>
          </w:tcPr>
          <w:p w14:paraId="76647EA7" w14:textId="4355351B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4,2 (60)</w:t>
            </w:r>
          </w:p>
        </w:tc>
        <w:tc>
          <w:tcPr>
            <w:tcW w:w="745" w:type="dxa"/>
          </w:tcPr>
          <w:p w14:paraId="085BD078" w14:textId="29003D6C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,91 (2994)</w:t>
            </w:r>
          </w:p>
        </w:tc>
        <w:tc>
          <w:tcPr>
            <w:tcW w:w="792" w:type="dxa"/>
          </w:tcPr>
          <w:p w14:paraId="4559528D" w14:textId="2B577EE9" w:rsidR="00B47CD3" w:rsidRPr="001D0CD6" w:rsidRDefault="00242AC9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4,37</w:t>
            </w:r>
          </w:p>
        </w:tc>
      </w:tr>
      <w:tr w:rsidR="00B47CD3" w:rsidRPr="001D0CD6" w14:paraId="5C4E90CC" w14:textId="77777777" w:rsidTr="00B47CD3">
        <w:tc>
          <w:tcPr>
            <w:tcW w:w="635" w:type="dxa"/>
          </w:tcPr>
          <w:p w14:paraId="0B5D21BA" w14:textId="00AED8D2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Iqos</w:t>
            </w:r>
            <w:proofErr w:type="spellEnd"/>
          </w:p>
        </w:tc>
        <w:tc>
          <w:tcPr>
            <w:tcW w:w="1025" w:type="dxa"/>
          </w:tcPr>
          <w:p w14:paraId="0EE3A3C1" w14:textId="45366E0E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265" w:type="dxa"/>
          </w:tcPr>
          <w:p w14:paraId="4E0DEC05" w14:textId="12D6603B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641" w:type="dxa"/>
          </w:tcPr>
          <w:p w14:paraId="07244B8B" w14:textId="10A130B6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2990 (-)</w:t>
            </w:r>
          </w:p>
        </w:tc>
        <w:tc>
          <w:tcPr>
            <w:tcW w:w="1390" w:type="dxa"/>
          </w:tcPr>
          <w:p w14:paraId="1672D12A" w14:textId="38245A89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6" w:type="dxa"/>
          </w:tcPr>
          <w:p w14:paraId="27B99438" w14:textId="1629579B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21" w:type="dxa"/>
          </w:tcPr>
          <w:p w14:paraId="07DFE15A" w14:textId="2557E4CD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42AC9" w:rsidRPr="001D0CD6"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919" w:type="dxa"/>
          </w:tcPr>
          <w:p w14:paraId="4DCEFE8A" w14:textId="0481EFF9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,6 (1563)</w:t>
            </w:r>
          </w:p>
        </w:tc>
        <w:tc>
          <w:tcPr>
            <w:tcW w:w="1217" w:type="dxa"/>
          </w:tcPr>
          <w:p w14:paraId="1907DC83" w14:textId="6A0CA7EA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3,8 (443)</w:t>
            </w:r>
          </w:p>
        </w:tc>
        <w:tc>
          <w:tcPr>
            <w:tcW w:w="745" w:type="dxa"/>
          </w:tcPr>
          <w:p w14:paraId="5DA3420A" w14:textId="26F9FA09" w:rsidR="00B47CD3" w:rsidRPr="001D0CD6" w:rsidRDefault="00B47CD3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4,79 (2917)</w:t>
            </w:r>
          </w:p>
        </w:tc>
        <w:tc>
          <w:tcPr>
            <w:tcW w:w="792" w:type="dxa"/>
          </w:tcPr>
          <w:p w14:paraId="5B29592A" w14:textId="05FA8BF8" w:rsidR="00B47CD3" w:rsidRPr="001D0CD6" w:rsidRDefault="00242AC9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0CD6">
              <w:rPr>
                <w:rFonts w:ascii="Times New Roman" w:hAnsi="Times New Roman" w:cs="Times New Roman"/>
                <w:sz w:val="18"/>
                <w:szCs w:val="18"/>
              </w:rPr>
              <w:t>4,06</w:t>
            </w:r>
          </w:p>
        </w:tc>
      </w:tr>
    </w:tbl>
    <w:p w14:paraId="41203A2A" w14:textId="0858D908" w:rsidR="00242AC9" w:rsidRDefault="00242AC9" w:rsidP="00B57C03">
      <w:pPr>
        <w:jc w:val="both"/>
        <w:rPr>
          <w:rFonts w:ascii="Times New Roman" w:hAnsi="Times New Roman" w:cs="Times New Roman"/>
        </w:rPr>
      </w:pPr>
    </w:p>
    <w:p w14:paraId="279F0049" w14:textId="32F00C09" w:rsidR="00725C90" w:rsidRPr="00AC3156" w:rsidRDefault="007758B3" w:rsidP="00B57C03">
      <w:pPr>
        <w:jc w:val="both"/>
        <w:rPr>
          <w:rFonts w:ascii="Times New Roman" w:hAnsi="Times New Roman" w:cs="Times New Roman"/>
          <w:b/>
          <w:bCs/>
        </w:rPr>
      </w:pPr>
      <w:r w:rsidRPr="00AC3156">
        <w:rPr>
          <w:rFonts w:ascii="Times New Roman" w:hAnsi="Times New Roman" w:cs="Times New Roman"/>
          <w:b/>
          <w:bCs/>
        </w:rPr>
        <w:t xml:space="preserve">Электронные сигареты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782"/>
        <w:gridCol w:w="2496"/>
        <w:gridCol w:w="1765"/>
        <w:gridCol w:w="1149"/>
        <w:gridCol w:w="1056"/>
        <w:gridCol w:w="1309"/>
        <w:gridCol w:w="739"/>
      </w:tblGrid>
      <w:tr w:rsidR="00AC3156" w:rsidRPr="00AC3156" w14:paraId="2100D683" w14:textId="7CB2A1D9" w:rsidTr="00AC3156">
        <w:tc>
          <w:tcPr>
            <w:tcW w:w="1179" w:type="dxa"/>
          </w:tcPr>
          <w:p w14:paraId="5C07DE46" w14:textId="162C0885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Бренд </w:t>
            </w:r>
          </w:p>
        </w:tc>
        <w:tc>
          <w:tcPr>
            <w:tcW w:w="800" w:type="dxa"/>
          </w:tcPr>
          <w:p w14:paraId="34E70A62" w14:textId="38D7C4F5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Цена </w:t>
            </w:r>
          </w:p>
        </w:tc>
        <w:tc>
          <w:tcPr>
            <w:tcW w:w="2523" w:type="dxa"/>
          </w:tcPr>
          <w:p w14:paraId="1E861B1C" w14:textId="3147B788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Достоинства </w:t>
            </w:r>
          </w:p>
        </w:tc>
        <w:tc>
          <w:tcPr>
            <w:tcW w:w="1791" w:type="dxa"/>
          </w:tcPr>
          <w:p w14:paraId="19CABBEB" w14:textId="40130098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Недостатки </w:t>
            </w:r>
          </w:p>
        </w:tc>
        <w:tc>
          <w:tcPr>
            <w:tcW w:w="1170" w:type="dxa"/>
          </w:tcPr>
          <w:p w14:paraId="1197E96F" w14:textId="3AD78DC9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Vardex.ru</w:t>
            </w:r>
          </w:p>
        </w:tc>
        <w:tc>
          <w:tcPr>
            <w:tcW w:w="1076" w:type="dxa"/>
          </w:tcPr>
          <w:p w14:paraId="0BE3109C" w14:textId="1A912045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Отзовик</w:t>
            </w:r>
            <w:proofErr w:type="spellEnd"/>
          </w:p>
        </w:tc>
        <w:tc>
          <w:tcPr>
            <w:tcW w:w="1328" w:type="dxa"/>
          </w:tcPr>
          <w:p w14:paraId="377D9BDF" w14:textId="6DF9DB6E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Irecommend</w:t>
            </w:r>
            <w:proofErr w:type="spellEnd"/>
          </w:p>
        </w:tc>
        <w:tc>
          <w:tcPr>
            <w:tcW w:w="589" w:type="dxa"/>
          </w:tcPr>
          <w:p w14:paraId="6BF7F286" w14:textId="6B0C3CBC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Общая </w:t>
            </w:r>
          </w:p>
        </w:tc>
      </w:tr>
      <w:tr w:rsidR="00AC3156" w:rsidRPr="00AC3156" w14:paraId="27DE4EED" w14:textId="221FDFB7" w:rsidTr="00AC3156">
        <w:tc>
          <w:tcPr>
            <w:tcW w:w="1179" w:type="dxa"/>
          </w:tcPr>
          <w:p w14:paraId="38322F04" w14:textId="3AB88A59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Smoant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Charon Baby Plus</w:t>
            </w:r>
          </w:p>
        </w:tc>
        <w:tc>
          <w:tcPr>
            <w:tcW w:w="800" w:type="dxa"/>
          </w:tcPr>
          <w:p w14:paraId="7842749B" w14:textId="200B5971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2090</w:t>
            </w:r>
          </w:p>
        </w:tc>
        <w:tc>
          <w:tcPr>
            <w:tcW w:w="2523" w:type="dxa"/>
          </w:tcPr>
          <w:p w14:paraId="1A5FACF5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Большая емкость аккумулятора 1000mAh;</w:t>
            </w:r>
          </w:p>
          <w:p w14:paraId="637AF4F0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Увеличенная мощность 35 w; </w:t>
            </w:r>
          </w:p>
          <w:p w14:paraId="7F139564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Для подзарядки аккумулятора используется разъем Type-C;</w:t>
            </w:r>
          </w:p>
          <w:p w14:paraId="2D572759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Возможность сменить панель, тем самым изменить дизайн;</w:t>
            </w:r>
          </w:p>
          <w:p w14:paraId="038D4B4A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 xml:space="preserve">Яркая </w:t>
            </w:r>
            <w:proofErr w:type="spellStart"/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вкусопередача</w:t>
            </w:r>
            <w:proofErr w:type="spellEnd"/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; </w:t>
            </w:r>
          </w:p>
          <w:p w14:paraId="5E8E1412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Объем жидкости 3,5 мл; </w:t>
            </w:r>
          </w:p>
          <w:p w14:paraId="0BA4ED9B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Возможность установки RBA базы; </w:t>
            </w:r>
          </w:p>
          <w:p w14:paraId="513BF879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Устранение протекания жидкости; </w:t>
            </w:r>
          </w:p>
          <w:p w14:paraId="04B81766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Затяжка автоматическая; </w:t>
            </w:r>
          </w:p>
          <w:p w14:paraId="25664493" w14:textId="77777777" w:rsidR="00AC3156" w:rsidRPr="00970AA0" w:rsidRDefault="00AC3156" w:rsidP="00970AA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70AA0">
              <w:rPr>
                <w:rFonts w:ascii="Times New Roman" w:hAnsi="Times New Roman" w:cs="Times New Roman"/>
                <w:sz w:val="18"/>
                <w:szCs w:val="18"/>
              </w:rPr>
              <w:t>Возможность регулировки затяжки. </w:t>
            </w:r>
          </w:p>
          <w:p w14:paraId="28805B71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91" w:type="dxa"/>
          </w:tcPr>
          <w:p w14:paraId="03AB479F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В комплекте только один испаритель </w:t>
            </w:r>
          </w:p>
          <w:p w14:paraId="12836F60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Плохо держит заряд (проблема аккумулятора)</w:t>
            </w:r>
          </w:p>
          <w:p w14:paraId="5F40BEB6" w14:textId="402625C3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1E142F4" w14:textId="2670458C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 (12)</w:t>
            </w:r>
          </w:p>
        </w:tc>
        <w:tc>
          <w:tcPr>
            <w:tcW w:w="1076" w:type="dxa"/>
          </w:tcPr>
          <w:p w14:paraId="49D267A0" w14:textId="07C5186D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3,9 (94)</w:t>
            </w:r>
          </w:p>
        </w:tc>
        <w:tc>
          <w:tcPr>
            <w:tcW w:w="1328" w:type="dxa"/>
          </w:tcPr>
          <w:p w14:paraId="4BA05E2D" w14:textId="06107D5F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3,7 (18)</w:t>
            </w:r>
          </w:p>
        </w:tc>
        <w:tc>
          <w:tcPr>
            <w:tcW w:w="589" w:type="dxa"/>
          </w:tcPr>
          <w:p w14:paraId="3BD62BA6" w14:textId="372CBBBA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3,9</w:t>
            </w:r>
          </w:p>
        </w:tc>
      </w:tr>
      <w:tr w:rsidR="00AC3156" w:rsidRPr="00AC3156" w14:paraId="3324714A" w14:textId="225553AD" w:rsidTr="00AC3156">
        <w:tc>
          <w:tcPr>
            <w:tcW w:w="1179" w:type="dxa"/>
          </w:tcPr>
          <w:p w14:paraId="16869FDC" w14:textId="0DD4E0FC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Geek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Vape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Aegis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Hero</w:t>
            </w:r>
            <w:proofErr w:type="spellEnd"/>
          </w:p>
        </w:tc>
        <w:tc>
          <w:tcPr>
            <w:tcW w:w="800" w:type="dxa"/>
          </w:tcPr>
          <w:p w14:paraId="45AF7285" w14:textId="515C797B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2790</w:t>
            </w:r>
          </w:p>
        </w:tc>
        <w:tc>
          <w:tcPr>
            <w:tcW w:w="2523" w:type="dxa"/>
          </w:tcPr>
          <w:p w14:paraId="6BAB630A" w14:textId="77777777" w:rsidR="00AC3156" w:rsidRPr="00725C90" w:rsidRDefault="00AC3156" w:rsidP="00725C9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5C90">
              <w:rPr>
                <w:rFonts w:ascii="Times New Roman" w:hAnsi="Times New Roman" w:cs="Times New Roman"/>
                <w:sz w:val="18"/>
                <w:szCs w:val="18"/>
              </w:rPr>
              <w:t>Возможность использование обычных испарителей; </w:t>
            </w:r>
          </w:p>
          <w:p w14:paraId="29035472" w14:textId="77777777" w:rsidR="00AC3156" w:rsidRPr="00725C90" w:rsidRDefault="00AC3156" w:rsidP="00725C9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5C90">
              <w:rPr>
                <w:rFonts w:ascii="Times New Roman" w:hAnsi="Times New Roman" w:cs="Times New Roman"/>
                <w:sz w:val="18"/>
                <w:szCs w:val="18"/>
              </w:rPr>
              <w:t>Регулировка мощности;</w:t>
            </w:r>
          </w:p>
          <w:p w14:paraId="7FCB5CC5" w14:textId="77777777" w:rsidR="00AC3156" w:rsidRPr="00725C90" w:rsidRDefault="00AC3156" w:rsidP="00725C9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5C90">
              <w:rPr>
                <w:rFonts w:ascii="Times New Roman" w:hAnsi="Times New Roman" w:cs="Times New Roman"/>
                <w:sz w:val="18"/>
                <w:szCs w:val="18"/>
              </w:rPr>
              <w:t>Комфортно держать в руке; </w:t>
            </w:r>
          </w:p>
          <w:p w14:paraId="37B2FD15" w14:textId="77777777" w:rsidR="00AC3156" w:rsidRPr="00725C90" w:rsidRDefault="00AC3156" w:rsidP="00725C9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5C90">
              <w:rPr>
                <w:rFonts w:ascii="Times New Roman" w:hAnsi="Times New Roman" w:cs="Times New Roman"/>
                <w:sz w:val="18"/>
                <w:szCs w:val="18"/>
              </w:rPr>
              <w:t>В комплекте 2 испарителя. </w:t>
            </w:r>
          </w:p>
          <w:p w14:paraId="76C9299C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1" w:type="dxa"/>
          </w:tcPr>
          <w:p w14:paraId="1E4E48F3" w14:textId="7A7409C9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Экран маленького размера </w:t>
            </w:r>
          </w:p>
        </w:tc>
        <w:tc>
          <w:tcPr>
            <w:tcW w:w="1170" w:type="dxa"/>
          </w:tcPr>
          <w:p w14:paraId="3C514EBF" w14:textId="4A4F0399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 (2)</w:t>
            </w:r>
          </w:p>
        </w:tc>
        <w:tc>
          <w:tcPr>
            <w:tcW w:w="1076" w:type="dxa"/>
          </w:tcPr>
          <w:p w14:paraId="1646BF45" w14:textId="27D6ACA5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4,5 (73)</w:t>
            </w:r>
          </w:p>
        </w:tc>
        <w:tc>
          <w:tcPr>
            <w:tcW w:w="1328" w:type="dxa"/>
          </w:tcPr>
          <w:p w14:paraId="439337C8" w14:textId="7663042C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4,7 (6)</w:t>
            </w:r>
          </w:p>
        </w:tc>
        <w:tc>
          <w:tcPr>
            <w:tcW w:w="589" w:type="dxa"/>
          </w:tcPr>
          <w:p w14:paraId="3E77DB8E" w14:textId="3D4AA020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</w:tr>
      <w:tr w:rsidR="00AC3156" w:rsidRPr="00AC3156" w14:paraId="7B4AD4F6" w14:textId="172EA9E9" w:rsidTr="00AC3156">
        <w:tc>
          <w:tcPr>
            <w:tcW w:w="1179" w:type="dxa"/>
          </w:tcPr>
          <w:p w14:paraId="181AF8B4" w14:textId="1D07CA04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Smoant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Pasito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800" w:type="dxa"/>
          </w:tcPr>
          <w:p w14:paraId="5DC3DC8B" w14:textId="71AF8619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3390</w:t>
            </w:r>
          </w:p>
        </w:tc>
        <w:tc>
          <w:tcPr>
            <w:tcW w:w="2523" w:type="dxa"/>
          </w:tcPr>
          <w:p w14:paraId="0E6E32B0" w14:textId="77777777" w:rsidR="00AC3156" w:rsidRPr="002C0019" w:rsidRDefault="00AC3156" w:rsidP="002C0019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0019">
              <w:rPr>
                <w:rFonts w:ascii="Times New Roman" w:hAnsi="Times New Roman" w:cs="Times New Roman"/>
                <w:sz w:val="18"/>
                <w:szCs w:val="18"/>
              </w:rPr>
              <w:t>Смена цветов на экране;</w:t>
            </w:r>
          </w:p>
          <w:p w14:paraId="349B3805" w14:textId="77777777" w:rsidR="00AC3156" w:rsidRPr="002C0019" w:rsidRDefault="00AC3156" w:rsidP="002C0019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0019">
              <w:rPr>
                <w:rFonts w:ascii="Times New Roman" w:hAnsi="Times New Roman" w:cs="Times New Roman"/>
                <w:sz w:val="18"/>
                <w:szCs w:val="18"/>
              </w:rPr>
              <w:t>Нет протеканий; </w:t>
            </w:r>
          </w:p>
          <w:p w14:paraId="41C0E67E" w14:textId="77777777" w:rsidR="00AC3156" w:rsidRPr="002C0019" w:rsidRDefault="00AC3156" w:rsidP="002C0019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0019">
              <w:rPr>
                <w:rFonts w:ascii="Times New Roman" w:hAnsi="Times New Roman" w:cs="Times New Roman"/>
                <w:sz w:val="18"/>
                <w:szCs w:val="18"/>
              </w:rPr>
              <w:t>Еще больше объем картриджа ;</w:t>
            </w:r>
          </w:p>
          <w:p w14:paraId="20573EFA" w14:textId="7E5BA64D" w:rsidR="00AC3156" w:rsidRPr="002C0019" w:rsidRDefault="00AC3156" w:rsidP="002C0019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0019">
              <w:rPr>
                <w:rFonts w:ascii="Times New Roman" w:hAnsi="Times New Roman" w:cs="Times New Roman"/>
                <w:sz w:val="18"/>
                <w:szCs w:val="18"/>
              </w:rPr>
              <w:t>Увеличена мощность аккумулятора</w:t>
            </w: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до </w:t>
            </w: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2500mAh</w:t>
            </w: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DF0A174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1" w:type="dxa"/>
          </w:tcPr>
          <w:p w14:paraId="536EBAA1" w14:textId="2297DD58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Большой размер корпуса</w:t>
            </w:r>
          </w:p>
        </w:tc>
        <w:tc>
          <w:tcPr>
            <w:tcW w:w="1170" w:type="dxa"/>
          </w:tcPr>
          <w:p w14:paraId="59FA8402" w14:textId="720DD586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5 (9)</w:t>
            </w:r>
          </w:p>
        </w:tc>
        <w:tc>
          <w:tcPr>
            <w:tcW w:w="1076" w:type="dxa"/>
          </w:tcPr>
          <w:p w14:paraId="7AA7328A" w14:textId="2764A86A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4,6 (121)</w:t>
            </w:r>
          </w:p>
        </w:tc>
        <w:tc>
          <w:tcPr>
            <w:tcW w:w="1328" w:type="dxa"/>
          </w:tcPr>
          <w:p w14:paraId="19B56DB6" w14:textId="7C1A7083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4,9 (14)</w:t>
            </w:r>
          </w:p>
        </w:tc>
        <w:tc>
          <w:tcPr>
            <w:tcW w:w="589" w:type="dxa"/>
          </w:tcPr>
          <w:p w14:paraId="74390285" w14:textId="6FC0C063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4,8</w:t>
            </w:r>
          </w:p>
        </w:tc>
      </w:tr>
      <w:tr w:rsidR="00AC3156" w:rsidRPr="00AC3156" w14:paraId="7F0A2034" w14:textId="4A228EF8" w:rsidTr="00AC3156">
        <w:tc>
          <w:tcPr>
            <w:tcW w:w="1179" w:type="dxa"/>
          </w:tcPr>
          <w:p w14:paraId="00D8D2E3" w14:textId="41B76024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Vaporesso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XROS 2</w:t>
            </w:r>
          </w:p>
        </w:tc>
        <w:tc>
          <w:tcPr>
            <w:tcW w:w="800" w:type="dxa"/>
          </w:tcPr>
          <w:p w14:paraId="191F0923" w14:textId="275A1891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2390</w:t>
            </w:r>
          </w:p>
        </w:tc>
        <w:tc>
          <w:tcPr>
            <w:tcW w:w="2523" w:type="dxa"/>
          </w:tcPr>
          <w:p w14:paraId="2C0B8F32" w14:textId="77777777" w:rsidR="00AC3156" w:rsidRPr="003F5D67" w:rsidRDefault="00AC3156" w:rsidP="003F5D6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F5D67">
              <w:rPr>
                <w:rFonts w:ascii="Times New Roman" w:hAnsi="Times New Roman" w:cs="Times New Roman"/>
                <w:sz w:val="18"/>
                <w:szCs w:val="18"/>
              </w:rPr>
              <w:t>В комплекте 2 сменных картриджа;</w:t>
            </w:r>
          </w:p>
          <w:p w14:paraId="52814B4D" w14:textId="77777777" w:rsidR="00AC3156" w:rsidRPr="003F5D67" w:rsidRDefault="00AC3156" w:rsidP="003F5D6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F5D67">
              <w:rPr>
                <w:rFonts w:ascii="Times New Roman" w:hAnsi="Times New Roman" w:cs="Times New Roman"/>
                <w:sz w:val="18"/>
                <w:szCs w:val="18"/>
              </w:rPr>
              <w:t>Размер корпуса компактный;</w:t>
            </w:r>
          </w:p>
          <w:p w14:paraId="4532B685" w14:textId="77777777" w:rsidR="00AC3156" w:rsidRPr="003F5D67" w:rsidRDefault="00AC3156" w:rsidP="003F5D6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F5D67">
              <w:rPr>
                <w:rFonts w:ascii="Times New Roman" w:hAnsi="Times New Roman" w:cs="Times New Roman"/>
                <w:sz w:val="18"/>
                <w:szCs w:val="18"/>
              </w:rPr>
              <w:t>Есть функция автоматической затяжки и с кнопки </w:t>
            </w:r>
          </w:p>
          <w:p w14:paraId="4590D539" w14:textId="77777777" w:rsidR="00AC3156" w:rsidRPr="003F5D67" w:rsidRDefault="00AC3156" w:rsidP="003F5D6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F5D67">
              <w:rPr>
                <w:rFonts w:ascii="Times New Roman" w:hAnsi="Times New Roman" w:cs="Times New Roman"/>
                <w:sz w:val="18"/>
                <w:szCs w:val="18"/>
              </w:rPr>
              <w:t>Картриджи долго изнашиваются. </w:t>
            </w:r>
          </w:p>
          <w:p w14:paraId="56AE3FCF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1" w:type="dxa"/>
          </w:tcPr>
          <w:p w14:paraId="75D2C119" w14:textId="190C8781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Испарители со сладостью</w:t>
            </w:r>
          </w:p>
        </w:tc>
        <w:tc>
          <w:tcPr>
            <w:tcW w:w="1170" w:type="dxa"/>
          </w:tcPr>
          <w:p w14:paraId="3146DCF6" w14:textId="1FDE4D26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5 (13)</w:t>
            </w:r>
          </w:p>
        </w:tc>
        <w:tc>
          <w:tcPr>
            <w:tcW w:w="1076" w:type="dxa"/>
          </w:tcPr>
          <w:p w14:paraId="06978D08" w14:textId="5D8692B1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4,6 (54)</w:t>
            </w:r>
          </w:p>
        </w:tc>
        <w:tc>
          <w:tcPr>
            <w:tcW w:w="1328" w:type="dxa"/>
          </w:tcPr>
          <w:p w14:paraId="5D7363E8" w14:textId="533A75D3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4,6 (14)</w:t>
            </w:r>
          </w:p>
        </w:tc>
        <w:tc>
          <w:tcPr>
            <w:tcW w:w="589" w:type="dxa"/>
          </w:tcPr>
          <w:p w14:paraId="2AD3943D" w14:textId="1099643E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4,7</w:t>
            </w:r>
          </w:p>
        </w:tc>
      </w:tr>
      <w:tr w:rsidR="00AC3156" w:rsidRPr="00AC3156" w14:paraId="4A8C6F3F" w14:textId="11EAC154" w:rsidTr="00AC3156">
        <w:tc>
          <w:tcPr>
            <w:tcW w:w="1179" w:type="dxa"/>
          </w:tcPr>
          <w:p w14:paraId="428262DA" w14:textId="7B838AE8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GeekVape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Aegis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Nano</w:t>
            </w:r>
            <w:proofErr w:type="spellEnd"/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 800mAh</w:t>
            </w:r>
          </w:p>
        </w:tc>
        <w:tc>
          <w:tcPr>
            <w:tcW w:w="800" w:type="dxa"/>
          </w:tcPr>
          <w:p w14:paraId="1F1717B2" w14:textId="55FB0944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2090</w:t>
            </w:r>
          </w:p>
        </w:tc>
        <w:tc>
          <w:tcPr>
            <w:tcW w:w="2523" w:type="dxa"/>
          </w:tcPr>
          <w:p w14:paraId="70A038DB" w14:textId="77777777" w:rsidR="00AC3156" w:rsidRPr="00B1266A" w:rsidRDefault="00AC3156" w:rsidP="00B1266A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Стильный и компактный дизайн; </w:t>
            </w:r>
          </w:p>
          <w:p w14:paraId="4DB229C3" w14:textId="77777777" w:rsidR="00AC3156" w:rsidRPr="00B1266A" w:rsidRDefault="00AC3156" w:rsidP="00B1266A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Мощная батарея;</w:t>
            </w:r>
          </w:p>
          <w:p w14:paraId="46F8EF96" w14:textId="77777777" w:rsidR="00AC3156" w:rsidRPr="00B1266A" w:rsidRDefault="00AC3156" w:rsidP="00B1266A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Сменные картриджи в комплекте; </w:t>
            </w:r>
          </w:p>
          <w:p w14:paraId="570C2DD9" w14:textId="77777777" w:rsidR="00AC3156" w:rsidRPr="00B1266A" w:rsidRDefault="00AC3156" w:rsidP="00B1266A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1266A">
              <w:rPr>
                <w:rFonts w:ascii="Times New Roman" w:hAnsi="Times New Roman" w:cs="Times New Roman"/>
                <w:sz w:val="18"/>
                <w:szCs w:val="18"/>
              </w:rPr>
              <w:t xml:space="preserve">Отличительная </w:t>
            </w:r>
            <w:proofErr w:type="spellStart"/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вкусопередача</w:t>
            </w:r>
            <w:proofErr w:type="spellEnd"/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947CE4E" w14:textId="77777777" w:rsidR="00AC3156" w:rsidRPr="00B1266A" w:rsidRDefault="00AC3156" w:rsidP="00B1266A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1266A">
              <w:rPr>
                <w:rFonts w:ascii="Times New Roman" w:hAnsi="Times New Roman" w:cs="Times New Roman"/>
                <w:sz w:val="18"/>
                <w:szCs w:val="18"/>
              </w:rPr>
              <w:t>Дополнительная защита от влаги и пыли. </w:t>
            </w:r>
          </w:p>
          <w:p w14:paraId="53F4BA9D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1" w:type="dxa"/>
          </w:tcPr>
          <w:p w14:paraId="31FBCCEA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Неустойчивость экрана к царапинам</w:t>
            </w: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7703FF" w14:textId="7777777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Отсутствие дополнительных кнопок увеличения мощности;</w:t>
            </w:r>
          </w:p>
          <w:p w14:paraId="6EA806A7" w14:textId="70982758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Цена </w:t>
            </w:r>
          </w:p>
        </w:tc>
        <w:tc>
          <w:tcPr>
            <w:tcW w:w="1170" w:type="dxa"/>
          </w:tcPr>
          <w:p w14:paraId="3F142AE8" w14:textId="32EBA5D6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3 (3)</w:t>
            </w:r>
          </w:p>
        </w:tc>
        <w:tc>
          <w:tcPr>
            <w:tcW w:w="1076" w:type="dxa"/>
          </w:tcPr>
          <w:p w14:paraId="03BED20A" w14:textId="12A60ECF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4,3 (23)</w:t>
            </w:r>
          </w:p>
        </w:tc>
        <w:tc>
          <w:tcPr>
            <w:tcW w:w="1328" w:type="dxa"/>
          </w:tcPr>
          <w:p w14:paraId="7C531778" w14:textId="0621A517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>4,4 (5)</w:t>
            </w:r>
          </w:p>
        </w:tc>
        <w:tc>
          <w:tcPr>
            <w:tcW w:w="589" w:type="dxa"/>
          </w:tcPr>
          <w:p w14:paraId="76076CD5" w14:textId="0B1303A2" w:rsidR="00AC3156" w:rsidRPr="00AC3156" w:rsidRDefault="00AC3156" w:rsidP="00B57C0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C3156">
              <w:rPr>
                <w:rFonts w:ascii="Times New Roman" w:hAnsi="Times New Roman" w:cs="Times New Roman"/>
                <w:sz w:val="18"/>
                <w:szCs w:val="18"/>
              </w:rPr>
              <w:t xml:space="preserve">11,7 </w:t>
            </w:r>
          </w:p>
        </w:tc>
      </w:tr>
    </w:tbl>
    <w:p w14:paraId="2F2EAA93" w14:textId="737F1346" w:rsidR="007758B3" w:rsidRDefault="007758B3" w:rsidP="00B57C03">
      <w:pPr>
        <w:jc w:val="both"/>
        <w:rPr>
          <w:rFonts w:ascii="Times New Roman" w:hAnsi="Times New Roman" w:cs="Times New Roman"/>
        </w:rPr>
      </w:pPr>
    </w:p>
    <w:p w14:paraId="638DD6E0" w14:textId="52F882AD" w:rsidR="00AC3156" w:rsidRDefault="00AC3156" w:rsidP="00B57C03">
      <w:pPr>
        <w:jc w:val="both"/>
        <w:rPr>
          <w:rFonts w:ascii="Times New Roman" w:hAnsi="Times New Roman" w:cs="Times New Roman"/>
        </w:rPr>
      </w:pPr>
      <w:r w:rsidRPr="00CB1839">
        <w:rPr>
          <w:rFonts w:ascii="Times New Roman" w:hAnsi="Times New Roman" w:cs="Times New Roman"/>
          <w:b/>
          <w:bCs/>
        </w:rPr>
        <w:t>Рекомендации</w:t>
      </w:r>
      <w:r w:rsidR="00CB1839" w:rsidRPr="00CB1839">
        <w:rPr>
          <w:rFonts w:ascii="Times New Roman" w:hAnsi="Times New Roman" w:cs="Times New Roman"/>
          <w:b/>
          <w:bCs/>
        </w:rPr>
        <w:t>.</w:t>
      </w:r>
      <w:r w:rsidR="00CB18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связи с тем, что мы выступаем </w:t>
      </w:r>
      <w:r w:rsidR="00CB1839">
        <w:rPr>
          <w:rFonts w:ascii="Times New Roman" w:hAnsi="Times New Roman" w:cs="Times New Roman"/>
        </w:rPr>
        <w:t>против пропаганды курения</w:t>
      </w:r>
      <w:r>
        <w:rPr>
          <w:rFonts w:ascii="Times New Roman" w:hAnsi="Times New Roman" w:cs="Times New Roman"/>
        </w:rPr>
        <w:t xml:space="preserve">, будут представлены следующие рекомендации: </w:t>
      </w:r>
    </w:p>
    <w:p w14:paraId="15B6F2DE" w14:textId="53BF1CDC" w:rsidR="00AC3156" w:rsidRDefault="008A6C9C" w:rsidP="00B57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Усиление просвещения и информационных кампаний (о вреде курения и пользе здорового образа жизни), введение ограничений на рекламу и продажу (обезличенные упаковки сигарет, запрет ароматизаторов, запрет на рекламу и продажу табачных изделий близ школ и мест, где собирается молодежь), поддержка альтернативных методов борьбы с никотиновой зависимостью (никотиновая замена, терапия, консультация</w:t>
      </w:r>
      <w:r w:rsidR="00CB1839">
        <w:rPr>
          <w:rFonts w:ascii="Times New Roman" w:hAnsi="Times New Roman" w:cs="Times New Roman"/>
        </w:rPr>
        <w:t>, мероприятия по спортивной тематике</w:t>
      </w:r>
      <w:r>
        <w:rPr>
          <w:rFonts w:ascii="Times New Roman" w:hAnsi="Times New Roman" w:cs="Times New Roman"/>
        </w:rPr>
        <w:t>)</w:t>
      </w:r>
      <w:r w:rsidR="00CB1839">
        <w:rPr>
          <w:rFonts w:ascii="Times New Roman" w:hAnsi="Times New Roman" w:cs="Times New Roman"/>
        </w:rPr>
        <w:t xml:space="preserve">. Предложение о полном запрете электронных сигарет может быть рассмотрено только в случае, если оно не приведет к обширному росту теневого рынка. Необходим глубокий анализ. </w:t>
      </w:r>
    </w:p>
    <w:p w14:paraId="47A32DE6" w14:textId="77777777" w:rsidR="00AC3156" w:rsidRPr="00970AA0" w:rsidRDefault="00AC3156" w:rsidP="00B57C03">
      <w:pPr>
        <w:jc w:val="both"/>
        <w:rPr>
          <w:rFonts w:ascii="Times New Roman" w:hAnsi="Times New Roman" w:cs="Times New Roman"/>
        </w:rPr>
      </w:pPr>
    </w:p>
    <w:sectPr w:rsidR="00AC3156" w:rsidRPr="00970AA0" w:rsidSect="00C26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A2C"/>
    <w:multiLevelType w:val="multilevel"/>
    <w:tmpl w:val="639A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C03CA"/>
    <w:multiLevelType w:val="multilevel"/>
    <w:tmpl w:val="1E0A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385"/>
    <w:multiLevelType w:val="multilevel"/>
    <w:tmpl w:val="0CD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27D1"/>
    <w:multiLevelType w:val="multilevel"/>
    <w:tmpl w:val="80A8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47190"/>
    <w:multiLevelType w:val="multilevel"/>
    <w:tmpl w:val="C0AC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D5B17"/>
    <w:multiLevelType w:val="hybridMultilevel"/>
    <w:tmpl w:val="129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CE4"/>
    <w:multiLevelType w:val="hybridMultilevel"/>
    <w:tmpl w:val="12989C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56"/>
    <w:rsid w:val="00017EE3"/>
    <w:rsid w:val="00052339"/>
    <w:rsid w:val="00054A18"/>
    <w:rsid w:val="000A189A"/>
    <w:rsid w:val="000D2C0E"/>
    <w:rsid w:val="001075A2"/>
    <w:rsid w:val="001275E6"/>
    <w:rsid w:val="00184195"/>
    <w:rsid w:val="001A0700"/>
    <w:rsid w:val="001D00E1"/>
    <w:rsid w:val="001D0724"/>
    <w:rsid w:val="001D0CD6"/>
    <w:rsid w:val="001E3ACD"/>
    <w:rsid w:val="002030D4"/>
    <w:rsid w:val="00242AC9"/>
    <w:rsid w:val="00282777"/>
    <w:rsid w:val="002C0019"/>
    <w:rsid w:val="002C0667"/>
    <w:rsid w:val="002C193F"/>
    <w:rsid w:val="002E702D"/>
    <w:rsid w:val="00310C81"/>
    <w:rsid w:val="003F5D67"/>
    <w:rsid w:val="004211B2"/>
    <w:rsid w:val="00485BC5"/>
    <w:rsid w:val="004A47F2"/>
    <w:rsid w:val="0055382F"/>
    <w:rsid w:val="005E349E"/>
    <w:rsid w:val="005F5302"/>
    <w:rsid w:val="00623E7B"/>
    <w:rsid w:val="00624A73"/>
    <w:rsid w:val="006B3B92"/>
    <w:rsid w:val="006B4A1E"/>
    <w:rsid w:val="006F4B07"/>
    <w:rsid w:val="006F65E6"/>
    <w:rsid w:val="00715B74"/>
    <w:rsid w:val="00725C90"/>
    <w:rsid w:val="00727679"/>
    <w:rsid w:val="0073018B"/>
    <w:rsid w:val="007758B3"/>
    <w:rsid w:val="007D2A8D"/>
    <w:rsid w:val="007E1382"/>
    <w:rsid w:val="0087417B"/>
    <w:rsid w:val="008A6C9C"/>
    <w:rsid w:val="008B27C9"/>
    <w:rsid w:val="008B65BB"/>
    <w:rsid w:val="008E7DB6"/>
    <w:rsid w:val="008F511F"/>
    <w:rsid w:val="0091354C"/>
    <w:rsid w:val="0092618C"/>
    <w:rsid w:val="009339F6"/>
    <w:rsid w:val="00952178"/>
    <w:rsid w:val="00966B77"/>
    <w:rsid w:val="00970AA0"/>
    <w:rsid w:val="009A19F6"/>
    <w:rsid w:val="00A13AC0"/>
    <w:rsid w:val="00A508C3"/>
    <w:rsid w:val="00A74B92"/>
    <w:rsid w:val="00A95A14"/>
    <w:rsid w:val="00AB21FB"/>
    <w:rsid w:val="00AC186B"/>
    <w:rsid w:val="00AC1BE9"/>
    <w:rsid w:val="00AC3156"/>
    <w:rsid w:val="00B1266A"/>
    <w:rsid w:val="00B14542"/>
    <w:rsid w:val="00B300B2"/>
    <w:rsid w:val="00B47CD3"/>
    <w:rsid w:val="00B47F11"/>
    <w:rsid w:val="00B57C03"/>
    <w:rsid w:val="00B8168D"/>
    <w:rsid w:val="00BD23BD"/>
    <w:rsid w:val="00C26256"/>
    <w:rsid w:val="00C41E3D"/>
    <w:rsid w:val="00C63EDD"/>
    <w:rsid w:val="00C759B1"/>
    <w:rsid w:val="00C81C22"/>
    <w:rsid w:val="00CB1839"/>
    <w:rsid w:val="00D0019C"/>
    <w:rsid w:val="00D32174"/>
    <w:rsid w:val="00D47624"/>
    <w:rsid w:val="00D61A2A"/>
    <w:rsid w:val="00DB7019"/>
    <w:rsid w:val="00DC4D7D"/>
    <w:rsid w:val="00DE7ADB"/>
    <w:rsid w:val="00E94C27"/>
    <w:rsid w:val="00E97D76"/>
    <w:rsid w:val="00EA76B0"/>
    <w:rsid w:val="00ED7F6C"/>
    <w:rsid w:val="00F07159"/>
    <w:rsid w:val="00F54EEC"/>
    <w:rsid w:val="00F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8C3D"/>
  <w15:chartTrackingRefBased/>
  <w15:docId w15:val="{B0DBE74E-E0E5-4CC7-A96F-F85126B9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E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C81"/>
    <w:pPr>
      <w:ind w:left="720"/>
      <w:contextualSpacing/>
    </w:pPr>
  </w:style>
  <w:style w:type="table" w:styleId="a4">
    <w:name w:val="Table Grid"/>
    <w:basedOn w:val="a1"/>
    <w:uiPriority w:val="39"/>
    <w:rsid w:val="0010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5D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C98E-E975-49C8-9C20-F7C1A440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12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Мелкумян</dc:creator>
  <cp:keywords/>
  <dc:description/>
  <cp:lastModifiedBy>Анна Мелкумян</cp:lastModifiedBy>
  <cp:revision>6</cp:revision>
  <dcterms:created xsi:type="dcterms:W3CDTF">2024-02-27T01:54:00Z</dcterms:created>
  <dcterms:modified xsi:type="dcterms:W3CDTF">2024-02-27T15:24:00Z</dcterms:modified>
</cp:coreProperties>
</file>