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Summative Assessment Solution (60 marks)</w:t>
      </w:r>
    </w:p>
    <w:p>
      <w:r>
        <w:t>Two report-format tasks. Every R command below is in the two solution scripts in this folder, and every number quoted comes from actually running them: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E5A88"/>
          </w:tcPr>
          <w:p>
            <w:r/>
            <w:r>
              <w:rPr>
                <w:b/>
                <w:color w:val="FFFFFF"/>
                <w:sz w:val="20"/>
              </w:rPr>
              <w:t>Task</w:t>
            </w:r>
          </w:p>
        </w:tc>
        <w:tc>
          <w:tcPr>
            <w:tcW w:type="dxa" w:w="2412"/>
            <w:shd w:val="clear" w:color="auto" w:fill="2E5A88"/>
          </w:tcPr>
          <w:p>
            <w:r/>
            <w:r>
              <w:rPr>
                <w:b/>
                <w:color w:val="FFFFFF"/>
                <w:sz w:val="20"/>
              </w:rPr>
              <w:t>Script</w:t>
            </w:r>
          </w:p>
        </w:tc>
        <w:tc>
          <w:tcPr>
            <w:tcW w:type="dxa" w:w="2412"/>
            <w:shd w:val="clear" w:color="auto" w:fill="2E5A88"/>
          </w:tcPr>
          <w:p>
            <w:r/>
            <w:r>
              <w:rPr>
                <w:b/>
                <w:color w:val="FFFFFF"/>
                <w:sz w:val="20"/>
              </w:rPr>
              <w:t>Full console output</w:t>
            </w:r>
          </w:p>
        </w:tc>
        <w:tc>
          <w:tcPr>
            <w:tcW w:type="dxa" w:w="2412"/>
            <w:shd w:val="clear" w:color="auto" w:fill="2E5A88"/>
          </w:tcPr>
          <w:p>
            <w:r/>
            <w:r>
              <w:rPr>
                <w:b/>
                <w:color w:val="FFFFFF"/>
                <w:sz w:val="20"/>
              </w:rPr>
              <w:t>Plots</w:t>
            </w:r>
          </w:p>
        </w:tc>
      </w:tr>
      <w:tr>
        <w:tc>
          <w:tcPr>
            <w:tcW w:type="dxa" w:w="2412"/>
          </w:tcPr>
          <w:p>
            <w:r>
              <w:rPr>
                <w:sz w:val="20"/>
              </w:rPr>
            </w:r>
            <w:r>
              <w:rPr>
                <w:sz w:val="20"/>
              </w:rPr>
              <w:t>Task 1 (25 marks)</w:t>
            </w:r>
          </w:p>
        </w:tc>
        <w:tc>
          <w:tcPr>
            <w:tcW w:type="dxa" w:w="2412"/>
          </w:tcPr>
          <w:p>
            <w:r>
              <w:rPr>
                <w:sz w:val="20"/>
              </w:rPr>
            </w:r>
            <w:r>
              <w:rPr>
                <w:rFonts w:ascii="Consolas" w:hAnsi="Consolas"/>
                <w:sz w:val="20"/>
              </w:rPr>
              <w:t>Summative_Task1_Solution.R</w:t>
            </w:r>
          </w:p>
        </w:tc>
        <w:tc>
          <w:tcPr>
            <w:tcW w:type="dxa" w:w="2412"/>
          </w:tcPr>
          <w:p>
            <w:r>
              <w:rPr>
                <w:sz w:val="20"/>
              </w:rPr>
            </w:r>
            <w:r>
              <w:rPr>
                <w:rFonts w:ascii="Consolas" w:hAnsi="Consolas"/>
                <w:sz w:val="20"/>
              </w:rPr>
              <w:t>Summative_Task1_Output.txt</w:t>
            </w:r>
          </w:p>
        </w:tc>
        <w:tc>
          <w:tcPr>
            <w:tcW w:type="dxa" w:w="2412"/>
          </w:tcPr>
          <w:p>
            <w:r>
              <w:rPr>
                <w:sz w:val="20"/>
              </w:rPr>
            </w:r>
            <w:r>
              <w:rPr>
                <w:rFonts w:ascii="Consolas" w:hAnsi="Consolas"/>
                <w:sz w:val="20"/>
              </w:rPr>
              <w:t>plots/task1_*.png</w:t>
            </w:r>
          </w:p>
        </w:tc>
      </w:tr>
      <w:tr>
        <w:tc>
          <w:tcPr>
            <w:tcW w:type="dxa" w:w="2412"/>
            <w:shd w:val="clear" w:color="auto" w:fill="F2F5F9"/>
          </w:tcPr>
          <w:p>
            <w:r>
              <w:rPr>
                <w:sz w:val="20"/>
              </w:rPr>
            </w:r>
            <w:r>
              <w:rPr>
                <w:sz w:val="20"/>
              </w:rPr>
              <w:t>Task 2 (35 marks)</w:t>
            </w:r>
          </w:p>
        </w:tc>
        <w:tc>
          <w:tcPr>
            <w:tcW w:type="dxa" w:w="2412"/>
            <w:shd w:val="clear" w:color="auto" w:fill="F2F5F9"/>
          </w:tcPr>
          <w:p>
            <w:r>
              <w:rPr>
                <w:sz w:val="20"/>
              </w:rPr>
            </w:r>
            <w:r>
              <w:rPr>
                <w:rFonts w:ascii="Consolas" w:hAnsi="Consolas"/>
                <w:sz w:val="20"/>
              </w:rPr>
              <w:t>Summative_Task2_Solution.R</w:t>
            </w:r>
          </w:p>
        </w:tc>
        <w:tc>
          <w:tcPr>
            <w:tcW w:type="dxa" w:w="2412"/>
            <w:shd w:val="clear" w:color="auto" w:fill="F2F5F9"/>
          </w:tcPr>
          <w:p>
            <w:r>
              <w:rPr>
                <w:sz w:val="20"/>
              </w:rPr>
            </w:r>
            <w:r>
              <w:rPr>
                <w:rFonts w:ascii="Consolas" w:hAnsi="Consolas"/>
                <w:sz w:val="20"/>
              </w:rPr>
              <w:t>Summative_Task2_Output.txt</w:t>
            </w:r>
          </w:p>
        </w:tc>
        <w:tc>
          <w:tcPr>
            <w:tcW w:type="dxa" w:w="2412"/>
            <w:shd w:val="clear" w:color="auto" w:fill="F2F5F9"/>
          </w:tcPr>
          <w:p>
            <w:r>
              <w:rPr>
                <w:sz w:val="20"/>
              </w:rPr>
            </w:r>
            <w:r>
              <w:rPr>
                <w:rFonts w:ascii="Consolas" w:hAnsi="Consolas"/>
                <w:sz w:val="20"/>
              </w:rPr>
              <w:t>plots/task2_*.png</w:t>
            </w:r>
          </w:p>
        </w:tc>
      </w:tr>
    </w:tbl>
    <w:p/>
    <w:p>
      <w:r>
        <w:rPr>
          <w:b/>
        </w:rPr>
        <w:t>How to reproduce in RStudio:</w:t>
      </w:r>
      <w:r>
        <w:t xml:space="preserve"> open the script, set the working directory to the </w:t>
      </w:r>
      <w:r>
        <w:rPr>
          <w:rFonts w:ascii="Consolas" w:hAnsi="Consolas"/>
          <w:sz w:val="20"/>
        </w:rPr>
        <w:t>Assessment_Solutions</w:t>
      </w:r>
      <w:r>
        <w:t xml:space="preserve"> folder (Session → Set Working Directory → To Source File Location), and run it. The assignment asks for </w:t>
      </w:r>
      <w:r>
        <w:rPr>
          <w:b/>
        </w:rPr>
        <w:t>screenshots of the RStudio screen</w:t>
      </w:r>
      <w:r>
        <w:t xml:space="preserve"> pasted into the Word report, so take a screenshot after each step.</w:t>
      </w:r>
    </w:p>
    <w:p>
      <w:r>
        <w:br w:type="page"/>
      </w:r>
    </w:p>
    <w:p>
      <w:pPr>
        <w:pStyle w:val="Heading1"/>
      </w:pPr>
      <w:r>
        <w:t>Task 1 : Histogram function and linear regression (25 marks)</w:t>
      </w:r>
    </w:p>
    <w:p>
      <w:r>
        <w:rPr>
          <w:b/>
        </w:rPr>
        <w:t>Dataset:</w:t>
      </w:r>
      <w:r>
        <w:t xml:space="preserve"> </w:t>
      </w:r>
      <w:r>
        <w:rPr>
          <w:rFonts w:ascii="Consolas" w:hAnsi="Consolas"/>
          <w:sz w:val="20"/>
        </w:rPr>
        <w:t>Task1.csv</w:t>
      </w:r>
      <w:r>
        <w:t xml:space="preserve">, 32 cars with 11 numeric variables (the classic </w:t>
      </w:r>
      <w:r>
        <w:rPr>
          <w:rFonts w:ascii="Consolas" w:hAnsi="Consolas"/>
          <w:sz w:val="20"/>
        </w:rPr>
        <w:t>mtcars</w:t>
      </w:r>
      <w:r>
        <w:t xml:space="preserve"> data). The outcome we model is </w:t>
      </w:r>
      <w:r>
        <w:rPr>
          <w:rFonts w:ascii="Consolas" w:hAnsi="Consolas"/>
          <w:sz w:val="20"/>
        </w:rPr>
        <w:t>mpg</w:t>
      </w:r>
      <w:r>
        <w:t xml:space="preserve"> (miles per gallon).</w:t>
      </w:r>
    </w:p>
    <w:p>
      <w:pPr>
        <w:pStyle w:val="Heading2"/>
      </w:pPr>
      <w:r>
        <w:t>Step 1 : Load and inspect the data</w:t>
      </w:r>
    </w:p>
    <w:p>
      <w:pPr>
        <w:ind w:left="288"/>
        <w:shd w:val="clear" w:color="auto" w:fill="F2F5F9"/>
      </w:pPr>
      <w:r>
        <w:rPr>
          <w:rFonts w:ascii="Consolas" w:hAnsi="Consolas"/>
          <w:sz w:val="19"/>
        </w:rPr>
        <w:t>cars &lt;- read.csv("../1. Formative and Summative Assessment/S-Assignment Task 1/Task1.csv")</w:t>
        <w:br/>
      </w:r>
      <w:r>
        <w:rPr>
          <w:rFonts w:ascii="Consolas" w:hAnsi="Consolas"/>
          <w:sz w:val="19"/>
        </w:rPr>
        <w:t>dim(cars)        # 32 rows, 12 columns</w:t>
        <w:br/>
      </w:r>
      <w:r>
        <w:rPr>
          <w:rFonts w:ascii="Consolas" w:hAnsi="Consolas"/>
          <w:sz w:val="19"/>
        </w:rPr>
        <w:t>str(cars)</w:t>
        <w:br/>
      </w:r>
      <w:r>
        <w:rPr>
          <w:rFonts w:ascii="Consolas" w:hAnsi="Consolas"/>
          <w:sz w:val="19"/>
        </w:rPr>
        <w:t>colSums(is.na(cars))   # all zero : no missing values</w:t>
      </w:r>
    </w:p>
    <w:p>
      <w:r>
        <w:t xml:space="preserve">Explanation: </w:t>
      </w:r>
      <w:r>
        <w:rPr>
          <w:rFonts w:ascii="Consolas" w:hAnsi="Consolas"/>
          <w:sz w:val="20"/>
        </w:rPr>
        <w:t>str()</w:t>
      </w:r>
      <w:r>
        <w:t xml:space="preserve"> shows every column is numeric except </w:t>
      </w:r>
      <w:r>
        <w:rPr>
          <w:rFonts w:ascii="Consolas" w:hAnsi="Consolas"/>
          <w:sz w:val="20"/>
        </w:rPr>
        <w:t>model</w:t>
      </w:r>
      <w:r>
        <w:t xml:space="preserve"> (the car name). There are no missing values, so no cleaning is needed.</w:t>
      </w:r>
    </w:p>
    <w:p>
      <w:pPr>
        <w:pStyle w:val="Heading2"/>
      </w:pPr>
      <w:r>
        <w:t>Part (a) : Histogram using a function with two parameters (10 marks)</w:t>
      </w:r>
    </w:p>
    <w:p>
      <w:pPr>
        <w:pStyle w:val="Heading3"/>
      </w:pPr>
      <w:r>
        <w:t>Explanation</w:t>
      </w:r>
    </w:p>
    <w:p>
      <w:r>
        <w:t xml:space="preserve">The task asks for a </w:t>
      </w:r>
      <w:r>
        <w:rPr>
          <w:i/>
        </w:rPr>
        <w:t>function</w:t>
      </w:r>
      <w:r>
        <w:t xml:space="preserve"> that takes values and plots a histogram using two parameters. The function below takes the numeric vector and the number of bins. Two optional arguments add a label and a colour. It also prints the count on top of each bar and marks the mean with a dashed red line.</w:t>
      </w:r>
    </w:p>
    <w:p>
      <w:pPr>
        <w:pStyle w:val="Heading3"/>
      </w:pPr>
      <w:r>
        <w:t>Program</w:t>
      </w:r>
    </w:p>
    <w:p>
      <w:pPr>
        <w:ind w:left="288"/>
        <w:shd w:val="clear" w:color="auto" w:fill="F2F5F9"/>
      </w:pPr>
      <w:r>
        <w:rPr>
          <w:rFonts w:ascii="Consolas" w:hAnsi="Consolas"/>
          <w:sz w:val="19"/>
        </w:rPr>
        <w:t>draw_histogram &lt;- function(values, n_bins,</w:t>
        <w:br/>
      </w:r>
      <w:r>
        <w:rPr>
          <w:rFonts w:ascii="Consolas" w:hAnsi="Consolas"/>
          <w:sz w:val="19"/>
        </w:rPr>
        <w:t xml:space="preserve">                           label  = "Value",</w:t>
        <w:br/>
      </w:r>
      <w:r>
        <w:rPr>
          <w:rFonts w:ascii="Consolas" w:hAnsi="Consolas"/>
          <w:sz w:val="19"/>
        </w:rPr>
        <w:t xml:space="preserve">                           colour = "steelblue") {</w:t>
        <w:br/>
      </w:r>
      <w:r>
        <w:rPr>
          <w:rFonts w:ascii="Consolas" w:hAnsi="Consolas"/>
          <w:sz w:val="19"/>
        </w:rPr>
        <w:t xml:space="preserve">  hist(values,</w:t>
        <w:br/>
      </w:r>
      <w:r>
        <w:rPr>
          <w:rFonts w:ascii="Consolas" w:hAnsi="Consolas"/>
          <w:sz w:val="19"/>
        </w:rPr>
        <w:t xml:space="preserve">       breaks = n_bins,                 # parameter 2 : number of bars</w:t>
        <w:br/>
      </w:r>
      <w:r>
        <w:rPr>
          <w:rFonts w:ascii="Consolas" w:hAnsi="Consolas"/>
          <w:sz w:val="19"/>
        </w:rPr>
        <w:t xml:space="preserve">       col    = colour,</w:t>
        <w:br/>
      </w:r>
      <w:r>
        <w:rPr>
          <w:rFonts w:ascii="Consolas" w:hAnsi="Consolas"/>
          <w:sz w:val="19"/>
        </w:rPr>
        <w:t xml:space="preserve">       border = "white",</w:t>
        <w:br/>
      </w:r>
      <w:r>
        <w:rPr>
          <w:rFonts w:ascii="Consolas" w:hAnsi="Consolas"/>
          <w:sz w:val="19"/>
        </w:rPr>
        <w:t xml:space="preserve">       main   = paste("Histogram of", label),</w:t>
        <w:br/>
      </w:r>
      <w:r>
        <w:rPr>
          <w:rFonts w:ascii="Consolas" w:hAnsi="Consolas"/>
          <w:sz w:val="19"/>
        </w:rPr>
        <w:t xml:space="preserve">       xlab   = label,</w:t>
        <w:br/>
      </w:r>
      <w:r>
        <w:rPr>
          <w:rFonts w:ascii="Consolas" w:hAnsi="Consolas"/>
          <w:sz w:val="19"/>
        </w:rPr>
        <w:t xml:space="preserve">       ylab   = "Number of cars",</w:t>
        <w:br/>
      </w:r>
      <w:r>
        <w:rPr>
          <w:rFonts w:ascii="Consolas" w:hAnsi="Consolas"/>
          <w:sz w:val="19"/>
        </w:rPr>
        <w:t xml:space="preserve">       labels = TRUE)                   # count above each bar</w:t>
        <w:br/>
      </w:r>
      <w:r>
        <w:rPr>
          <w:rFonts w:ascii="Consolas" w:hAnsi="Consolas"/>
          <w:sz w:val="19"/>
        </w:rPr>
        <w:t xml:space="preserve">  abline(v = mean(values), col = "red", lwd = 2, lty = 2)</w:t>
        <w:br/>
      </w:r>
      <w:r>
        <w:rPr>
          <w:rFonts w:ascii="Consolas" w:hAnsi="Consolas"/>
          <w:sz w:val="19"/>
        </w:rPr>
        <w:t xml:space="preserve">  legend("topright", legend = paste("Mean =", round(mean(values), 2)),</w:t>
        <w:br/>
      </w:r>
      <w:r>
        <w:rPr>
          <w:rFonts w:ascii="Consolas" w:hAnsi="Consolas"/>
          <w:sz w:val="19"/>
        </w:rPr>
        <w:t xml:space="preserve">         col = "red", lty = 2, lwd = 2, bty = "n")</w:t>
        <w:br/>
      </w:r>
      <w:r>
        <w:rPr>
          <w:rFonts w:ascii="Consolas" w:hAnsi="Consolas"/>
          <w:sz w:val="19"/>
        </w:rPr>
        <w:t>}</w:t>
        <w:br/>
      </w:r>
      <w:r>
        <w:rPr>
          <w:rFonts w:ascii="Consolas" w:hAnsi="Consolas"/>
          <w:sz w:val="19"/>
        </w:rPr>
        <w:br/>
      </w:r>
      <w:r>
        <w:rPr>
          <w:rFonts w:ascii="Consolas" w:hAnsi="Consolas"/>
          <w:sz w:val="19"/>
        </w:rPr>
        <w:t># Call it with different values and parameters</w:t>
        <w:br/>
      </w:r>
      <w:r>
        <w:rPr>
          <w:rFonts w:ascii="Consolas" w:hAnsi="Consolas"/>
          <w:sz w:val="19"/>
        </w:rPr>
        <w:t>draw_histogram(cars$mpg, n_bins = 8,  label = "Miles per gallon (mpg)", colour = "steelblue")</w:t>
        <w:br/>
      </w:r>
      <w:r>
        <w:rPr>
          <w:rFonts w:ascii="Consolas" w:hAnsi="Consolas"/>
          <w:sz w:val="19"/>
        </w:rPr>
        <w:t>draw_histogram(cars$hp,  n_bins = 10, label = "Horsepower (hp)",        colour = "darkorange")</w:t>
        <w:br/>
      </w:r>
      <w:r>
        <w:rPr>
          <w:rFonts w:ascii="Consolas" w:hAnsi="Consolas"/>
          <w:sz w:val="19"/>
        </w:rPr>
        <w:t>draw_histogram(cars$wt,  n_bins = 6,  label = "Weight (1000 lbs)",      colour = "seagreen")</w:t>
      </w:r>
    </w:p>
    <w:p>
      <w:pPr>
        <w:pStyle w:val="Heading3"/>
      </w:pPr>
      <w:r>
        <w:t>Output</w:t>
      </w:r>
    </w:p>
    <w:p>
      <w:pPr>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task1_hist_mpg.png"/>
                    <pic:cNvPicPr/>
                  </pic:nvPicPr>
                  <pic:blipFill>
                    <a:blip r:embed="rId9"/>
                    <a:stretch>
                      <a:fillRect/>
                    </a:stretch>
                  </pic:blipFill>
                  <pic:spPr>
                    <a:xfrm>
                      <a:off x="0" y="0"/>
                      <a:ext cx="5669280" cy="4049486"/>
                    </a:xfrm>
                    <a:prstGeom prst="rect"/>
                  </pic:spPr>
                </pic:pic>
              </a:graphicData>
            </a:graphic>
          </wp:inline>
        </w:drawing>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task1_hist_hp.png"/>
                    <pic:cNvPicPr/>
                  </pic:nvPicPr>
                  <pic:blipFill>
                    <a:blip r:embed="rId10"/>
                    <a:stretch>
                      <a:fillRect/>
                    </a:stretch>
                  </pic:blipFill>
                  <pic:spPr>
                    <a:xfrm>
                      <a:off x="0" y="0"/>
                      <a:ext cx="5669280" cy="4049486"/>
                    </a:xfrm>
                    <a:prstGeom prst="rect"/>
                  </pic:spPr>
                </pic:pic>
              </a:graphicData>
            </a:graphic>
          </wp:inline>
        </w:drawing>
      </w:r>
    </w:p>
    <w:p>
      <w:pPr>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task1_hist_wt.png"/>
                    <pic:cNvPicPr/>
                  </pic:nvPicPr>
                  <pic:blipFill>
                    <a:blip r:embed="rId11"/>
                    <a:stretch>
                      <a:fillRect/>
                    </a:stretch>
                  </pic:blipFill>
                  <pic:spPr>
                    <a:xfrm>
                      <a:off x="0" y="0"/>
                      <a:ext cx="5669280" cy="4049486"/>
                    </a:xfrm>
                    <a:prstGeom prst="rect"/>
                  </pic:spPr>
                </pic:pic>
              </a:graphicData>
            </a:graphic>
          </wp:inline>
        </w:drawing>
      </w:r>
    </w:p>
    <w:p>
      <w:pPr>
        <w:ind w:left="288"/>
        <w:shd w:val="clear" w:color="auto" w:fill="F2F5F9"/>
      </w:pPr>
      <w:r>
        <w:rPr>
          <w:rFonts w:ascii="Consolas" w:hAnsi="Consolas"/>
          <w:sz w:val="19"/>
        </w:rPr>
        <w:t>Summary of mpg :   Min 10.40  1st Qu 15.43  Median 19.20  Mean 20.09  3rd Qu 22.80  Max 33.90</w:t>
        <w:br/>
      </w:r>
      <w:r>
        <w:rPr>
          <w:rFonts w:ascii="Consolas" w:hAnsi="Consolas"/>
          <w:sz w:val="19"/>
        </w:rPr>
        <w:t>Summary of hp  :   Min 52.0   1st Qu 96.5   Median 123.0  Mean 146.7  3rd Qu 180.0  Max 335.0</w:t>
        <w:br/>
      </w:r>
      <w:r>
        <w:rPr>
          <w:rFonts w:ascii="Consolas" w:hAnsi="Consolas"/>
          <w:sz w:val="19"/>
        </w:rPr>
        <w:t>Summary of wt  :   Min 1.513  1st Qu 2.581  Median 3.325  Mean 3.217  3rd Qu 3.610  Max 5.424</w:t>
      </w:r>
    </w:p>
    <w:p>
      <w:pPr>
        <w:pStyle w:val="Heading3"/>
      </w:pPr>
      <w:r>
        <w:t>Interpretation</w:t>
      </w:r>
    </w:p>
    <w:p>
      <w:pPr>
        <w:pStyle w:val="ListBullet"/>
      </w:pPr>
      <w:r>
        <w:rPr>
          <w:b/>
        </w:rPr>
        <w:t>mpg</w:t>
      </w:r>
      <w:r>
        <w:t xml:space="preserve"> is slightly right-skewed: most cars do 15 to 23 mpg, with a few very economical cars above 30.</w:t>
      </w:r>
    </w:p>
    <w:p>
      <w:pPr>
        <w:pStyle w:val="ListBullet"/>
      </w:pPr>
      <w:r>
        <w:rPr>
          <w:b/>
        </w:rPr>
        <w:t>hp</w:t>
      </w:r>
      <w:r>
        <w:t xml:space="preserve"> is strongly right-skewed: a handful of cars above 250 hp pull the mean (147) above the median (123).</w:t>
      </w:r>
    </w:p>
    <w:p>
      <w:pPr>
        <w:pStyle w:val="ListBullet"/>
      </w:pPr>
      <w:r>
        <w:rPr>
          <w:b/>
        </w:rPr>
        <w:t>wt</w:t>
      </w:r>
      <w:r>
        <w:t xml:space="preserve"> is roughly symmetric around 3.2 (thousand lbs).</w:t>
      </w:r>
    </w:p>
    <w:p>
      <w:r>
        <w:t>Marks note: the function has two required parameters (</w:t>
      </w:r>
      <w:r>
        <w:rPr>
          <w:rFonts w:ascii="Consolas" w:hAnsi="Consolas"/>
          <w:sz w:val="20"/>
        </w:rPr>
        <w:t>values</w:t>
      </w:r>
      <w:r>
        <w:t xml:space="preserve">, </w:t>
      </w:r>
      <w:r>
        <w:rPr>
          <w:rFonts w:ascii="Consolas" w:hAnsi="Consolas"/>
          <w:sz w:val="20"/>
        </w:rPr>
        <w:t>n_bins</w:t>
      </w:r>
      <w:r>
        <w:t>), the histograms are labelled and coloured, and it was called three times with different inputs.</w:t>
      </w:r>
    </w:p>
    <w:p>
      <w:pPr>
        <w:pStyle w:val="Heading2"/>
      </w:pPr>
      <w:r>
        <w:t>Part (b) : Linear regression with variable selection (15 marks)</w:t>
      </w:r>
    </w:p>
    <w:p>
      <w:pPr>
        <w:pStyle w:val="Heading3"/>
      </w:pPr>
      <w:r>
        <w:t>Step 2 : Initial data analysis, numerical</w:t>
      </w:r>
    </w:p>
    <w:p>
      <w:pPr>
        <w:ind w:left="288"/>
        <w:shd w:val="clear" w:color="auto" w:fill="F2F5F9"/>
      </w:pPr>
      <w:r>
        <w:rPr>
          <w:rFonts w:ascii="Consolas" w:hAnsi="Consolas"/>
          <w:sz w:val="19"/>
        </w:rPr>
        <w:t>num_cars &lt;- cars[, -1]                  # drop the text column</w:t>
        <w:br/>
      </w:r>
      <w:r>
        <w:rPr>
          <w:rFonts w:ascii="Consolas" w:hAnsi="Consolas"/>
          <w:sz w:val="19"/>
        </w:rPr>
        <w:t>summary(num_cars)</w:t>
        <w:br/>
      </w:r>
      <w:r>
        <w:rPr>
          <w:rFonts w:ascii="Consolas" w:hAnsi="Consolas"/>
          <w:sz w:val="19"/>
        </w:rPr>
        <w:t>sort(cor(num_cars)[, "mpg"], decreasing = TRUE)</w:t>
      </w:r>
    </w:p>
    <w:p>
      <w:r>
        <w:t>Output (correlation with mpg):</w:t>
      </w:r>
    </w:p>
    <w:p>
      <w:pPr>
        <w:ind w:left="288"/>
        <w:shd w:val="clear" w:color="auto" w:fill="F2F5F9"/>
      </w:pPr>
      <w:r>
        <w:rPr>
          <w:rFonts w:ascii="Consolas" w:hAnsi="Consolas"/>
          <w:sz w:val="19"/>
        </w:rPr>
        <w:t xml:space="preserve">  mpg   drat    vs     am   gear   qsec   carb     hp   disp    cyl     wt</w:t>
        <w:br/>
      </w:r>
      <w:r>
        <w:rPr>
          <w:rFonts w:ascii="Consolas" w:hAnsi="Consolas"/>
          <w:sz w:val="19"/>
        </w:rPr>
        <w:t>1.000  0.681  0.664  0.600  0.480  0.419 -0.551 -0.776 -0.848 -0.852 -0.868</w:t>
      </w:r>
    </w:p>
    <w:p>
      <w:r>
        <w:t xml:space="preserve">Interpretation: </w:t>
      </w:r>
      <w:r>
        <w:rPr>
          <w:rFonts w:ascii="Consolas" w:hAnsi="Consolas"/>
          <w:sz w:val="20"/>
        </w:rPr>
        <w:t>wt</w:t>
      </w:r>
      <w:r>
        <w:t xml:space="preserve">, </w:t>
      </w:r>
      <w:r>
        <w:rPr>
          <w:rFonts w:ascii="Consolas" w:hAnsi="Consolas"/>
          <w:sz w:val="20"/>
        </w:rPr>
        <w:t>cyl</w:t>
      </w:r>
      <w:r>
        <w:t xml:space="preserve">, </w:t>
      </w:r>
      <w:r>
        <w:rPr>
          <w:rFonts w:ascii="Consolas" w:hAnsi="Consolas"/>
          <w:sz w:val="20"/>
        </w:rPr>
        <w:t>disp</w:t>
      </w:r>
      <w:r>
        <w:t xml:space="preserve"> and </w:t>
      </w:r>
      <w:r>
        <w:rPr>
          <w:rFonts w:ascii="Consolas" w:hAnsi="Consolas"/>
          <w:sz w:val="20"/>
        </w:rPr>
        <w:t>hp</w:t>
      </w:r>
      <w:r>
        <w:t xml:space="preserve"> all have strong negative correlation with mpg. Heavier, bigger, more powerful cars burn more fuel. But the full correlation matrix also shows </w:t>
      </w:r>
      <w:r>
        <w:rPr>
          <w:rFonts w:ascii="Consolas" w:hAnsi="Consolas"/>
          <w:sz w:val="20"/>
        </w:rPr>
        <w:t>wt</w:t>
      </w:r>
      <w:r>
        <w:t xml:space="preserve">, </w:t>
      </w:r>
      <w:r>
        <w:rPr>
          <w:rFonts w:ascii="Consolas" w:hAnsi="Consolas"/>
          <w:sz w:val="20"/>
        </w:rPr>
        <w:t>disp</w:t>
      </w:r>
      <w:r>
        <w:t xml:space="preserve">, </w:t>
      </w:r>
      <w:r>
        <w:rPr>
          <w:rFonts w:ascii="Consolas" w:hAnsi="Consolas"/>
          <w:sz w:val="20"/>
        </w:rPr>
        <w:t>cyl</w:t>
      </w:r>
      <w:r>
        <w:t xml:space="preserve"> and </w:t>
      </w:r>
      <w:r>
        <w:rPr>
          <w:rFonts w:ascii="Consolas" w:hAnsi="Consolas"/>
          <w:sz w:val="20"/>
        </w:rPr>
        <w:t>hp</w:t>
      </w:r>
      <w:r>
        <w:t xml:space="preserve"> are strongly related to </w:t>
      </w:r>
      <w:r>
        <w:rPr>
          <w:i/>
        </w:rPr>
        <w:t>each other</w:t>
      </w:r>
      <w:r>
        <w:t xml:space="preserve"> (0.78 to 0.90). This is </w:t>
      </w:r>
      <w:r>
        <w:rPr>
          <w:b/>
        </w:rPr>
        <w:t>multicollinearity</w:t>
      </w:r>
      <w:r>
        <w:t>, and it means we should not put all of them in one model.</w:t>
      </w:r>
    </w:p>
    <w:p>
      <w:pPr>
        <w:pStyle w:val="Heading3"/>
      </w:pPr>
      <w:r>
        <w:t>Step 3 : Initial data analysis, graphical</w:t>
      </w:r>
    </w:p>
    <w:p>
      <w:pPr>
        <w:ind w:left="288"/>
        <w:shd w:val="clear" w:color="auto" w:fill="F2F5F9"/>
      </w:pPr>
      <w:r>
        <w:rPr>
          <w:rFonts w:ascii="Consolas" w:hAnsi="Consolas"/>
          <w:sz w:val="19"/>
        </w:rPr>
        <w:t>pairs(num_cars[, c("mpg", "wt", "hp", "disp", "qsec")], pch = 16, col = "steelblue")</w:t>
        <w:br/>
      </w:r>
      <w:r>
        <w:rPr>
          <w:rFonts w:ascii="Consolas" w:hAnsi="Consolas"/>
          <w:sz w:val="19"/>
        </w:rPr>
        <w:t>boxplot(mpg ~ cyl,  data = cars)</w:t>
        <w:br/>
      </w:r>
      <w:r>
        <w:rPr>
          <w:rFonts w:ascii="Consolas" w:hAnsi="Consolas"/>
          <w:sz w:val="19"/>
        </w:rPr>
        <w:t>boxplot(mpg ~ am,   data = cars)</w:t>
        <w:br/>
      </w:r>
      <w:r>
        <w:rPr>
          <w:rFonts w:ascii="Consolas" w:hAnsi="Consolas"/>
          <w:sz w:val="19"/>
        </w:rPr>
        <w:t>boxplot(mpg ~ gear, data = cars)</w:t>
        <w:br/>
      </w:r>
      <w:r>
        <w:rPr>
          <w:rFonts w:ascii="Consolas" w:hAnsi="Consolas"/>
          <w:sz w:val="19"/>
        </w:rPr>
        <w:t>plot(cars$wt, cars$mpg); abline(lm(mpg ~ wt, data = cars), col = "red")</w:t>
      </w:r>
    </w:p>
    <w:p>
      <w:pPr>
        <w:jc w:val="center"/>
      </w:pPr>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task1_pairs.png"/>
                    <pic:cNvPicPr/>
                  </pic:nvPicPr>
                  <pic:blipFill>
                    <a:blip r:embed="rId12"/>
                    <a:stretch>
                      <a:fillRect/>
                    </a:stretch>
                  </pic:blipFill>
                  <pic:spPr>
                    <a:xfrm>
                      <a:off x="0" y="0"/>
                      <a:ext cx="5669280" cy="5669280"/>
                    </a:xfrm>
                    <a:prstGeom prst="rect"/>
                  </pic:spPr>
                </pic:pic>
              </a:graphicData>
            </a:graphic>
          </wp:inline>
        </w:drawing>
      </w:r>
    </w:p>
    <w:p>
      <w:pPr>
        <w:jc w:val="center"/>
      </w:pPr>
      <w:r>
        <w:drawing>
          <wp:inline xmlns:a="http://schemas.openxmlformats.org/drawingml/2006/main" xmlns:pic="http://schemas.openxmlformats.org/drawingml/2006/picture">
            <wp:extent cx="5669280" cy="2204720"/>
            <wp:docPr id="5" name="Picture 5"/>
            <wp:cNvGraphicFramePr>
              <a:graphicFrameLocks noChangeAspect="1"/>
            </wp:cNvGraphicFramePr>
            <a:graphic>
              <a:graphicData uri="http://schemas.openxmlformats.org/drawingml/2006/picture">
                <pic:pic>
                  <pic:nvPicPr>
                    <pic:cNvPr id="0" name="task1_boxplots.png"/>
                    <pic:cNvPicPr/>
                  </pic:nvPicPr>
                  <pic:blipFill>
                    <a:blip r:embed="rId13"/>
                    <a:stretch>
                      <a:fillRect/>
                    </a:stretch>
                  </pic:blipFill>
                  <pic:spPr>
                    <a:xfrm>
                      <a:off x="0" y="0"/>
                      <a:ext cx="5669280" cy="2204720"/>
                    </a:xfrm>
                    <a:prstGeom prst="rect"/>
                  </pic:spPr>
                </pic:pic>
              </a:graphicData>
            </a:graphic>
          </wp:inline>
        </w:drawing>
      </w:r>
    </w:p>
    <w:p>
      <w:pPr>
        <w:jc w:val="center"/>
      </w:pPr>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task1_mpg_vs_wt.png"/>
                    <pic:cNvPicPr/>
                  </pic:nvPicPr>
                  <pic:blipFill>
                    <a:blip r:embed="rId14"/>
                    <a:stretch>
                      <a:fillRect/>
                    </a:stretch>
                  </pic:blipFill>
                  <pic:spPr>
                    <a:xfrm>
                      <a:off x="0" y="0"/>
                      <a:ext cx="5669280" cy="4049486"/>
                    </a:xfrm>
                    <a:prstGeom prst="rect"/>
                  </pic:spPr>
                </pic:pic>
              </a:graphicData>
            </a:graphic>
          </wp:inline>
        </w:drawing>
      </w:r>
    </w:p>
    <w:p>
      <w:r>
        <w:t>Interpretation: the scatter-plot matrix shows clear straight-line relationships between mpg and wt, hp and disp. The box plots show mpg drops as cylinders increase, and manual cars (am = 1) have higher mpg on average.</w:t>
      </w:r>
    </w:p>
    <w:p>
      <w:pPr>
        <w:pStyle w:val="Heading3"/>
      </w:pPr>
      <w:r>
        <w:t>Step 4 : Simple model as a starting point</w:t>
      </w:r>
    </w:p>
    <w:p>
      <w:pPr>
        <w:ind w:left="288"/>
        <w:shd w:val="clear" w:color="auto" w:fill="F2F5F9"/>
      </w:pPr>
      <w:r>
        <w:rPr>
          <w:rFonts w:ascii="Consolas" w:hAnsi="Consolas"/>
          <w:sz w:val="19"/>
        </w:rPr>
        <w:t>model_simple &lt;- lm(mpg ~ wt, data = cars)</w:t>
        <w:br/>
      </w:r>
      <w:r>
        <w:rPr>
          <w:rFonts w:ascii="Consolas" w:hAnsi="Consolas"/>
          <w:sz w:val="19"/>
        </w:rPr>
        <w:t>summary(model_simple)</w:t>
      </w:r>
    </w:p>
    <w:p>
      <w:pPr>
        <w:ind w:left="288"/>
        <w:shd w:val="clear" w:color="auto" w:fill="F2F5F9"/>
      </w:pPr>
      <w:r>
        <w:rPr>
          <w:rFonts w:ascii="Consolas" w:hAnsi="Consolas"/>
          <w:sz w:val="19"/>
        </w:rPr>
        <w:t>Coefficients:</w:t>
        <w:br/>
      </w:r>
      <w:r>
        <w:rPr>
          <w:rFonts w:ascii="Consolas" w:hAnsi="Consolas"/>
          <w:sz w:val="19"/>
        </w:rPr>
        <w:t xml:space="preserve">            Estimate Std. Error t value Pr(&gt;|t|)</w:t>
        <w:br/>
      </w:r>
      <w:r>
        <w:rPr>
          <w:rFonts w:ascii="Consolas" w:hAnsi="Consolas"/>
          <w:sz w:val="19"/>
        </w:rPr>
        <w:t>(Intercept)  37.2851     1.8776  19.858  &lt; 2e-16 ***</w:t>
        <w:br/>
      </w:r>
      <w:r>
        <w:rPr>
          <w:rFonts w:ascii="Consolas" w:hAnsi="Consolas"/>
          <w:sz w:val="19"/>
        </w:rPr>
        <w:t>wt           -5.3445     0.5591  -9.559 1.29e-10 ***</w:t>
        <w:br/>
      </w:r>
      <w:r>
        <w:rPr>
          <w:rFonts w:ascii="Consolas" w:hAnsi="Consolas"/>
          <w:sz w:val="19"/>
        </w:rPr>
        <w:t>Multiple R-squared:  0.7528,</w:t>
        <w:tab/>
        <w:t>Adjusted R-squared:  0.7446</w:t>
      </w:r>
    </w:p>
    <w:p>
      <w:r>
        <w:t>Interpretation: every extra 1000 lbs lowers mpg by 5.34. Weight alone explains 75 % of the variation in mpg.</w:t>
      </w:r>
    </w:p>
    <w:p>
      <w:pPr>
        <w:pStyle w:val="Heading3"/>
      </w:pPr>
      <w:r>
        <w:t>Step 5 : Full model with all predictors</w:t>
      </w:r>
    </w:p>
    <w:p>
      <w:pPr>
        <w:ind w:left="288"/>
        <w:shd w:val="clear" w:color="auto" w:fill="F2F5F9"/>
      </w:pPr>
      <w:r>
        <w:rPr>
          <w:rFonts w:ascii="Consolas" w:hAnsi="Consolas"/>
          <w:sz w:val="19"/>
        </w:rPr>
        <w:t>model_full &lt;- lm(mpg ~ ., data = num_cars)</w:t>
        <w:br/>
      </w:r>
      <w:r>
        <w:rPr>
          <w:rFonts w:ascii="Consolas" w:hAnsi="Consolas"/>
          <w:sz w:val="19"/>
        </w:rPr>
        <w:t>summary(model_full)</w:t>
      </w:r>
    </w:p>
    <w:p>
      <w:pPr>
        <w:ind w:left="288"/>
        <w:shd w:val="clear" w:color="auto" w:fill="F2F5F9"/>
      </w:pPr>
      <w:r>
        <w:rPr>
          <w:rFonts w:ascii="Consolas" w:hAnsi="Consolas"/>
          <w:sz w:val="19"/>
        </w:rPr>
        <w:t>Multiple R-squared:  0.869,</w:t>
        <w:tab/>
        <w:t>Adjusted R-squared:  0.8066</w:t>
        <w:br/>
      </w:r>
      <w:r>
        <w:rPr>
          <w:rFonts w:ascii="Consolas" w:hAnsi="Consolas"/>
          <w:sz w:val="19"/>
        </w:rPr>
        <w:t>(no single predictor has p &lt; 0.05; wt is closest with p = 0.063)</w:t>
      </w:r>
    </w:p>
    <w:p>
      <w:r>
        <w:t xml:space="preserve">Interpretation: R² is higher but </w:t>
      </w:r>
      <w:r>
        <w:rPr>
          <w:i/>
        </w:rPr>
        <w:t>no</w:t>
      </w:r>
      <w:r>
        <w:t xml:space="preserve"> predictor is individually significant. That is the classic symptom of multicollinearity. The predictors overlap so much that the model cannot decide which one deserves the credit. Variable selection is needed.</w:t>
      </w:r>
    </w:p>
    <w:p>
      <w:pPr>
        <w:pStyle w:val="Heading3"/>
      </w:pPr>
      <w:r>
        <w:t>Step 6 : Variable selection (backward stepwise by AIC)</w:t>
      </w:r>
    </w:p>
    <w:p>
      <w:pPr>
        <w:ind w:left="288"/>
        <w:shd w:val="clear" w:color="auto" w:fill="F2F5F9"/>
      </w:pPr>
      <w:r>
        <w:rPr>
          <w:rFonts w:ascii="Consolas" w:hAnsi="Consolas"/>
          <w:sz w:val="19"/>
        </w:rPr>
        <w:t>model_step &lt;- step(model_full, direction = "backward")</w:t>
        <w:br/>
      </w:r>
      <w:r>
        <w:rPr>
          <w:rFonts w:ascii="Consolas" w:hAnsi="Consolas"/>
          <w:sz w:val="19"/>
        </w:rPr>
        <w:t>formula(model_step)</w:t>
        <w:br/>
      </w:r>
      <w:r>
        <w:rPr>
          <w:rFonts w:ascii="Consolas" w:hAnsi="Consolas"/>
          <w:sz w:val="19"/>
        </w:rPr>
        <w:t>summary(model_step)</w:t>
      </w:r>
    </w:p>
    <w:p>
      <w:r>
        <w:rPr>
          <w:rFonts w:ascii="Consolas" w:hAnsi="Consolas"/>
          <w:sz w:val="20"/>
        </w:rPr>
        <w:t>step()</w:t>
      </w:r>
      <w:r>
        <w:t xml:space="preserve"> removes one variable at a time as long as AIC falls. The order of removal was cyl, vs, carb, gear, drat, disp, hp. AIC dropped from 70.9 to 61.3. The final model:</w:t>
      </w:r>
    </w:p>
    <w:p>
      <w:pPr>
        <w:ind w:left="288"/>
        <w:shd w:val="clear" w:color="auto" w:fill="F2F5F9"/>
      </w:pPr>
      <w:r>
        <w:rPr>
          <w:rFonts w:ascii="Consolas" w:hAnsi="Consolas"/>
          <w:sz w:val="19"/>
        </w:rPr>
        <w:t>mpg ~ wt + qsec + am</w:t>
        <w:br/>
      </w:r>
      <w:r>
        <w:rPr>
          <w:rFonts w:ascii="Consolas" w:hAnsi="Consolas"/>
          <w:sz w:val="19"/>
        </w:rPr>
        <w:br/>
      </w:r>
      <w:r>
        <w:rPr>
          <w:rFonts w:ascii="Consolas" w:hAnsi="Consolas"/>
          <w:sz w:val="19"/>
        </w:rPr>
        <w:t xml:space="preserve">            Estimate Std. Error t value Pr(&gt;|t|)</w:t>
        <w:br/>
      </w:r>
      <w:r>
        <w:rPr>
          <w:rFonts w:ascii="Consolas" w:hAnsi="Consolas"/>
          <w:sz w:val="19"/>
        </w:rPr>
        <w:t>(Intercept)   9.6178     6.9596   1.382 0.177915</w:t>
        <w:br/>
      </w:r>
      <w:r>
        <w:rPr>
          <w:rFonts w:ascii="Consolas" w:hAnsi="Consolas"/>
          <w:sz w:val="19"/>
        </w:rPr>
        <w:t>wt           -3.9165     0.7112  -5.507 6.95e-06 ***</w:t>
        <w:br/>
      </w:r>
      <w:r>
        <w:rPr>
          <w:rFonts w:ascii="Consolas" w:hAnsi="Consolas"/>
          <w:sz w:val="19"/>
        </w:rPr>
        <w:t>qsec          1.2259     0.2887   4.247 0.000216 ***</w:t>
        <w:br/>
      </w:r>
      <w:r>
        <w:rPr>
          <w:rFonts w:ascii="Consolas" w:hAnsi="Consolas"/>
          <w:sz w:val="19"/>
        </w:rPr>
        <w:t>am            2.9358     1.4109   2.081 0.046716 *</w:t>
        <w:br/>
      </w:r>
      <w:r>
        <w:rPr>
          <w:rFonts w:ascii="Consolas" w:hAnsi="Consolas"/>
          <w:sz w:val="19"/>
        </w:rPr>
        <w:t>Residual standard error: 2.459 on 28 degrees of freedom</w:t>
        <w:br/>
      </w:r>
      <w:r>
        <w:rPr>
          <w:rFonts w:ascii="Consolas" w:hAnsi="Consolas"/>
          <w:sz w:val="19"/>
        </w:rPr>
        <w:t>Multiple R-squared:  0.8497,</w:t>
        <w:tab/>
        <w:t>Adjusted R-squared:  0.8336</w:t>
        <w:br/>
      </w:r>
      <w:r>
        <w:rPr>
          <w:rFonts w:ascii="Consolas" w:hAnsi="Consolas"/>
          <w:sz w:val="19"/>
        </w:rPr>
        <w:t>F-statistic: 52.75 on 3 and 28 DF,  p-value: 1.21e-11</w:t>
      </w:r>
    </w:p>
    <w:p>
      <w:pPr>
        <w:pStyle w:val="Heading3"/>
      </w:pPr>
      <w:r>
        <w:t>Step 7 : Compare candidate models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E5A88"/>
          </w:tcPr>
          <w:p>
            <w:r/>
            <w:r>
              <w:rPr>
                <w:b/>
                <w:color w:val="FFFFFF"/>
                <w:sz w:val="20"/>
              </w:rPr>
              <w:t>Model</w:t>
            </w:r>
          </w:p>
        </w:tc>
        <w:tc>
          <w:tcPr>
            <w:tcW w:type="dxa" w:w="3216"/>
            <w:shd w:val="clear" w:color="auto" w:fill="2E5A88"/>
          </w:tcPr>
          <w:p>
            <w:r/>
            <w:r>
              <w:rPr>
                <w:b/>
                <w:color w:val="FFFFFF"/>
                <w:sz w:val="20"/>
              </w:rPr>
              <w:t>Adjusted R²</w:t>
            </w:r>
          </w:p>
        </w:tc>
        <w:tc>
          <w:tcPr>
            <w:tcW w:type="dxa" w:w="3216"/>
            <w:shd w:val="clear" w:color="auto" w:fill="2E5A88"/>
          </w:tcPr>
          <w:p>
            <w:r/>
            <w:r>
              <w:rPr>
                <w:b/>
                <w:color w:val="FFFFFF"/>
                <w:sz w:val="20"/>
              </w:rPr>
              <w:t>AIC</w:t>
            </w:r>
          </w:p>
        </w:tc>
      </w:tr>
      <w:tr>
        <w:tc>
          <w:tcPr>
            <w:tcW w:type="dxa" w:w="3216"/>
          </w:tcPr>
          <w:p>
            <w:r>
              <w:rPr>
                <w:sz w:val="20"/>
              </w:rPr>
            </w:r>
            <w:r>
              <w:rPr>
                <w:sz w:val="20"/>
              </w:rPr>
              <w:t>mpg ~ wt</w:t>
            </w:r>
          </w:p>
        </w:tc>
        <w:tc>
          <w:tcPr>
            <w:tcW w:type="dxa" w:w="3216"/>
          </w:tcPr>
          <w:p>
            <w:r>
              <w:rPr>
                <w:sz w:val="20"/>
              </w:rPr>
            </w:r>
            <w:r>
              <w:rPr>
                <w:sz w:val="20"/>
              </w:rPr>
              <w:t>0.745</w:t>
            </w:r>
          </w:p>
        </w:tc>
        <w:tc>
          <w:tcPr>
            <w:tcW w:type="dxa" w:w="3216"/>
          </w:tcPr>
          <w:p>
            <w:r>
              <w:rPr>
                <w:sz w:val="20"/>
              </w:rPr>
            </w:r>
            <w:r>
              <w:rPr>
                <w:sz w:val="20"/>
              </w:rPr>
              <w:t>166.0</w:t>
            </w:r>
          </w:p>
        </w:tc>
      </w:tr>
      <w:tr>
        <w:tc>
          <w:tcPr>
            <w:tcW w:type="dxa" w:w="3216"/>
            <w:shd w:val="clear" w:color="auto" w:fill="F2F5F9"/>
          </w:tcPr>
          <w:p>
            <w:r>
              <w:rPr>
                <w:sz w:val="20"/>
              </w:rPr>
            </w:r>
            <w:r>
              <w:rPr>
                <w:sz w:val="20"/>
              </w:rPr>
              <w:t>mpg ~ wt + hp</w:t>
            </w:r>
          </w:p>
        </w:tc>
        <w:tc>
          <w:tcPr>
            <w:tcW w:type="dxa" w:w="3216"/>
            <w:shd w:val="clear" w:color="auto" w:fill="F2F5F9"/>
          </w:tcPr>
          <w:p>
            <w:r>
              <w:rPr>
                <w:sz w:val="20"/>
              </w:rPr>
            </w:r>
            <w:r>
              <w:rPr>
                <w:sz w:val="20"/>
              </w:rPr>
              <w:t>0.815</w:t>
            </w:r>
          </w:p>
        </w:tc>
        <w:tc>
          <w:tcPr>
            <w:tcW w:type="dxa" w:w="3216"/>
            <w:shd w:val="clear" w:color="auto" w:fill="F2F5F9"/>
          </w:tcPr>
          <w:p>
            <w:r>
              <w:rPr>
                <w:sz w:val="20"/>
              </w:rPr>
            </w:r>
            <w:r>
              <w:rPr>
                <w:sz w:val="20"/>
              </w:rPr>
              <w:t>156.7</w:t>
            </w:r>
          </w:p>
        </w:tc>
      </w:tr>
      <w:tr>
        <w:tc>
          <w:tcPr>
            <w:tcW w:type="dxa" w:w="3216"/>
          </w:tcPr>
          <w:p>
            <w:r>
              <w:rPr>
                <w:sz w:val="20"/>
              </w:rPr>
            </w:r>
            <w:r>
              <w:rPr>
                <w:sz w:val="20"/>
              </w:rPr>
              <w:t>mpg ~ wt + am</w:t>
            </w:r>
          </w:p>
        </w:tc>
        <w:tc>
          <w:tcPr>
            <w:tcW w:type="dxa" w:w="3216"/>
          </w:tcPr>
          <w:p>
            <w:r>
              <w:rPr>
                <w:sz w:val="20"/>
              </w:rPr>
            </w:r>
            <w:r>
              <w:rPr>
                <w:sz w:val="20"/>
              </w:rPr>
              <w:t>0.736</w:t>
            </w:r>
          </w:p>
        </w:tc>
        <w:tc>
          <w:tcPr>
            <w:tcW w:type="dxa" w:w="3216"/>
          </w:tcPr>
          <w:p>
            <w:r>
              <w:rPr>
                <w:sz w:val="20"/>
              </w:rPr>
            </w:r>
            <w:r>
              <w:rPr>
                <w:sz w:val="20"/>
              </w:rPr>
              <w:t>168.0</w:t>
            </w:r>
          </w:p>
        </w:tc>
      </w:tr>
      <w:tr>
        <w:tc>
          <w:tcPr>
            <w:tcW w:type="dxa" w:w="3216"/>
            <w:shd w:val="clear" w:color="auto" w:fill="F2F5F9"/>
          </w:tcPr>
          <w:p>
            <w:r>
              <w:rPr>
                <w:sz w:val="20"/>
              </w:rPr>
            </w:r>
            <w:r>
              <w:rPr>
                <w:b/>
                <w:sz w:val="20"/>
              </w:rPr>
              <w:t>mpg ~ wt + qsec + am (stepwise)</w:t>
            </w:r>
          </w:p>
        </w:tc>
        <w:tc>
          <w:tcPr>
            <w:tcW w:type="dxa" w:w="3216"/>
            <w:shd w:val="clear" w:color="auto" w:fill="F2F5F9"/>
          </w:tcPr>
          <w:p>
            <w:r>
              <w:rPr>
                <w:sz w:val="20"/>
              </w:rPr>
            </w:r>
            <w:r>
              <w:rPr>
                <w:b/>
                <w:sz w:val="20"/>
              </w:rPr>
              <w:t>0.834</w:t>
            </w:r>
          </w:p>
        </w:tc>
        <w:tc>
          <w:tcPr>
            <w:tcW w:type="dxa" w:w="3216"/>
            <w:shd w:val="clear" w:color="auto" w:fill="F2F5F9"/>
          </w:tcPr>
          <w:p>
            <w:r>
              <w:rPr>
                <w:sz w:val="20"/>
              </w:rPr>
            </w:r>
            <w:r>
              <w:rPr>
                <w:b/>
                <w:sz w:val="20"/>
              </w:rPr>
              <w:t>154.1</w:t>
            </w:r>
          </w:p>
        </w:tc>
      </w:tr>
      <w:tr>
        <w:tc>
          <w:tcPr>
            <w:tcW w:type="dxa" w:w="3216"/>
          </w:tcPr>
          <w:p>
            <w:r>
              <w:rPr>
                <w:sz w:val="20"/>
              </w:rPr>
            </w:r>
            <w:r>
              <w:rPr>
                <w:sz w:val="20"/>
              </w:rPr>
              <w:t>full model (10 predictors)</w:t>
            </w:r>
          </w:p>
        </w:tc>
        <w:tc>
          <w:tcPr>
            <w:tcW w:type="dxa" w:w="3216"/>
          </w:tcPr>
          <w:p>
            <w:r>
              <w:rPr>
                <w:sz w:val="20"/>
              </w:rPr>
            </w:r>
            <w:r>
              <w:rPr>
                <w:sz w:val="20"/>
              </w:rPr>
              <w:t>0.807</w:t>
            </w:r>
          </w:p>
        </w:tc>
        <w:tc>
          <w:tcPr>
            <w:tcW w:type="dxa" w:w="3216"/>
          </w:tcPr>
          <w:p>
            <w:r>
              <w:rPr>
                <w:sz w:val="20"/>
              </w:rPr>
            </w:r>
            <w:r>
              <w:rPr>
                <w:sz w:val="20"/>
              </w:rPr>
              <w:t>163.7</w:t>
            </w:r>
          </w:p>
        </w:tc>
      </w:tr>
    </w:tbl>
    <w:p/>
    <w:p>
      <w:r>
        <w:t>The stepwise model has the highest adjusted R² and the lowest AIC. A formal F test comparing it with the full model gives p = 0.86, so the seven dropped variables added nothing.</w:t>
      </w:r>
    </w:p>
    <w:p>
      <w:pPr>
        <w:pStyle w:val="Heading3"/>
      </w:pPr>
      <w:r>
        <w:t>Step 8 : Interpret the best model</w:t>
      </w:r>
    </w:p>
    <w:p>
      <w:pPr>
        <w:ind w:left="288"/>
        <w:shd w:val="clear" w:color="auto" w:fill="F2F5F9"/>
      </w:pPr>
      <w:r>
        <w:rPr>
          <w:rFonts w:ascii="Consolas" w:hAnsi="Consolas"/>
          <w:sz w:val="19"/>
        </w:rPr>
        <w:t>coef(model_step); confint(model_step)</w:t>
      </w:r>
    </w:p>
    <w:p>
      <w:pPr>
        <w:pStyle w:val="ListBullet"/>
      </w:pPr>
      <w:r>
        <w:rPr>
          <w:b/>
        </w:rPr>
        <w:t>wt = −3.92</w:t>
      </w:r>
      <w:r>
        <w:t>: each extra 1000 lbs costs about 3.9 mpg, holding qsec and am fixed.</w:t>
      </w:r>
    </w:p>
    <w:p>
      <w:pPr>
        <w:pStyle w:val="ListBullet"/>
      </w:pPr>
      <w:r>
        <w:rPr>
          <w:b/>
        </w:rPr>
        <w:t>qsec = +1.23</w:t>
      </w:r>
      <w:r>
        <w:t>: each extra second of quarter-mile time adds about 1.2 mpg. Slower cars are less powerful and more economical.</w:t>
      </w:r>
    </w:p>
    <w:p>
      <w:pPr>
        <w:pStyle w:val="ListBullet"/>
      </w:pPr>
      <w:r>
        <w:rPr>
          <w:b/>
        </w:rPr>
        <w:t>am = +2.94</w:t>
      </w:r>
      <w:r>
        <w:t>: a manual car gets about 2.9 mpg more than an automatic of the same weight and speed.</w:t>
      </w:r>
    </w:p>
    <w:p>
      <w:pPr>
        <w:pStyle w:val="ListBullet"/>
      </w:pPr>
      <w:r>
        <w:t>All three 95 % confidence intervals exclude zero, so all three effects are significant.</w:t>
      </w:r>
    </w:p>
    <w:p>
      <w:pPr>
        <w:pStyle w:val="ListBullet"/>
      </w:pPr>
      <w:r>
        <w:t>Adjusted R² = 0.834: the model explains about 83 % of the variation in mpg.</w:t>
      </w:r>
    </w:p>
    <w:p>
      <w:pPr>
        <w:pStyle w:val="Heading3"/>
      </w:pPr>
      <w:r>
        <w:t>Step 9 : Check the model is valid</w:t>
      </w:r>
    </w:p>
    <w:p>
      <w:pPr>
        <w:ind w:left="288"/>
        <w:shd w:val="clear" w:color="auto" w:fill="F2F5F9"/>
      </w:pPr>
      <w:r>
        <w:rPr>
          <w:rFonts w:ascii="Consolas" w:hAnsi="Consolas"/>
          <w:sz w:val="19"/>
        </w:rPr>
        <w:t>par(mfrow = c(2, 2)); plot(model_step)</w:t>
        <w:br/>
      </w:r>
      <w:r>
        <w:rPr>
          <w:rFonts w:ascii="Consolas" w:hAnsi="Consolas"/>
          <w:sz w:val="19"/>
        </w:rPr>
        <w:t>shapiro.test(residuals(model_step))      # W = 0.941, p = 0.080</w:t>
        <w:br/>
      </w:r>
      <w:r>
        <w:rPr>
          <w:rFonts w:ascii="Consolas" w:hAnsi="Consolas"/>
          <w:sz w:val="19"/>
        </w:rPr>
        <w:t>cor(cars[, c("wt", "qsec", "am")])</w:t>
      </w:r>
    </w:p>
    <w:p>
      <w:pPr>
        <w:jc w:val="center"/>
      </w:pPr>
      <w:r>
        <w:drawing>
          <wp:inline xmlns:a="http://schemas.openxmlformats.org/drawingml/2006/main" xmlns:pic="http://schemas.openxmlformats.org/drawingml/2006/picture">
            <wp:extent cx="5669280" cy="5669280"/>
            <wp:docPr id="7" name="Picture 7"/>
            <wp:cNvGraphicFramePr>
              <a:graphicFrameLocks noChangeAspect="1"/>
            </wp:cNvGraphicFramePr>
            <a:graphic>
              <a:graphicData uri="http://schemas.openxmlformats.org/drawingml/2006/picture">
                <pic:pic>
                  <pic:nvPicPr>
                    <pic:cNvPr id="0" name="task1_diagnostics.png"/>
                    <pic:cNvPicPr/>
                  </pic:nvPicPr>
                  <pic:blipFill>
                    <a:blip r:embed="rId15"/>
                    <a:stretch>
                      <a:fillRect/>
                    </a:stretch>
                  </pic:blipFill>
                  <pic:spPr>
                    <a:xfrm>
                      <a:off x="0" y="0"/>
                      <a:ext cx="5669280" cy="5669280"/>
                    </a:xfrm>
                    <a:prstGeom prst="rect"/>
                  </pic:spPr>
                </pic:pic>
              </a:graphicData>
            </a:graphic>
          </wp:inline>
        </w:drawing>
      </w:r>
    </w:p>
    <w:p>
      <w:pPr>
        <w:pStyle w:val="ListBullet"/>
      </w:pPr>
      <w:r>
        <w:t>Residuals vs Fitted: no curve or funnel, so linearity and constant variance hold.</w:t>
      </w:r>
    </w:p>
    <w:p>
      <w:pPr>
        <w:pStyle w:val="ListBullet"/>
      </w:pPr>
      <w:r>
        <w:t>Q-Q plot: points close to the line. Shapiro-Wilk p = 0.08 &gt; 0.05, so residuals are approximately normal.</w:t>
      </w:r>
    </w:p>
    <w:p>
      <w:pPr>
        <w:pStyle w:val="ListBullet"/>
      </w:pPr>
      <w:r>
        <w:t>The three chosen predictors have modest correlations with each other (the largest is wt vs am at −0.69), so multicollinearity is no longer a problem.</w:t>
      </w:r>
    </w:p>
    <w:p>
      <w:pPr>
        <w:pStyle w:val="Heading3"/>
      </w:pPr>
      <w:r>
        <w:t>Step 10 : Prediction</w:t>
      </w:r>
    </w:p>
    <w:p>
      <w:pPr>
        <w:ind w:left="288"/>
        <w:shd w:val="clear" w:color="auto" w:fill="F2F5F9"/>
      </w:pPr>
      <w:r>
        <w:rPr>
          <w:rFonts w:ascii="Consolas" w:hAnsi="Consolas"/>
          <w:sz w:val="19"/>
        </w:rPr>
        <w:t>new_cars &lt;- data.frame(wt = c(2.5, 3.5), qsec = c(18, 16), am = c(1, 0))</w:t>
        <w:br/>
      </w:r>
      <w:r>
        <w:rPr>
          <w:rFonts w:ascii="Consolas" w:hAnsi="Consolas"/>
          <w:sz w:val="19"/>
        </w:rPr>
        <w:t>predict(model_step, newdata = new_cars)</w:t>
        <w:br/>
      </w:r>
      <w:r>
        <w:rPr>
          <w:rFonts w:ascii="Consolas" w:hAnsi="Consolas"/>
          <w:sz w:val="19"/>
        </w:rPr>
        <w:t>#  24.83   15.52</w:t>
      </w:r>
    </w:p>
    <w:p>
      <w:r>
        <w:t>A light manual car is predicted at 24.8 mpg; a heavier, faster automatic at 15.5 mpg.</w:t>
      </w:r>
    </w:p>
    <w:p>
      <w:pPr>
        <w:pStyle w:val="Heading3"/>
      </w:pPr>
      <w:r>
        <w:t>Conclusion for Task 1</w:t>
      </w:r>
    </w:p>
    <w:p>
      <w:r>
        <w:t xml:space="preserve">The best linear regression model for fuel economy is </w:t>
      </w:r>
      <w:r>
        <w:rPr>
          <w:b/>
        </w:rPr>
        <w:t>mpg = 9.62 − 3.92·wt + 1.23·qsec + 2.94·am</w:t>
      </w:r>
      <w:r>
        <w:t>. It was chosen by backward stepwise selection, has the lowest AIC of all candidates, explains 83 % of the variation, and passes the residual checks.</w:t>
      </w:r>
    </w:p>
    <w:p>
      <w:r>
        <w:br w:type="page"/>
      </w:r>
    </w:p>
    <w:p>
      <w:pPr>
        <w:pStyle w:val="Heading1"/>
      </w:pPr>
      <w:r>
        <w:t>Task 2 : One-way and two-way ANOVA on crop yield (35 marks)</w:t>
      </w:r>
    </w:p>
    <w:p>
      <w:r>
        <w:rPr>
          <w:b/>
        </w:rPr>
        <w:t>Dataset:</w:t>
      </w:r>
      <w:r>
        <w:t xml:space="preserve"> </w:t>
      </w:r>
      <w:r>
        <w:rPr>
          <w:rFonts w:ascii="Consolas" w:hAnsi="Consolas"/>
          <w:sz w:val="20"/>
        </w:rPr>
        <w:t>crop_data.csv</w:t>
      </w:r>
      <w:r>
        <w:t>, 96 observations.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E5A88"/>
          </w:tcPr>
          <w:p>
            <w:r/>
            <w:r>
              <w:rPr>
                <w:b/>
                <w:color w:val="FFFFFF"/>
                <w:sz w:val="20"/>
              </w:rPr>
              <w:t>Variable</w:t>
            </w:r>
          </w:p>
        </w:tc>
        <w:tc>
          <w:tcPr>
            <w:tcW w:type="dxa" w:w="3216"/>
            <w:shd w:val="clear" w:color="auto" w:fill="2E5A88"/>
          </w:tcPr>
          <w:p>
            <w:r/>
            <w:r>
              <w:rPr>
                <w:b/>
                <w:color w:val="FFFFFF"/>
                <w:sz w:val="20"/>
              </w:rPr>
              <w:t>Type</w:t>
            </w:r>
          </w:p>
        </w:tc>
        <w:tc>
          <w:tcPr>
            <w:tcW w:type="dxa" w:w="3216"/>
            <w:shd w:val="clear" w:color="auto" w:fill="2E5A88"/>
          </w:tcPr>
          <w:p>
            <w:r/>
            <w:r>
              <w:rPr>
                <w:b/>
                <w:color w:val="FFFFFF"/>
                <w:sz w:val="20"/>
              </w:rPr>
              <w:t>Values</w:t>
            </w:r>
          </w:p>
        </w:tc>
      </w:tr>
      <w:tr>
        <w:tc>
          <w:tcPr>
            <w:tcW w:type="dxa" w:w="3216"/>
          </w:tcPr>
          <w:p>
            <w:r>
              <w:rPr>
                <w:sz w:val="20"/>
              </w:rPr>
            </w:r>
            <w:r>
              <w:rPr>
                <w:sz w:val="20"/>
              </w:rPr>
              <w:t>fertilizer</w:t>
            </w:r>
          </w:p>
        </w:tc>
        <w:tc>
          <w:tcPr>
            <w:tcW w:type="dxa" w:w="3216"/>
          </w:tcPr>
          <w:p>
            <w:r>
              <w:rPr>
                <w:sz w:val="20"/>
              </w:rPr>
            </w:r>
            <w:r>
              <w:rPr>
                <w:sz w:val="20"/>
              </w:rPr>
              <w:t>categorical</w:t>
            </w:r>
          </w:p>
        </w:tc>
        <w:tc>
          <w:tcPr>
            <w:tcW w:type="dxa" w:w="3216"/>
          </w:tcPr>
          <w:p>
            <w:r>
              <w:rPr>
                <w:sz w:val="20"/>
              </w:rPr>
            </w:r>
            <w:r>
              <w:rPr>
                <w:sz w:val="20"/>
              </w:rPr>
              <w:t>1, 2, 3</w:t>
            </w:r>
          </w:p>
        </w:tc>
      </w:tr>
      <w:tr>
        <w:tc>
          <w:tcPr>
            <w:tcW w:type="dxa" w:w="3216"/>
            <w:shd w:val="clear" w:color="auto" w:fill="F2F5F9"/>
          </w:tcPr>
          <w:p>
            <w:r>
              <w:rPr>
                <w:sz w:val="20"/>
              </w:rPr>
            </w:r>
            <w:r>
              <w:rPr>
                <w:sz w:val="20"/>
              </w:rPr>
              <w:t>density</w:t>
            </w:r>
          </w:p>
        </w:tc>
        <w:tc>
          <w:tcPr>
            <w:tcW w:type="dxa" w:w="3216"/>
            <w:shd w:val="clear" w:color="auto" w:fill="F2F5F9"/>
          </w:tcPr>
          <w:p>
            <w:r>
              <w:rPr>
                <w:sz w:val="20"/>
              </w:rPr>
            </w:r>
            <w:r>
              <w:rPr>
                <w:sz w:val="20"/>
              </w:rPr>
              <w:t>categorical</w:t>
            </w:r>
          </w:p>
        </w:tc>
        <w:tc>
          <w:tcPr>
            <w:tcW w:type="dxa" w:w="3216"/>
            <w:shd w:val="clear" w:color="auto" w:fill="F2F5F9"/>
          </w:tcPr>
          <w:p>
            <w:r>
              <w:rPr>
                <w:sz w:val="20"/>
              </w:rPr>
            </w:r>
            <w:r>
              <w:rPr>
                <w:sz w:val="20"/>
              </w:rPr>
              <w:t>1 = low, 2 = high</w:t>
            </w:r>
          </w:p>
        </w:tc>
      </w:tr>
      <w:tr>
        <w:tc>
          <w:tcPr>
            <w:tcW w:type="dxa" w:w="3216"/>
          </w:tcPr>
          <w:p>
            <w:r>
              <w:rPr>
                <w:sz w:val="20"/>
              </w:rPr>
            </w:r>
            <w:r>
              <w:rPr>
                <w:sz w:val="20"/>
              </w:rPr>
              <w:t>block</w:t>
            </w:r>
          </w:p>
        </w:tc>
        <w:tc>
          <w:tcPr>
            <w:tcW w:type="dxa" w:w="3216"/>
          </w:tcPr>
          <w:p>
            <w:r>
              <w:rPr>
                <w:sz w:val="20"/>
              </w:rPr>
            </w:r>
            <w:r>
              <w:rPr>
                <w:sz w:val="20"/>
              </w:rPr>
              <w:t>categorical</w:t>
            </w:r>
          </w:p>
        </w:tc>
        <w:tc>
          <w:tcPr>
            <w:tcW w:type="dxa" w:w="3216"/>
          </w:tcPr>
          <w:p>
            <w:r>
              <w:rPr>
                <w:sz w:val="20"/>
              </w:rPr>
            </w:r>
            <w:r>
              <w:rPr>
                <w:sz w:val="20"/>
              </w:rPr>
              <w:t>1 to 4</w:t>
            </w:r>
          </w:p>
        </w:tc>
      </w:tr>
      <w:tr>
        <w:tc>
          <w:tcPr>
            <w:tcW w:type="dxa" w:w="3216"/>
            <w:shd w:val="clear" w:color="auto" w:fill="F2F5F9"/>
          </w:tcPr>
          <w:p>
            <w:r>
              <w:rPr>
                <w:sz w:val="20"/>
              </w:rPr>
            </w:r>
            <w:r>
              <w:rPr>
                <w:sz w:val="20"/>
              </w:rPr>
              <w:t>yield</w:t>
            </w:r>
          </w:p>
        </w:tc>
        <w:tc>
          <w:tcPr>
            <w:tcW w:type="dxa" w:w="3216"/>
            <w:shd w:val="clear" w:color="auto" w:fill="F2F5F9"/>
          </w:tcPr>
          <w:p>
            <w:r>
              <w:rPr>
                <w:sz w:val="20"/>
              </w:rPr>
            </w:r>
            <w:r>
              <w:rPr>
                <w:sz w:val="20"/>
              </w:rPr>
              <w:t>continuous</w:t>
            </w:r>
          </w:p>
        </w:tc>
        <w:tc>
          <w:tcPr>
            <w:tcW w:type="dxa" w:w="3216"/>
            <w:shd w:val="clear" w:color="auto" w:fill="F2F5F9"/>
          </w:tcPr>
          <w:p>
            <w:r>
              <w:rPr>
                <w:sz w:val="20"/>
              </w:rPr>
            </w:r>
            <w:r>
              <w:rPr>
                <w:sz w:val="20"/>
              </w:rPr>
              <w:t>bushels per acre</w:t>
            </w:r>
          </w:p>
        </w:tc>
      </w:tr>
    </w:tbl>
    <w:p/>
    <w:p>
      <w:pPr>
        <w:pStyle w:val="Heading2"/>
      </w:pPr>
      <w:r>
        <w:t>Step 1 : Data cleaning</w:t>
      </w:r>
    </w:p>
    <w:p>
      <w:pPr>
        <w:ind w:left="288"/>
        <w:shd w:val="clear" w:color="auto" w:fill="F2F5F9"/>
      </w:pPr>
      <w:r>
        <w:rPr>
          <w:rFonts w:ascii="Consolas" w:hAnsi="Consolas"/>
          <w:sz w:val="19"/>
        </w:rPr>
        <w:t>crop &lt;- read.csv("../1. Formative and Summative Assessment/S-Assignment Task 2/crop_data.csv")</w:t>
        <w:br/>
      </w:r>
      <w:r>
        <w:rPr>
          <w:rFonts w:ascii="Consolas" w:hAnsi="Consolas"/>
          <w:sz w:val="19"/>
        </w:rPr>
        <w:t>colSums(is.na(crop))          # all zero</w:t>
        <w:br/>
      </w:r>
      <w:r>
        <w:rPr>
          <w:rFonts w:ascii="Consolas" w:hAnsi="Consolas"/>
          <w:sz w:val="19"/>
        </w:rPr>
        <w:t>crop$fertilizer &lt;- factor(crop$fertilizer, labels = c("F1", "F2", "F3"))</w:t>
        <w:br/>
      </w:r>
      <w:r>
        <w:rPr>
          <w:rFonts w:ascii="Consolas" w:hAnsi="Consolas"/>
          <w:sz w:val="19"/>
        </w:rPr>
        <w:t>crop$density    &lt;- factor(crop$density,    labels = c("Low", "High"))</w:t>
        <w:br/>
      </w:r>
      <w:r>
        <w:rPr>
          <w:rFonts w:ascii="Consolas" w:hAnsi="Consolas"/>
          <w:sz w:val="19"/>
        </w:rPr>
        <w:t>crop$block      &lt;- factor(crop$block)</w:t>
      </w:r>
    </w:p>
    <w:p>
      <w:r>
        <w:rPr>
          <w:b/>
        </w:rPr>
        <w:t>Missing values:</w:t>
      </w:r>
      <w:r>
        <w:t xml:space="preserve"> none.</w:t>
      </w:r>
    </w:p>
    <w:p>
      <w:r>
        <w:rPr>
          <w:b/>
        </w:rPr>
        <w:t>Factor conversion:</w:t>
      </w:r>
      <w:r>
        <w:t xml:space="preserve"> the three categorical columns are stored as numbers. If left numeric, R would treat "fertilizer 3" as three times "fertilizer 1", which is meaningless. </w:t>
      </w:r>
      <w:r>
        <w:rPr>
          <w:rFonts w:ascii="Consolas" w:hAnsi="Consolas"/>
          <w:sz w:val="20"/>
        </w:rPr>
        <w:t>factor()</w:t>
      </w:r>
      <w:r>
        <w:t xml:space="preserve"> tells R they are categories.</w:t>
      </w:r>
    </w:p>
    <w:p>
      <w:r>
        <w:rPr>
          <w:b/>
        </w:rPr>
        <w:t>Outliers</w:t>
      </w:r>
      <w:r>
        <w:t xml:space="preserve"> (1.5 × IQR rule):</w:t>
      </w:r>
    </w:p>
    <w:p>
      <w:pPr>
        <w:ind w:left="288"/>
        <w:shd w:val="clear" w:color="auto" w:fill="F2F5F9"/>
      </w:pPr>
      <w:r>
        <w:rPr>
          <w:rFonts w:ascii="Consolas" w:hAnsi="Consolas"/>
          <w:sz w:val="19"/>
        </w:rPr>
        <w:t>Q1 &lt;- quantile(crop$yield, 0.25); Q3 &lt;- quantile(crop$yield, 0.75)</w:t>
        <w:br/>
      </w:r>
      <w:r>
        <w:rPr>
          <w:rFonts w:ascii="Consolas" w:hAnsi="Consolas"/>
          <w:sz w:val="19"/>
        </w:rPr>
        <w:t>fence &lt;- c(Q1 - 1.5 * (Q3 - Q1), Q3 + 1.5 * (Q3 - Q1))   # 175.07 to 178.79</w:t>
      </w:r>
    </w:p>
    <w:p>
      <w:pPr>
        <w:jc w:val="center"/>
      </w:pPr>
      <w:r>
        <w:drawing>
          <wp:inline xmlns:a="http://schemas.openxmlformats.org/drawingml/2006/main" xmlns:pic="http://schemas.openxmlformats.org/drawingml/2006/picture">
            <wp:extent cx="5669280" cy="5102352"/>
            <wp:docPr id="8" name="Picture 8"/>
            <wp:cNvGraphicFramePr>
              <a:graphicFrameLocks noChangeAspect="1"/>
            </wp:cNvGraphicFramePr>
            <a:graphic>
              <a:graphicData uri="http://schemas.openxmlformats.org/drawingml/2006/picture">
                <pic:pic>
                  <pic:nvPicPr>
                    <pic:cNvPr id="0" name="task2_outlier_boxplot.png"/>
                    <pic:cNvPicPr/>
                  </pic:nvPicPr>
                  <pic:blipFill>
                    <a:blip r:embed="rId16"/>
                    <a:stretch>
                      <a:fillRect/>
                    </a:stretch>
                  </pic:blipFill>
                  <pic:spPr>
                    <a:xfrm>
                      <a:off x="0" y="0"/>
                      <a:ext cx="5669280" cy="5102352"/>
                    </a:xfrm>
                    <a:prstGeom prst="rect"/>
                  </pic:spPr>
                </pic:pic>
              </a:graphicData>
            </a:graphic>
          </wp:inline>
        </w:drawing>
      </w:r>
    </w:p>
    <w:p>
      <w:r>
        <w:t>One value (179.06) lies just above the upper fence. It is a mild outlier and a plausible yield, not a data-entry error. Removing it would unbalance the design, so it is kept. Step 6 confirms it does not harm the assumptions.</w:t>
      </w:r>
    </w:p>
    <w:p>
      <w:r>
        <w:rPr>
          <w:b/>
        </w:rPr>
        <w:t>Balance check:</w:t>
      </w:r>
    </w:p>
    <w:p>
      <w:pPr>
        <w:ind w:left="288"/>
        <w:shd w:val="clear" w:color="auto" w:fill="F2F5F9"/>
      </w:pPr>
      <w:r>
        <w:rPr>
          <w:rFonts w:ascii="Consolas" w:hAnsi="Consolas"/>
          <w:sz w:val="19"/>
        </w:rPr>
        <w:t xml:space="preserve">     Low High</w:t>
        <w:br/>
      </w:r>
      <w:r>
        <w:rPr>
          <w:rFonts w:ascii="Consolas" w:hAnsi="Consolas"/>
          <w:sz w:val="19"/>
        </w:rPr>
        <w:t>F1    16   16</w:t>
        <w:br/>
      </w:r>
      <w:r>
        <w:rPr>
          <w:rFonts w:ascii="Consolas" w:hAnsi="Consolas"/>
          <w:sz w:val="19"/>
        </w:rPr>
        <w:t>F2    16   16</w:t>
        <w:br/>
      </w:r>
      <w:r>
        <w:rPr>
          <w:rFonts w:ascii="Consolas" w:hAnsi="Consolas"/>
          <w:sz w:val="19"/>
        </w:rPr>
        <w:t>F3    16   16</w:t>
      </w:r>
    </w:p>
    <w:p>
      <w:r>
        <w:t>Every fertilizer × density cell has 16 observations. The design is balanced, which makes the ANOVA sums of squares unambiguous.</w:t>
      </w:r>
    </w:p>
    <w:p>
      <w:pPr>
        <w:pStyle w:val="Heading2"/>
      </w:pPr>
      <w:r>
        <w:t>Step 2 : Exploratory data analysis</w:t>
      </w:r>
    </w:p>
    <w:p>
      <w:pPr>
        <w:ind w:left="288"/>
        <w:shd w:val="clear" w:color="auto" w:fill="F2F5F9"/>
      </w:pPr>
      <w:r>
        <w:rPr>
          <w:rFonts w:ascii="Consolas" w:hAnsi="Consolas"/>
          <w:sz w:val="19"/>
        </w:rPr>
        <w:t>summary(crop$yield); sd(crop$yield)</w:t>
        <w:br/>
      </w:r>
      <w:r>
        <w:rPr>
          <w:rFonts w:ascii="Consolas" w:hAnsi="Consolas"/>
          <w:sz w:val="19"/>
        </w:rPr>
        <w:t>aggregate(yield ~ fertilizer, data = crop, FUN = mean)</w:t>
        <w:br/>
      </w:r>
      <w:r>
        <w:rPr>
          <w:rFonts w:ascii="Consolas" w:hAnsi="Consolas"/>
          <w:sz w:val="19"/>
        </w:rPr>
        <w:t>aggregate(yield ~ density,    data = crop, FUN = mean)</w:t>
        <w:br/>
      </w:r>
      <w:r>
        <w:rPr>
          <w:rFonts w:ascii="Consolas" w:hAnsi="Consolas"/>
          <w:sz w:val="19"/>
        </w:rPr>
        <w:t>aggregate(yield ~ fertilizer + density, data = crop, FUN = mean)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E5A88"/>
          </w:tcPr>
          <w:p>
            <w:r/>
            <w:r>
              <w:rPr>
                <w:b/>
                <w:color w:val="FFFFFF"/>
                <w:sz w:val="20"/>
              </w:rPr>
              <w:t>Group</w:t>
            </w:r>
          </w:p>
        </w:tc>
        <w:tc>
          <w:tcPr>
            <w:tcW w:type="dxa" w:w="2412"/>
            <w:shd w:val="clear" w:color="auto" w:fill="2E5A88"/>
          </w:tcPr>
          <w:p>
            <w:r/>
            <w:r>
              <w:rPr>
                <w:b/>
                <w:color w:val="FFFFFF"/>
                <w:sz w:val="20"/>
              </w:rPr>
              <w:t>Mean yield</w:t>
            </w:r>
          </w:p>
        </w:tc>
        <w:tc>
          <w:tcPr>
            <w:tcW w:type="dxa" w:w="2412"/>
            <w:shd w:val="clear" w:color="auto" w:fill="2E5A88"/>
          </w:tcPr>
          <w:p>
            <w:r/>
            <w:r>
              <w:rPr>
                <w:b/>
                <w:color w:val="FFFFFF"/>
                <w:sz w:val="20"/>
              </w:rPr>
              <w:t>SD</w:t>
            </w:r>
          </w:p>
        </w:tc>
        <w:tc>
          <w:tcPr>
            <w:tcW w:type="dxa" w:w="2412"/>
            <w:shd w:val="clear" w:color="auto" w:fill="2E5A88"/>
          </w:tcPr>
          <w:p>
            <w:r/>
            <w:r>
              <w:rPr>
                <w:b/>
                <w:color w:val="FFFFFF"/>
                <w:sz w:val="20"/>
              </w:rPr>
              <w:t>n</w:t>
            </w:r>
          </w:p>
        </w:tc>
      </w:tr>
      <w:tr>
        <w:tc>
          <w:tcPr>
            <w:tcW w:type="dxa" w:w="2412"/>
          </w:tcPr>
          <w:p>
            <w:r>
              <w:rPr>
                <w:sz w:val="20"/>
              </w:rPr>
            </w:r>
            <w:r>
              <w:rPr>
                <w:sz w:val="20"/>
              </w:rPr>
              <w:t>Fertilizer 1</w:t>
            </w:r>
          </w:p>
        </w:tc>
        <w:tc>
          <w:tcPr>
            <w:tcW w:type="dxa" w:w="2412"/>
          </w:tcPr>
          <w:p>
            <w:r>
              <w:rPr>
                <w:sz w:val="20"/>
              </w:rPr>
            </w:r>
            <w:r>
              <w:rPr>
                <w:sz w:val="20"/>
              </w:rPr>
              <w:t>176.76</w:t>
            </w:r>
          </w:p>
        </w:tc>
        <w:tc>
          <w:tcPr>
            <w:tcW w:type="dxa" w:w="2412"/>
          </w:tcPr>
          <w:p>
            <w:r>
              <w:rPr>
                <w:sz w:val="20"/>
              </w:rPr>
            </w:r>
            <w:r>
              <w:rPr>
                <w:sz w:val="20"/>
              </w:rPr>
              <w:t>0.69</w:t>
            </w:r>
          </w:p>
        </w:tc>
        <w:tc>
          <w:tcPr>
            <w:tcW w:type="dxa" w:w="2412"/>
          </w:tcPr>
          <w:p>
            <w:r>
              <w:rPr>
                <w:sz w:val="20"/>
              </w:rPr>
            </w:r>
            <w:r>
              <w:rPr>
                <w:sz w:val="20"/>
              </w:rPr>
              <w:t>32</w:t>
            </w:r>
          </w:p>
        </w:tc>
      </w:tr>
      <w:tr>
        <w:tc>
          <w:tcPr>
            <w:tcW w:type="dxa" w:w="2412"/>
            <w:shd w:val="clear" w:color="auto" w:fill="F2F5F9"/>
          </w:tcPr>
          <w:p>
            <w:r>
              <w:rPr>
                <w:sz w:val="20"/>
              </w:rPr>
            </w:r>
            <w:r>
              <w:rPr>
                <w:sz w:val="20"/>
              </w:rPr>
              <w:t>Fertilizer 2</w:t>
            </w:r>
          </w:p>
        </w:tc>
        <w:tc>
          <w:tcPr>
            <w:tcW w:type="dxa" w:w="2412"/>
            <w:shd w:val="clear" w:color="auto" w:fill="F2F5F9"/>
          </w:tcPr>
          <w:p>
            <w:r>
              <w:rPr>
                <w:sz w:val="20"/>
              </w:rPr>
            </w:r>
            <w:r>
              <w:rPr>
                <w:sz w:val="20"/>
              </w:rPr>
              <w:t>176.93</w:t>
            </w:r>
          </w:p>
        </w:tc>
        <w:tc>
          <w:tcPr>
            <w:tcW w:type="dxa" w:w="2412"/>
            <w:shd w:val="clear" w:color="auto" w:fill="F2F5F9"/>
          </w:tcPr>
          <w:p>
            <w:r>
              <w:rPr>
                <w:sz w:val="20"/>
              </w:rPr>
            </w:r>
            <w:r>
              <w:rPr>
                <w:sz w:val="20"/>
              </w:rPr>
              <w:t>0.57</w:t>
            </w:r>
          </w:p>
        </w:tc>
        <w:tc>
          <w:tcPr>
            <w:tcW w:type="dxa" w:w="2412"/>
            <w:shd w:val="clear" w:color="auto" w:fill="F2F5F9"/>
          </w:tcPr>
          <w:p>
            <w:r>
              <w:rPr>
                <w:sz w:val="20"/>
              </w:rPr>
            </w:r>
            <w:r>
              <w:rPr>
                <w:sz w:val="20"/>
              </w:rPr>
              <w:t>32</w:t>
            </w:r>
          </w:p>
        </w:tc>
      </w:tr>
      <w:tr>
        <w:tc>
          <w:tcPr>
            <w:tcW w:type="dxa" w:w="2412"/>
          </w:tcPr>
          <w:p>
            <w:r>
              <w:rPr>
                <w:sz w:val="20"/>
              </w:rPr>
            </w:r>
            <w:r>
              <w:rPr>
                <w:sz w:val="20"/>
              </w:rPr>
              <w:t>Fertilizer 3</w:t>
            </w:r>
          </w:p>
        </w:tc>
        <w:tc>
          <w:tcPr>
            <w:tcW w:type="dxa" w:w="2412"/>
          </w:tcPr>
          <w:p>
            <w:r>
              <w:rPr>
                <w:sz w:val="20"/>
              </w:rPr>
            </w:r>
            <w:r>
              <w:rPr>
                <w:sz w:val="20"/>
              </w:rPr>
              <w:t>177.36</w:t>
            </w:r>
          </w:p>
        </w:tc>
        <w:tc>
          <w:tcPr>
            <w:tcW w:type="dxa" w:w="2412"/>
          </w:tcPr>
          <w:p>
            <w:r>
              <w:rPr>
                <w:sz w:val="20"/>
              </w:rPr>
            </w:r>
            <w:r>
              <w:rPr>
                <w:sz w:val="20"/>
              </w:rPr>
              <w:t>0.60</w:t>
            </w:r>
          </w:p>
        </w:tc>
        <w:tc>
          <w:tcPr>
            <w:tcW w:type="dxa" w:w="2412"/>
          </w:tcPr>
          <w:p>
            <w:r>
              <w:rPr>
                <w:sz w:val="20"/>
              </w:rPr>
            </w:r>
            <w:r>
              <w:rPr>
                <w:sz w:val="20"/>
              </w:rPr>
              <w:t>32</w:t>
            </w:r>
          </w:p>
        </w:tc>
      </w:tr>
      <w:tr>
        <w:tc>
          <w:tcPr>
            <w:tcW w:type="dxa" w:w="2412"/>
            <w:shd w:val="clear" w:color="auto" w:fill="F2F5F9"/>
          </w:tcPr>
          <w:p>
            <w:r>
              <w:rPr>
                <w:sz w:val="20"/>
              </w:rPr>
            </w:r>
            <w:r>
              <w:rPr>
                <w:sz w:val="20"/>
              </w:rPr>
              <w:t>Density Low</w:t>
            </w:r>
          </w:p>
        </w:tc>
        <w:tc>
          <w:tcPr>
            <w:tcW w:type="dxa" w:w="2412"/>
            <w:shd w:val="clear" w:color="auto" w:fill="F2F5F9"/>
          </w:tcPr>
          <w:p>
            <w:r>
              <w:rPr>
                <w:sz w:val="20"/>
              </w:rPr>
            </w:r>
            <w:r>
              <w:rPr>
                <w:sz w:val="20"/>
              </w:rPr>
              <w:t>176.78</w:t>
            </w:r>
          </w:p>
        </w:tc>
        <w:tc>
          <w:tcPr>
            <w:tcW w:type="dxa" w:w="2412"/>
            <w:shd w:val="clear" w:color="auto" w:fill="F2F5F9"/>
          </w:tcPr>
          <w:p>
            <w:r>
              <w:rPr>
                <w:sz w:val="20"/>
              </w:rPr>
            </w:r>
            <w:r>
              <w:rPr>
                <w:sz w:val="20"/>
              </w:rPr>
              <w:t>0.61</w:t>
            </w:r>
          </w:p>
        </w:tc>
        <w:tc>
          <w:tcPr>
            <w:tcW w:type="dxa" w:w="2412"/>
            <w:shd w:val="clear" w:color="auto" w:fill="F2F5F9"/>
          </w:tcPr>
          <w:p>
            <w:r>
              <w:rPr>
                <w:sz w:val="20"/>
              </w:rPr>
            </w:r>
            <w:r>
              <w:rPr>
                <w:sz w:val="20"/>
              </w:rPr>
              <w:t>48</w:t>
            </w:r>
          </w:p>
        </w:tc>
      </w:tr>
      <w:tr>
        <w:tc>
          <w:tcPr>
            <w:tcW w:type="dxa" w:w="2412"/>
          </w:tcPr>
          <w:p>
            <w:r>
              <w:rPr>
                <w:sz w:val="20"/>
              </w:rPr>
            </w:r>
            <w:r>
              <w:rPr>
                <w:sz w:val="20"/>
              </w:rPr>
              <w:t>Density High</w:t>
            </w:r>
          </w:p>
        </w:tc>
        <w:tc>
          <w:tcPr>
            <w:tcW w:type="dxa" w:w="2412"/>
          </w:tcPr>
          <w:p>
            <w:r>
              <w:rPr>
                <w:sz w:val="20"/>
              </w:rPr>
            </w:r>
            <w:r>
              <w:rPr>
                <w:sz w:val="20"/>
              </w:rPr>
              <w:t>177.25</w:t>
            </w:r>
          </w:p>
        </w:tc>
        <w:tc>
          <w:tcPr>
            <w:tcW w:type="dxa" w:w="2412"/>
          </w:tcPr>
          <w:p>
            <w:r>
              <w:rPr>
                <w:sz w:val="20"/>
              </w:rPr>
            </w:r>
            <w:r>
              <w:rPr>
                <w:sz w:val="20"/>
              </w:rPr>
              <w:t>0.64</w:t>
            </w:r>
          </w:p>
        </w:tc>
        <w:tc>
          <w:tcPr>
            <w:tcW w:type="dxa" w:w="2412"/>
          </w:tcPr>
          <w:p>
            <w:r>
              <w:rPr>
                <w:sz w:val="20"/>
              </w:rPr>
            </w:r>
            <w:r>
              <w:rPr>
                <w:sz w:val="20"/>
              </w:rPr>
              <w:t>48</w:t>
            </w:r>
          </w:p>
        </w:tc>
      </w:tr>
    </w:tbl>
    <w:p/>
    <w:p>
      <w:r>
        <w:t>Cell means (fertilizer × density):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E5A88"/>
          </w:tcPr>
          <w:p>
            <w:r/>
            <w:r>
              <w:rPr>
                <w:b/>
                <w:color w:val="FFFFFF"/>
                <w:sz w:val="20"/>
              </w:rPr>
            </w:r>
          </w:p>
        </w:tc>
        <w:tc>
          <w:tcPr>
            <w:tcW w:type="dxa" w:w="3216"/>
            <w:shd w:val="clear" w:color="auto" w:fill="2E5A88"/>
          </w:tcPr>
          <w:p>
            <w:r/>
            <w:r>
              <w:rPr>
                <w:b/>
                <w:color w:val="FFFFFF"/>
                <w:sz w:val="20"/>
              </w:rPr>
              <w:t>Low</w:t>
            </w:r>
          </w:p>
        </w:tc>
        <w:tc>
          <w:tcPr>
            <w:tcW w:type="dxa" w:w="3216"/>
            <w:shd w:val="clear" w:color="auto" w:fill="2E5A88"/>
          </w:tcPr>
          <w:p>
            <w:r/>
            <w:r>
              <w:rPr>
                <w:b/>
                <w:color w:val="FFFFFF"/>
                <w:sz w:val="20"/>
              </w:rPr>
              <w:t>High</w:t>
            </w:r>
          </w:p>
        </w:tc>
      </w:tr>
      <w:tr>
        <w:tc>
          <w:tcPr>
            <w:tcW w:type="dxa" w:w="3216"/>
          </w:tcPr>
          <w:p>
            <w:r>
              <w:rPr>
                <w:sz w:val="20"/>
              </w:rPr>
            </w:r>
            <w:r>
              <w:rPr>
                <w:sz w:val="20"/>
              </w:rPr>
              <w:t>F1</w:t>
            </w:r>
          </w:p>
        </w:tc>
        <w:tc>
          <w:tcPr>
            <w:tcW w:type="dxa" w:w="3216"/>
          </w:tcPr>
          <w:p>
            <w:r>
              <w:rPr>
                <w:sz w:val="20"/>
              </w:rPr>
            </w:r>
            <w:r>
              <w:rPr>
                <w:sz w:val="20"/>
              </w:rPr>
              <w:t>176.44</w:t>
            </w:r>
          </w:p>
        </w:tc>
        <w:tc>
          <w:tcPr>
            <w:tcW w:type="dxa" w:w="3216"/>
          </w:tcPr>
          <w:p>
            <w:r>
              <w:rPr>
                <w:sz w:val="20"/>
              </w:rPr>
            </w:r>
            <w:r>
              <w:rPr>
                <w:sz w:val="20"/>
              </w:rPr>
              <w:t>177.07</w:t>
            </w:r>
          </w:p>
        </w:tc>
      </w:tr>
      <w:tr>
        <w:tc>
          <w:tcPr>
            <w:tcW w:type="dxa" w:w="3216"/>
            <w:shd w:val="clear" w:color="auto" w:fill="F2F5F9"/>
          </w:tcPr>
          <w:p>
            <w:r>
              <w:rPr>
                <w:sz w:val="20"/>
              </w:rPr>
            </w:r>
            <w:r>
              <w:rPr>
                <w:sz w:val="20"/>
              </w:rPr>
              <w:t>F2</w:t>
            </w:r>
          </w:p>
        </w:tc>
        <w:tc>
          <w:tcPr>
            <w:tcW w:type="dxa" w:w="3216"/>
            <w:shd w:val="clear" w:color="auto" w:fill="F2F5F9"/>
          </w:tcPr>
          <w:p>
            <w:r>
              <w:rPr>
                <w:sz w:val="20"/>
              </w:rPr>
            </w:r>
            <w:r>
              <w:rPr>
                <w:sz w:val="20"/>
              </w:rPr>
              <w:t>176.78</w:t>
            </w:r>
          </w:p>
        </w:tc>
        <w:tc>
          <w:tcPr>
            <w:tcW w:type="dxa" w:w="3216"/>
            <w:shd w:val="clear" w:color="auto" w:fill="F2F5F9"/>
          </w:tcPr>
          <w:p>
            <w:r>
              <w:rPr>
                <w:sz w:val="20"/>
              </w:rPr>
            </w:r>
            <w:r>
              <w:rPr>
                <w:sz w:val="20"/>
              </w:rPr>
              <w:t>177.09</w:t>
            </w:r>
          </w:p>
        </w:tc>
      </w:tr>
      <w:tr>
        <w:tc>
          <w:tcPr>
            <w:tcW w:type="dxa" w:w="3216"/>
          </w:tcPr>
          <w:p>
            <w:r>
              <w:rPr>
                <w:sz w:val="20"/>
              </w:rPr>
            </w:r>
            <w:r>
              <w:rPr>
                <w:sz w:val="20"/>
              </w:rPr>
              <w:t>F3</w:t>
            </w:r>
          </w:p>
        </w:tc>
        <w:tc>
          <w:tcPr>
            <w:tcW w:type="dxa" w:w="3216"/>
          </w:tcPr>
          <w:p>
            <w:r>
              <w:rPr>
                <w:sz w:val="20"/>
              </w:rPr>
            </w:r>
            <w:r>
              <w:rPr>
                <w:sz w:val="20"/>
              </w:rPr>
              <w:t>177.14</w:t>
            </w:r>
          </w:p>
        </w:tc>
        <w:tc>
          <w:tcPr>
            <w:tcW w:type="dxa" w:w="3216"/>
          </w:tcPr>
          <w:p>
            <w:r>
              <w:rPr>
                <w:sz w:val="20"/>
              </w:rPr>
            </w:r>
            <w:r>
              <w:rPr>
                <w:sz w:val="20"/>
              </w:rPr>
              <w:t>177.58</w:t>
            </w:r>
          </w:p>
        </w:tc>
      </w:tr>
    </w:tbl>
    <w:p/>
    <w:p>
      <w:pPr>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task2_hist_yield.png"/>
                    <pic:cNvPicPr/>
                  </pic:nvPicPr>
                  <pic:blipFill>
                    <a:blip r:embed="rId17"/>
                    <a:stretch>
                      <a:fillRect/>
                    </a:stretch>
                  </pic:blipFill>
                  <pic:spPr>
                    <a:xfrm>
                      <a:off x="0" y="0"/>
                      <a:ext cx="5669280" cy="4251960"/>
                    </a:xfrm>
                    <a:prstGeom prst="rect"/>
                  </pic:spPr>
                </pic:pic>
              </a:graphicData>
            </a:graphic>
          </wp:inline>
        </w:drawing>
      </w:r>
    </w:p>
    <w:p>
      <w:pPr>
        <w:jc w:val="center"/>
      </w:pPr>
      <w:r>
        <w:drawing>
          <wp:inline xmlns:a="http://schemas.openxmlformats.org/drawingml/2006/main" xmlns:pic="http://schemas.openxmlformats.org/drawingml/2006/picture">
            <wp:extent cx="5669280" cy="2267712"/>
            <wp:docPr id="10" name="Picture 10"/>
            <wp:cNvGraphicFramePr>
              <a:graphicFrameLocks noChangeAspect="1"/>
            </wp:cNvGraphicFramePr>
            <a:graphic>
              <a:graphicData uri="http://schemas.openxmlformats.org/drawingml/2006/picture">
                <pic:pic>
                  <pic:nvPicPr>
                    <pic:cNvPr id="0" name="task2_boxplots.png"/>
                    <pic:cNvPicPr/>
                  </pic:nvPicPr>
                  <pic:blipFill>
                    <a:blip r:embed="rId18"/>
                    <a:stretch>
                      <a:fillRect/>
                    </a:stretch>
                  </pic:blipFill>
                  <pic:spPr>
                    <a:xfrm>
                      <a:off x="0" y="0"/>
                      <a:ext cx="5669280" cy="2267712"/>
                    </a:xfrm>
                    <a:prstGeom prst="rect"/>
                  </pic:spPr>
                </pic:pic>
              </a:graphicData>
            </a:graphic>
          </wp:inline>
        </w:drawing>
      </w:r>
    </w:p>
    <w:p>
      <w:pPr>
        <w:jc w:val="center"/>
      </w:pPr>
      <w:r>
        <w:drawing>
          <wp:inline xmlns:a="http://schemas.openxmlformats.org/drawingml/2006/main" xmlns:pic="http://schemas.openxmlformats.org/drawingml/2006/picture">
            <wp:extent cx="5669280" cy="4186545"/>
            <wp:docPr id="11" name="Picture 11"/>
            <wp:cNvGraphicFramePr>
              <a:graphicFrameLocks noChangeAspect="1"/>
            </wp:cNvGraphicFramePr>
            <a:graphic>
              <a:graphicData uri="http://schemas.openxmlformats.org/drawingml/2006/picture">
                <pic:pic>
                  <pic:nvPicPr>
                    <pic:cNvPr id="0" name="task2_interaction.png"/>
                    <pic:cNvPicPr/>
                  </pic:nvPicPr>
                  <pic:blipFill>
                    <a:blip r:embed="rId19"/>
                    <a:stretch>
                      <a:fillRect/>
                    </a:stretch>
                  </pic:blipFill>
                  <pic:spPr>
                    <a:xfrm>
                      <a:off x="0" y="0"/>
                      <a:ext cx="5669280" cy="4186545"/>
                    </a:xfrm>
                    <a:prstGeom prst="rect"/>
                  </pic:spPr>
                </pic:pic>
              </a:graphicData>
            </a:graphic>
          </wp:inline>
        </w:drawing>
      </w:r>
    </w:p>
    <w:p>
      <w:r>
        <w:t>Interpretation: yield is roughly bell-shaped around 177. Fertilizer 3 has the highest mean, high density beats low density, and block shows no visible pattern. In the interaction plot the two density lines are almost parallel, which already suggests there is no interaction.</w:t>
      </w:r>
    </w:p>
    <w:p>
      <w:pPr>
        <w:pStyle w:val="Heading2"/>
      </w:pPr>
      <w:r>
        <w:t>Step 3 : One-way ANOVA</w:t>
      </w:r>
    </w:p>
    <w:p>
      <w:r>
        <w:rPr>
          <w:b/>
        </w:rPr>
        <w:t>Hypotheses</w:t>
      </w:r>
    </w:p>
    <w:p>
      <w:pPr>
        <w:pStyle w:val="ListBullet"/>
      </w:pPr>
      <w:r>
        <w:t>H0: mean yield is the same for all three fertilizers (μ₁ = μ₂ = μ₃)</w:t>
      </w:r>
    </w:p>
    <w:p>
      <w:pPr>
        <w:pStyle w:val="ListBullet"/>
      </w:pPr>
      <w:r>
        <w:t>H1: at least one fertilizer has a different mean yield</w:t>
      </w:r>
    </w:p>
    <w:p>
      <w:r>
        <w:rPr>
          <w:b/>
        </w:rPr>
        <w:t>Assumptions</w:t>
      </w:r>
      <w:r>
        <w:t xml:space="preserve"> (checked in Step 6): independent observations, normally distributed residuals, equal variances across groups.</w:t>
      </w:r>
    </w:p>
    <w:p>
      <w:pPr>
        <w:ind w:left="288"/>
        <w:shd w:val="clear" w:color="auto" w:fill="F2F5F9"/>
      </w:pPr>
      <w:r>
        <w:rPr>
          <w:rFonts w:ascii="Consolas" w:hAnsi="Consolas"/>
          <w:sz w:val="19"/>
        </w:rPr>
        <w:t>one_way &lt;- aov(yield ~ fertilizer, data = crop)</w:t>
        <w:br/>
      </w:r>
      <w:r>
        <w:rPr>
          <w:rFonts w:ascii="Consolas" w:hAnsi="Consolas"/>
          <w:sz w:val="19"/>
        </w:rPr>
        <w:t>summary(one_way)</w:t>
      </w:r>
    </w:p>
    <w:p>
      <w:pPr>
        <w:ind w:left="288"/>
        <w:shd w:val="clear" w:color="auto" w:fill="F2F5F9"/>
      </w:pPr>
      <w:r>
        <w:rPr>
          <w:rFonts w:ascii="Consolas" w:hAnsi="Consolas"/>
          <w:sz w:val="19"/>
        </w:rPr>
        <w:t xml:space="preserve">            Df Sum Sq Mean Sq F value Pr(&gt;F)</w:t>
        <w:br/>
      </w:r>
      <w:r>
        <w:rPr>
          <w:rFonts w:ascii="Consolas" w:hAnsi="Consolas"/>
          <w:sz w:val="19"/>
        </w:rPr>
        <w:t>fertilizer   2   6.07  3.0340   7.863  7e-04 ***</w:t>
        <w:br/>
      </w:r>
      <w:r>
        <w:rPr>
          <w:rFonts w:ascii="Consolas" w:hAnsi="Consolas"/>
          <w:sz w:val="19"/>
        </w:rPr>
        <w:t>Residuals   93  35.89  0.3859</w:t>
      </w:r>
    </w:p>
    <w:p>
      <w:r>
        <w:rPr>
          <w:b/>
        </w:rPr>
        <w:t>Interpretation:</w:t>
      </w:r>
      <w:r>
        <w:t xml:space="preserve"> F(2, 93) = 7.86, p = 0.0007 &lt; 0.05. Reject H0. Fertilizer type has a statistically significant effect on crop yield.</w:t>
      </w:r>
    </w:p>
    <w:p>
      <w:pPr>
        <w:pStyle w:val="Heading2"/>
      </w:pPr>
      <w:r>
        <w:t>Step 4 : Two-way ANOVA</w:t>
      </w:r>
    </w:p>
    <w:p>
      <w:r>
        <w:rPr>
          <w:b/>
        </w:rPr>
        <w:t>Hypotheses</w:t>
      </w:r>
    </w:p>
    <w:p>
      <w:pPr>
        <w:pStyle w:val="ListBullet"/>
      </w:pPr>
      <w:r>
        <w:t>H0(a): fertilizer has no effect on yield</w:t>
      </w:r>
    </w:p>
    <w:p>
      <w:pPr>
        <w:pStyle w:val="ListBullet"/>
      </w:pPr>
      <w:r>
        <w:t>H0(b): planting density has no effect on yield</w:t>
      </w:r>
    </w:p>
    <w:p>
      <w:pPr>
        <w:pStyle w:val="ListBullet"/>
      </w:pPr>
      <w:r>
        <w:t>H0(c): there is no interaction (the effect of fertilizer is the same at both densities)</w:t>
      </w:r>
    </w:p>
    <w:p>
      <w:pPr>
        <w:pStyle w:val="Heading3"/>
      </w:pPr>
      <w:r>
        <w:t>4a. Additive model</w:t>
      </w:r>
    </w:p>
    <w:p>
      <w:pPr>
        <w:ind w:left="288"/>
        <w:shd w:val="clear" w:color="auto" w:fill="F2F5F9"/>
      </w:pPr>
      <w:r>
        <w:rPr>
          <w:rFonts w:ascii="Consolas" w:hAnsi="Consolas"/>
          <w:sz w:val="19"/>
        </w:rPr>
        <w:t>two_way_add &lt;- aov(yield ~ fertilizer + density, data = crop)</w:t>
        <w:br/>
      </w:r>
      <w:r>
        <w:rPr>
          <w:rFonts w:ascii="Consolas" w:hAnsi="Consolas"/>
          <w:sz w:val="19"/>
        </w:rPr>
        <w:t>summary(two_way_add)</w:t>
      </w:r>
    </w:p>
    <w:p>
      <w:pPr>
        <w:ind w:left="288"/>
        <w:shd w:val="clear" w:color="auto" w:fill="F2F5F9"/>
      </w:pPr>
      <w:r>
        <w:rPr>
          <w:rFonts w:ascii="Consolas" w:hAnsi="Consolas"/>
          <w:sz w:val="19"/>
        </w:rPr>
        <w:t xml:space="preserve">            Df Sum Sq Mean Sq F value   Pr(&gt;F)</w:t>
        <w:br/>
      </w:r>
      <w:r>
        <w:rPr>
          <w:rFonts w:ascii="Consolas" w:hAnsi="Consolas"/>
          <w:sz w:val="19"/>
        </w:rPr>
        <w:t>fertilizer   2  6.068   3.034   9.073 0.000253 ***</w:t>
        <w:br/>
      </w:r>
      <w:r>
        <w:rPr>
          <w:rFonts w:ascii="Consolas" w:hAnsi="Consolas"/>
          <w:sz w:val="19"/>
        </w:rPr>
        <w:t>density      1  5.122   5.122  15.316 0.000174 ***</w:t>
        <w:br/>
      </w:r>
      <w:r>
        <w:rPr>
          <w:rFonts w:ascii="Consolas" w:hAnsi="Consolas"/>
          <w:sz w:val="19"/>
        </w:rPr>
        <w:t>Residuals   92 30.765   0.334</w:t>
      </w:r>
    </w:p>
    <w:p>
      <w:pPr>
        <w:pStyle w:val="Heading3"/>
      </w:pPr>
      <w:r>
        <w:t>4b. Interaction model</w:t>
      </w:r>
    </w:p>
    <w:p>
      <w:pPr>
        <w:ind w:left="288"/>
        <w:shd w:val="clear" w:color="auto" w:fill="F2F5F9"/>
      </w:pPr>
      <w:r>
        <w:rPr>
          <w:rFonts w:ascii="Consolas" w:hAnsi="Consolas"/>
          <w:sz w:val="19"/>
        </w:rPr>
        <w:t>two_way_int &lt;- aov(yield ~ fertilizer * density, data = crop)</w:t>
        <w:br/>
      </w:r>
      <w:r>
        <w:rPr>
          <w:rFonts w:ascii="Consolas" w:hAnsi="Consolas"/>
          <w:sz w:val="19"/>
        </w:rPr>
        <w:t>summary(two_way_int)</w:t>
      </w:r>
    </w:p>
    <w:p>
      <w:pPr>
        <w:ind w:left="288"/>
        <w:shd w:val="clear" w:color="auto" w:fill="F2F5F9"/>
      </w:pPr>
      <w:r>
        <w:rPr>
          <w:rFonts w:ascii="Consolas" w:hAnsi="Consolas"/>
          <w:sz w:val="19"/>
        </w:rPr>
        <w:t xml:space="preserve">                   Df Sum Sq Mean Sq F value   Pr(&gt;F)</w:t>
        <w:br/>
      </w:r>
      <w:r>
        <w:rPr>
          <w:rFonts w:ascii="Consolas" w:hAnsi="Consolas"/>
          <w:sz w:val="19"/>
        </w:rPr>
        <w:t>fertilizer          2  6.068   3.034   9.001 0.000273 ***</w:t>
        <w:br/>
      </w:r>
      <w:r>
        <w:rPr>
          <w:rFonts w:ascii="Consolas" w:hAnsi="Consolas"/>
          <w:sz w:val="19"/>
        </w:rPr>
        <w:t>density             1  5.122   5.122  15.195 0.000186 ***</w:t>
        <w:br/>
      </w:r>
      <w:r>
        <w:rPr>
          <w:rFonts w:ascii="Consolas" w:hAnsi="Consolas"/>
          <w:sz w:val="19"/>
        </w:rPr>
        <w:t>fertilizer:density  2  0.428   0.214   0.635 0.532500</w:t>
        <w:br/>
      </w:r>
      <w:r>
        <w:rPr>
          <w:rFonts w:ascii="Consolas" w:hAnsi="Consolas"/>
          <w:sz w:val="19"/>
        </w:rPr>
        <w:t>Residuals          90 30.337   0.337</w:t>
      </w:r>
    </w:p>
    <w:p>
      <w:r>
        <w:rPr>
          <w:b/>
        </w:rPr>
        <w:t>Interpretation:</w:t>
      </w:r>
      <w:r>
        <w:t xml:space="preserve"> both main effects are highly significant (p &lt; 0.001). The interaction term has p = 0.53, so H0(c) is </w:t>
      </w:r>
      <w:r>
        <w:rPr>
          <w:b/>
        </w:rPr>
        <w:t>not</w:t>
      </w:r>
      <w:r>
        <w:t xml:space="preserve"> rejected: the effect of fertilizer does not depend on density. The simpler additive model is preferred.</w:t>
      </w:r>
    </w:p>
    <w:p>
      <w:pPr>
        <w:pStyle w:val="Heading3"/>
      </w:pPr>
      <w:r>
        <w:t>4c. Adding block as a control</w:t>
      </w:r>
    </w:p>
    <w:p>
      <w:pPr>
        <w:ind w:left="288"/>
        <w:shd w:val="clear" w:color="auto" w:fill="F2F5F9"/>
      </w:pPr>
      <w:r>
        <w:rPr>
          <w:rFonts w:ascii="Consolas" w:hAnsi="Consolas"/>
          <w:sz w:val="19"/>
        </w:rPr>
        <w:t>two_way_block &lt;- aov(yield ~ fertilizer + density + block, data = crop)</w:t>
        <w:br/>
      </w:r>
      <w:r>
        <w:rPr>
          <w:rFonts w:ascii="Consolas" w:hAnsi="Consolas"/>
          <w:sz w:val="19"/>
        </w:rPr>
        <w:t>summary(two_way_block)     # block p = 0.49 : not significant</w:t>
      </w:r>
    </w:p>
    <w:p>
      <w:pPr>
        <w:pStyle w:val="Heading3"/>
      </w:pPr>
      <w:r>
        <w:t>4d. Which model is best?</w:t>
      </w:r>
    </w:p>
    <w:tbl>
      <w:tblPr>
        <w:tblStyle w:val="TableGrid"/>
        <w:tblW w:type="auto" w:w="0"/>
        <w:tblLook w:firstColumn="1" w:firstRow="1" w:lastColumn="0" w:lastRow="0" w:noHBand="0" w:noVBand="1" w:val="04A0"/>
      </w:tblPr>
      <w:tblGrid>
        <w:gridCol w:w="4824"/>
        <w:gridCol w:w="4824"/>
      </w:tblGrid>
      <w:tr>
        <w:tc>
          <w:tcPr>
            <w:tcW w:type="dxa" w:w="4824"/>
            <w:shd w:val="clear" w:color="auto" w:fill="2E5A88"/>
          </w:tcPr>
          <w:p>
            <w:r/>
            <w:r>
              <w:rPr>
                <w:b/>
                <w:color w:val="FFFFFF"/>
                <w:sz w:val="20"/>
              </w:rPr>
              <w:t>Model</w:t>
            </w:r>
          </w:p>
        </w:tc>
        <w:tc>
          <w:tcPr>
            <w:tcW w:type="dxa" w:w="4824"/>
            <w:shd w:val="clear" w:color="auto" w:fill="2E5A88"/>
          </w:tcPr>
          <w:p>
            <w:r/>
            <w:r>
              <w:rPr>
                <w:b/>
                <w:color w:val="FFFFFF"/>
                <w:sz w:val="20"/>
              </w:rPr>
              <w:t>AIC</w:t>
            </w:r>
          </w:p>
        </w:tc>
      </w:tr>
      <w:tr>
        <w:tc>
          <w:tcPr>
            <w:tcW w:type="dxa" w:w="4824"/>
          </w:tcPr>
          <w:p>
            <w:r>
              <w:rPr>
                <w:sz w:val="20"/>
              </w:rPr>
            </w:r>
            <w:r>
              <w:rPr>
                <w:sz w:val="20"/>
              </w:rPr>
              <w:t>one-way: fertilizer</w:t>
            </w:r>
          </w:p>
        </w:tc>
        <w:tc>
          <w:tcPr>
            <w:tcW w:type="dxa" w:w="4824"/>
          </w:tcPr>
          <w:p>
            <w:r>
              <w:rPr>
                <w:sz w:val="20"/>
              </w:rPr>
            </w:r>
            <w:r>
              <w:rPr>
                <w:sz w:val="20"/>
              </w:rPr>
              <w:t>185.97</w:t>
            </w:r>
          </w:p>
        </w:tc>
      </w:tr>
      <w:tr>
        <w:tc>
          <w:tcPr>
            <w:tcW w:type="dxa" w:w="4824"/>
            <w:shd w:val="clear" w:color="auto" w:fill="F2F5F9"/>
          </w:tcPr>
          <w:p>
            <w:r>
              <w:rPr>
                <w:sz w:val="20"/>
              </w:rPr>
            </w:r>
            <w:r>
              <w:rPr>
                <w:b/>
                <w:sz w:val="20"/>
              </w:rPr>
              <w:t>two-way additive: fertilizer + density</w:t>
            </w:r>
          </w:p>
        </w:tc>
        <w:tc>
          <w:tcPr>
            <w:tcW w:type="dxa" w:w="4824"/>
            <w:shd w:val="clear" w:color="auto" w:fill="F2F5F9"/>
          </w:tcPr>
          <w:p>
            <w:r>
              <w:rPr>
                <w:sz w:val="20"/>
              </w:rPr>
            </w:r>
            <w:r>
              <w:rPr>
                <w:b/>
                <w:sz w:val="20"/>
              </w:rPr>
              <w:t>173.19</w:t>
            </w:r>
          </w:p>
        </w:tc>
      </w:tr>
      <w:tr>
        <w:tc>
          <w:tcPr>
            <w:tcW w:type="dxa" w:w="4824"/>
          </w:tcPr>
          <w:p>
            <w:r>
              <w:rPr>
                <w:sz w:val="20"/>
              </w:rPr>
            </w:r>
            <w:r>
              <w:rPr>
                <w:sz w:val="20"/>
              </w:rPr>
              <w:t>two-way interaction: fertilizer * density</w:t>
            </w:r>
          </w:p>
        </w:tc>
        <w:tc>
          <w:tcPr>
            <w:tcW w:type="dxa" w:w="4824"/>
          </w:tcPr>
          <w:p>
            <w:r>
              <w:rPr>
                <w:sz w:val="20"/>
              </w:rPr>
            </w:r>
            <w:r>
              <w:rPr>
                <w:sz w:val="20"/>
              </w:rPr>
              <w:t>175.85</w:t>
            </w:r>
          </w:p>
        </w:tc>
      </w:tr>
      <w:tr>
        <w:tc>
          <w:tcPr>
            <w:tcW w:type="dxa" w:w="4824"/>
            <w:shd w:val="clear" w:color="auto" w:fill="F2F5F9"/>
          </w:tcPr>
          <w:p>
            <w:r>
              <w:rPr>
                <w:sz w:val="20"/>
              </w:rPr>
            </w:r>
            <w:r>
              <w:rPr>
                <w:sz w:val="20"/>
              </w:rPr>
              <w:t>blocked: fertilizer + density + block</w:t>
            </w:r>
          </w:p>
        </w:tc>
        <w:tc>
          <w:tcPr>
            <w:tcW w:type="dxa" w:w="4824"/>
            <w:shd w:val="clear" w:color="auto" w:fill="F2F5F9"/>
          </w:tcPr>
          <w:p>
            <w:r>
              <w:rPr>
                <w:sz w:val="20"/>
              </w:rPr>
            </w:r>
            <w:r>
              <w:rPr>
                <w:sz w:val="20"/>
              </w:rPr>
              <w:t>175.66</w:t>
            </w:r>
          </w:p>
        </w:tc>
      </w:tr>
    </w:tbl>
    <w:p/>
    <w:p>
      <w:r>
        <w:t xml:space="preserve">Adding density to the one-way model cuts AIC by almost 13, a large improvement. Adding the interaction or block makes AIC worse. The </w:t>
      </w:r>
      <w:r>
        <w:rPr>
          <w:b/>
        </w:rPr>
        <w:t>additive two-way model</w:t>
      </w:r>
      <w:r>
        <w:t xml:space="preserve"> is chosen.</w:t>
      </w:r>
    </w:p>
    <w:p>
      <w:pPr>
        <w:pStyle w:val="Heading2"/>
      </w:pPr>
      <w:r>
        <w:t>Step 5 : Post-hoc test (which fertilizers differ?)</w:t>
      </w:r>
    </w:p>
    <w:p>
      <w:pPr>
        <w:ind w:left="288"/>
        <w:shd w:val="clear" w:color="auto" w:fill="F2F5F9"/>
      </w:pPr>
      <w:r>
        <w:rPr>
          <w:rFonts w:ascii="Consolas" w:hAnsi="Consolas"/>
          <w:sz w:val="19"/>
        </w:rPr>
        <w:t>TukeyHSD(two_way_add)</w:t>
      </w:r>
    </w:p>
    <w:p>
      <w:pPr>
        <w:ind w:left="288"/>
        <w:shd w:val="clear" w:color="auto" w:fill="F2F5F9"/>
      </w:pPr>
      <w:r>
        <w:rPr>
          <w:rFonts w:ascii="Consolas" w:hAnsi="Consolas"/>
          <w:sz w:val="19"/>
        </w:rPr>
        <w:t>$fertilizer</w:t>
        <w:br/>
      </w:r>
      <w:r>
        <w:rPr>
          <w:rFonts w:ascii="Consolas" w:hAnsi="Consolas"/>
          <w:sz w:val="19"/>
        </w:rPr>
        <w:t xml:space="preserve">           diff     lwr    upr    p adj</w:t>
        <w:br/>
      </w:r>
      <w:r>
        <w:rPr>
          <w:rFonts w:ascii="Consolas" w:hAnsi="Consolas"/>
          <w:sz w:val="19"/>
        </w:rPr>
        <w:t>F2-F1   0.176  -0.168  0.521  0.4453</w:t>
        <w:br/>
      </w:r>
      <w:r>
        <w:rPr>
          <w:rFonts w:ascii="Consolas" w:hAnsi="Consolas"/>
          <w:sz w:val="19"/>
        </w:rPr>
        <w:t>F3-F1   0.599   0.255  0.944  0.0002 ***</w:t>
        <w:br/>
      </w:r>
      <w:r>
        <w:rPr>
          <w:rFonts w:ascii="Consolas" w:hAnsi="Consolas"/>
          <w:sz w:val="19"/>
        </w:rPr>
        <w:t>F3-F2   0.423   0.079  0.767  0.0119 *</w:t>
        <w:br/>
      </w:r>
      <w:r>
        <w:rPr>
          <w:rFonts w:ascii="Consolas" w:hAnsi="Consolas"/>
          <w:sz w:val="19"/>
        </w:rPr>
        <w:br/>
      </w:r>
      <w:r>
        <w:rPr>
          <w:rFonts w:ascii="Consolas" w:hAnsi="Consolas"/>
          <w:sz w:val="19"/>
        </w:rPr>
        <w:t>$density</w:t>
        <w:br/>
      </w:r>
      <w:r>
        <w:rPr>
          <w:rFonts w:ascii="Consolas" w:hAnsi="Consolas"/>
          <w:sz w:val="19"/>
        </w:rPr>
        <w:t xml:space="preserve">            diff    lwr    upr    p adj</w:t>
        <w:br/>
      </w:r>
      <w:r>
        <w:rPr>
          <w:rFonts w:ascii="Consolas" w:hAnsi="Consolas"/>
          <w:sz w:val="19"/>
        </w:rPr>
        <w:t>High-Low   0.462  0.228  0.696  0.0002 ***</w:t>
      </w:r>
    </w:p>
    <w:p>
      <w:pPr>
        <w:jc w:val="center"/>
      </w:pPr>
      <w:r>
        <w:drawing>
          <wp:inline xmlns:a="http://schemas.openxmlformats.org/drawingml/2006/main" xmlns:pic="http://schemas.openxmlformats.org/drawingml/2006/picture">
            <wp:extent cx="5669280" cy="4049486"/>
            <wp:docPr id="12" name="Picture 12"/>
            <wp:cNvGraphicFramePr>
              <a:graphicFrameLocks noChangeAspect="1"/>
            </wp:cNvGraphicFramePr>
            <a:graphic>
              <a:graphicData uri="http://schemas.openxmlformats.org/drawingml/2006/picture">
                <pic:pic>
                  <pic:nvPicPr>
                    <pic:cNvPr id="0" name="task2_tukey.png"/>
                    <pic:cNvPicPr/>
                  </pic:nvPicPr>
                  <pic:blipFill>
                    <a:blip r:embed="rId20"/>
                    <a:stretch>
                      <a:fillRect/>
                    </a:stretch>
                  </pic:blipFill>
                  <pic:spPr>
                    <a:xfrm>
                      <a:off x="0" y="0"/>
                      <a:ext cx="5669280" cy="4049486"/>
                    </a:xfrm>
                    <a:prstGeom prst="rect"/>
                  </pic:spPr>
                </pic:pic>
              </a:graphicData>
            </a:graphic>
          </wp:inline>
        </w:drawing>
      </w:r>
    </w:p>
    <w:p>
      <w:r>
        <w:rPr>
          <w:b/>
        </w:rPr>
        <w:t>Interpretation:</w:t>
      </w:r>
      <w:r>
        <w:t xml:space="preserve"> Fertilizer 3 gives significantly higher yield than both fertilizer 1 (+0.60, p = 0.0002) and fertilizer 2 (+0.42, p = 0.012). Fertilizers 1 and 2 are not significantly different (p = 0.45). High density gives +0.46 over low density (p = 0.0002).</w:t>
      </w:r>
    </w:p>
    <w:p>
      <w:pPr>
        <w:pStyle w:val="Heading2"/>
      </w:pPr>
      <w:r>
        <w:t>Step 6 : Validity of the model (assumption checks)</w:t>
      </w:r>
    </w:p>
    <w:p>
      <w:pPr>
        <w:ind w:left="288"/>
        <w:shd w:val="clear" w:color="auto" w:fill="F2F5F9"/>
      </w:pPr>
      <w:r>
        <w:rPr>
          <w:rFonts w:ascii="Consolas" w:hAnsi="Consolas"/>
          <w:sz w:val="19"/>
        </w:rPr>
        <w:t>shapiro.test(residuals(two_way_add))</w:t>
        <w:br/>
      </w:r>
      <w:r>
        <w:rPr>
          <w:rFonts w:ascii="Consolas" w:hAnsi="Consolas"/>
          <w:sz w:val="19"/>
        </w:rPr>
        <w:t>bartlett.test(yield ~ fertilizer, data = crop)</w:t>
        <w:br/>
      </w:r>
      <w:r>
        <w:rPr>
          <w:rFonts w:ascii="Consolas" w:hAnsi="Consolas"/>
          <w:sz w:val="19"/>
        </w:rPr>
        <w:t>bartlett.test(yield ~ density,    data = crop)</w:t>
        <w:br/>
      </w:r>
      <w:r>
        <w:rPr>
          <w:rFonts w:ascii="Consolas" w:hAnsi="Consolas"/>
          <w:sz w:val="19"/>
        </w:rPr>
        <w:t>bartlett.test(yield ~ interaction(fertilizer, density), data = crop)</w:t>
        <w:br/>
      </w:r>
      <w:r>
        <w:rPr>
          <w:rFonts w:ascii="Consolas" w:hAnsi="Consolas"/>
          <w:sz w:val="19"/>
        </w:rPr>
        <w:t>par(mfrow = c(1, 2)); plot(two_way_add, which = 1:2)</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E5A88"/>
          </w:tcPr>
          <w:p>
            <w:r/>
            <w:r>
              <w:rPr>
                <w:b/>
                <w:color w:val="FFFFFF"/>
                <w:sz w:val="20"/>
              </w:rPr>
              <w:t>Check</w:t>
            </w:r>
          </w:p>
        </w:tc>
        <w:tc>
          <w:tcPr>
            <w:tcW w:type="dxa" w:w="2412"/>
            <w:shd w:val="clear" w:color="auto" w:fill="2E5A88"/>
          </w:tcPr>
          <w:p>
            <w:r/>
            <w:r>
              <w:rPr>
                <w:b/>
                <w:color w:val="FFFFFF"/>
                <w:sz w:val="20"/>
              </w:rPr>
              <w:t>Test</w:t>
            </w:r>
          </w:p>
        </w:tc>
        <w:tc>
          <w:tcPr>
            <w:tcW w:type="dxa" w:w="2412"/>
            <w:shd w:val="clear" w:color="auto" w:fill="2E5A88"/>
          </w:tcPr>
          <w:p>
            <w:r/>
            <w:r>
              <w:rPr>
                <w:b/>
                <w:color w:val="FFFFFF"/>
                <w:sz w:val="20"/>
              </w:rPr>
              <w:t>Result</w:t>
            </w:r>
          </w:p>
        </w:tc>
        <w:tc>
          <w:tcPr>
            <w:tcW w:type="dxa" w:w="2412"/>
            <w:shd w:val="clear" w:color="auto" w:fill="2E5A88"/>
          </w:tcPr>
          <w:p>
            <w:r/>
            <w:r>
              <w:rPr>
                <w:b/>
                <w:color w:val="FFFFFF"/>
                <w:sz w:val="20"/>
              </w:rPr>
              <w:t>Verdict</w:t>
            </w:r>
          </w:p>
        </w:tc>
      </w:tr>
      <w:tr>
        <w:tc>
          <w:tcPr>
            <w:tcW w:type="dxa" w:w="2412"/>
          </w:tcPr>
          <w:p>
            <w:r>
              <w:rPr>
                <w:sz w:val="20"/>
              </w:rPr>
            </w:r>
            <w:r>
              <w:rPr>
                <w:sz w:val="20"/>
              </w:rPr>
              <w:t>Normality of residuals</w:t>
            </w:r>
          </w:p>
        </w:tc>
        <w:tc>
          <w:tcPr>
            <w:tcW w:type="dxa" w:w="2412"/>
          </w:tcPr>
          <w:p>
            <w:r>
              <w:rPr>
                <w:sz w:val="20"/>
              </w:rPr>
            </w:r>
            <w:r>
              <w:rPr>
                <w:sz w:val="20"/>
              </w:rPr>
              <w:t>Shapiro-Wilk</w:t>
            </w:r>
          </w:p>
        </w:tc>
        <w:tc>
          <w:tcPr>
            <w:tcW w:type="dxa" w:w="2412"/>
          </w:tcPr>
          <w:p>
            <w:r>
              <w:rPr>
                <w:sz w:val="20"/>
              </w:rPr>
            </w:r>
            <w:r>
              <w:rPr>
                <w:sz w:val="20"/>
              </w:rPr>
              <w:t>W = 0.985, p = 0.358</w:t>
            </w:r>
          </w:p>
        </w:tc>
        <w:tc>
          <w:tcPr>
            <w:tcW w:type="dxa" w:w="2412"/>
          </w:tcPr>
          <w:p>
            <w:r>
              <w:rPr>
                <w:sz w:val="20"/>
              </w:rPr>
            </w:r>
            <w:r>
              <w:rPr>
                <w:sz w:val="20"/>
              </w:rPr>
              <w:t>Normal (p &gt; 0.05)</w:t>
            </w:r>
          </w:p>
        </w:tc>
      </w:tr>
      <w:tr>
        <w:tc>
          <w:tcPr>
            <w:tcW w:type="dxa" w:w="2412"/>
            <w:shd w:val="clear" w:color="auto" w:fill="F2F5F9"/>
          </w:tcPr>
          <w:p>
            <w:r>
              <w:rPr>
                <w:sz w:val="20"/>
              </w:rPr>
            </w:r>
            <w:r>
              <w:rPr>
                <w:sz w:val="20"/>
              </w:rPr>
              <w:t>Equal variance by fertilizer</w:t>
            </w:r>
          </w:p>
        </w:tc>
        <w:tc>
          <w:tcPr>
            <w:tcW w:type="dxa" w:w="2412"/>
            <w:shd w:val="clear" w:color="auto" w:fill="F2F5F9"/>
          </w:tcPr>
          <w:p>
            <w:r>
              <w:rPr>
                <w:sz w:val="20"/>
              </w:rPr>
            </w:r>
            <w:r>
              <w:rPr>
                <w:sz w:val="20"/>
              </w:rPr>
              <w:t>Bartlett</w:t>
            </w:r>
          </w:p>
        </w:tc>
        <w:tc>
          <w:tcPr>
            <w:tcW w:type="dxa" w:w="2412"/>
            <w:shd w:val="clear" w:color="auto" w:fill="F2F5F9"/>
          </w:tcPr>
          <w:p>
            <w:r>
              <w:rPr>
                <w:sz w:val="20"/>
              </w:rPr>
            </w:r>
            <w:r>
              <w:rPr>
                <w:sz w:val="20"/>
              </w:rPr>
              <w:t>p = 0.588</w:t>
            </w:r>
          </w:p>
        </w:tc>
        <w:tc>
          <w:tcPr>
            <w:tcW w:type="dxa" w:w="2412"/>
            <w:shd w:val="clear" w:color="auto" w:fill="F2F5F9"/>
          </w:tcPr>
          <w:p>
            <w:r>
              <w:rPr>
                <w:sz w:val="20"/>
              </w:rPr>
            </w:r>
            <w:r>
              <w:rPr>
                <w:sz w:val="20"/>
              </w:rPr>
              <w:t>Equal</w:t>
            </w:r>
          </w:p>
        </w:tc>
      </w:tr>
      <w:tr>
        <w:tc>
          <w:tcPr>
            <w:tcW w:type="dxa" w:w="2412"/>
          </w:tcPr>
          <w:p>
            <w:r>
              <w:rPr>
                <w:sz w:val="20"/>
              </w:rPr>
            </w:r>
            <w:r>
              <w:rPr>
                <w:sz w:val="20"/>
              </w:rPr>
              <w:t>Equal variance by density</w:t>
            </w:r>
          </w:p>
        </w:tc>
        <w:tc>
          <w:tcPr>
            <w:tcW w:type="dxa" w:w="2412"/>
          </w:tcPr>
          <w:p>
            <w:r>
              <w:rPr>
                <w:sz w:val="20"/>
              </w:rPr>
            </w:r>
            <w:r>
              <w:rPr>
                <w:sz w:val="20"/>
              </w:rPr>
              <w:t>Bartlett</w:t>
            </w:r>
          </w:p>
        </w:tc>
        <w:tc>
          <w:tcPr>
            <w:tcW w:type="dxa" w:w="2412"/>
          </w:tcPr>
          <w:p>
            <w:r>
              <w:rPr>
                <w:sz w:val="20"/>
              </w:rPr>
            </w:r>
            <w:r>
              <w:rPr>
                <w:sz w:val="20"/>
              </w:rPr>
              <w:t>p = 0.688</w:t>
            </w:r>
          </w:p>
        </w:tc>
        <w:tc>
          <w:tcPr>
            <w:tcW w:type="dxa" w:w="2412"/>
          </w:tcPr>
          <w:p>
            <w:r>
              <w:rPr>
                <w:sz w:val="20"/>
              </w:rPr>
            </w:r>
            <w:r>
              <w:rPr>
                <w:sz w:val="20"/>
              </w:rPr>
              <w:t>Equal</w:t>
            </w:r>
          </w:p>
        </w:tc>
      </w:tr>
      <w:tr>
        <w:tc>
          <w:tcPr>
            <w:tcW w:type="dxa" w:w="2412"/>
            <w:shd w:val="clear" w:color="auto" w:fill="F2F5F9"/>
          </w:tcPr>
          <w:p>
            <w:r>
              <w:rPr>
                <w:sz w:val="20"/>
              </w:rPr>
            </w:r>
            <w:r>
              <w:rPr>
                <w:sz w:val="20"/>
              </w:rPr>
              <w:t>Equal variance across all 6 cells</w:t>
            </w:r>
          </w:p>
        </w:tc>
        <w:tc>
          <w:tcPr>
            <w:tcW w:type="dxa" w:w="2412"/>
            <w:shd w:val="clear" w:color="auto" w:fill="F2F5F9"/>
          </w:tcPr>
          <w:p>
            <w:r>
              <w:rPr>
                <w:sz w:val="20"/>
              </w:rPr>
            </w:r>
            <w:r>
              <w:rPr>
                <w:sz w:val="20"/>
              </w:rPr>
              <w:t>Bartlett</w:t>
            </w:r>
          </w:p>
        </w:tc>
        <w:tc>
          <w:tcPr>
            <w:tcW w:type="dxa" w:w="2412"/>
            <w:shd w:val="clear" w:color="auto" w:fill="F2F5F9"/>
          </w:tcPr>
          <w:p>
            <w:r>
              <w:rPr>
                <w:sz w:val="20"/>
              </w:rPr>
            </w:r>
            <w:r>
              <w:rPr>
                <w:sz w:val="20"/>
              </w:rPr>
              <w:t>p = 0.963</w:t>
            </w:r>
          </w:p>
        </w:tc>
        <w:tc>
          <w:tcPr>
            <w:tcW w:type="dxa" w:w="2412"/>
            <w:shd w:val="clear" w:color="auto" w:fill="F2F5F9"/>
          </w:tcPr>
          <w:p>
            <w:r>
              <w:rPr>
                <w:sz w:val="20"/>
              </w:rPr>
            </w:r>
            <w:r>
              <w:rPr>
                <w:sz w:val="20"/>
              </w:rPr>
              <w:t>Equal</w:t>
            </w:r>
          </w:p>
        </w:tc>
      </w:tr>
      <w:tr>
        <w:tc>
          <w:tcPr>
            <w:tcW w:type="dxa" w:w="2412"/>
          </w:tcPr>
          <w:p>
            <w:r>
              <w:rPr>
                <w:sz w:val="20"/>
              </w:rPr>
            </w:r>
            <w:r>
              <w:rPr>
                <w:sz w:val="20"/>
              </w:rPr>
              <w:t>Independence</w:t>
            </w:r>
          </w:p>
        </w:tc>
        <w:tc>
          <w:tcPr>
            <w:tcW w:type="dxa" w:w="2412"/>
          </w:tcPr>
          <w:p>
            <w:r>
              <w:rPr>
                <w:sz w:val="20"/>
              </w:rPr>
            </w:r>
            <w:r>
              <w:rPr>
                <w:sz w:val="20"/>
              </w:rPr>
              <w:t>Design</w:t>
            </w:r>
          </w:p>
        </w:tc>
        <w:tc>
          <w:tcPr>
            <w:tcW w:type="dxa" w:w="2412"/>
          </w:tcPr>
          <w:p>
            <w:r>
              <w:rPr>
                <w:sz w:val="20"/>
              </w:rPr>
            </w:r>
            <w:r>
              <w:rPr>
                <w:sz w:val="20"/>
              </w:rPr>
              <w:t>one measurement per plot, randomised</w:t>
            </w:r>
          </w:p>
        </w:tc>
        <w:tc>
          <w:tcPr>
            <w:tcW w:type="dxa" w:w="2412"/>
          </w:tcPr>
          <w:p>
            <w:r>
              <w:rPr>
                <w:sz w:val="20"/>
              </w:rPr>
            </w:r>
            <w:r>
              <w:rPr>
                <w:sz w:val="20"/>
              </w:rPr>
              <w:t>Satisfied</w:t>
            </w:r>
          </w:p>
        </w:tc>
      </w:tr>
    </w:tbl>
    <w:p/>
    <w:p>
      <w:pPr>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task2_diagnostics.png"/>
                    <pic:cNvPicPr/>
                  </pic:nvPicPr>
                  <pic:blipFill>
                    <a:blip r:embed="rId21"/>
                    <a:stretch>
                      <a:fillRect/>
                    </a:stretch>
                  </pic:blipFill>
                  <pic:spPr>
                    <a:xfrm>
                      <a:off x="0" y="0"/>
                      <a:ext cx="5669280" cy="2834640"/>
                    </a:xfrm>
                    <a:prstGeom prst="rect"/>
                  </pic:spPr>
                </pic:pic>
              </a:graphicData>
            </a:graphic>
          </wp:inline>
        </w:drawing>
      </w:r>
    </w:p>
    <w:p>
      <w:r>
        <w:t>The Residuals vs Fitted plot shows a random cloud with no funnel, and the Q-Q plot points sit on the line. All assumptions hold, so the F tests and p-values are valid. The single mild outlier kept in Step 1 has not affected normality.</w:t>
      </w:r>
    </w:p>
    <w:p>
      <w:pPr>
        <w:pStyle w:val="Heading2"/>
      </w:pPr>
      <w:r>
        <w:t>Step 7 : Summary of findings</w:t>
      </w:r>
    </w:p>
    <w:p>
      <w:pPr>
        <w:pStyle w:val="ListNumber"/>
      </w:pPr>
      <w:r>
        <w:rPr>
          <w:b/>
        </w:rPr>
        <w:t>Fertilizer matters.</w:t>
      </w:r>
      <w:r>
        <w:t xml:space="preserve"> One-way ANOVA: F(2, 93) = 7.86, p = 0.0007. Mean yields are 176.76 (F1), 176.93 (F2) and 177.36 (F3) bushels per acre.</w:t>
      </w:r>
    </w:p>
    <w:p>
      <w:pPr>
        <w:pStyle w:val="ListNumber"/>
      </w:pPr>
      <w:r>
        <w:rPr>
          <w:b/>
        </w:rPr>
        <w:t>Density matters.</w:t>
      </w:r>
      <w:r>
        <w:t xml:space="preserve"> Two-way ANOVA: F(1, 92) = 15.32, p = 0.0002. High density yields 177.25 versus 176.78 for low density.</w:t>
      </w:r>
    </w:p>
    <w:p>
      <w:pPr>
        <w:pStyle w:val="ListNumber"/>
      </w:pPr>
      <w:r>
        <w:rPr>
          <w:b/>
        </w:rPr>
        <w:t>No interaction.</w:t>
      </w:r>
      <w:r>
        <w:t xml:space="preserve"> p = 0.53. The best fertilizer is the best at both densities, so the two decisions can be made independently.</w:t>
      </w:r>
    </w:p>
    <w:p>
      <w:pPr>
        <w:pStyle w:val="ListNumber"/>
      </w:pPr>
      <w:r>
        <w:rPr>
          <w:b/>
        </w:rPr>
        <w:t>Fertilizer 3 is the winner.</w:t>
      </w:r>
      <w:r>
        <w:t xml:space="preserve"> Tukey HSD shows it beats F1 and F2; F1 and F2 are statistically tied.</w:t>
      </w:r>
    </w:p>
    <w:p>
      <w:pPr>
        <w:pStyle w:val="ListNumber"/>
      </w:pPr>
      <w:r>
        <w:rPr>
          <w:b/>
        </w:rPr>
        <w:t>Block has no effect</w:t>
      </w:r>
      <w:r>
        <w:t xml:space="preserve"> (p = 0.49), so field position did not bias the results.</w:t>
      </w:r>
    </w:p>
    <w:p>
      <w:pPr>
        <w:pStyle w:val="ListNumber"/>
      </w:pPr>
      <w:r>
        <w:rPr>
          <w:b/>
        </w:rPr>
        <w:t>The model is valid.</w:t>
      </w:r>
      <w:r>
        <w:t xml:space="preserve"> Residuals are normal and variances are equal, confirmed by Shapiro-Wilk, Bartlett and the diagnostic plots.</w:t>
      </w:r>
    </w:p>
    <w:p>
      <w:pPr>
        <w:pStyle w:val="ListNumber"/>
      </w:pPr>
      <w:r>
        <w:rPr>
          <w:b/>
        </w:rPr>
        <w:t>Recommendation:</w:t>
      </w:r>
      <w:r>
        <w:t xml:space="preserve"> plant at </w:t>
      </w:r>
      <w:r>
        <w:rPr>
          <w:b/>
        </w:rPr>
        <w:t>high density</w:t>
      </w:r>
      <w:r>
        <w:t xml:space="preserve"> with </w:t>
      </w:r>
      <w:r>
        <w:rPr>
          <w:b/>
        </w:rPr>
        <w:t>fertilizer 3</w:t>
      </w:r>
      <w:r>
        <w:t>. That cell had the highest observed mean yield (177.58 bushels per acre).</w:t>
      </w:r>
    </w:p>
    <w:p>
      <w:r>
        <w:br w:type="page"/>
      </w:r>
    </w:p>
    <w:p>
      <w:pPr>
        <w:pStyle w:val="Heading2"/>
      </w:pPr>
      <w:r>
        <w:t>Report checklist</w:t>
      </w:r>
    </w:p>
    <w:tbl>
      <w:tblPr>
        <w:tblStyle w:val="TableGrid"/>
        <w:tblW w:type="auto" w:w="0"/>
        <w:tblLook w:firstColumn="1" w:firstRow="1" w:lastColumn="0" w:lastRow="0" w:noHBand="0" w:noVBand="1" w:val="04A0"/>
      </w:tblPr>
      <w:tblGrid>
        <w:gridCol w:w="4824"/>
        <w:gridCol w:w="4824"/>
      </w:tblGrid>
      <w:tr>
        <w:tc>
          <w:tcPr>
            <w:tcW w:type="dxa" w:w="4824"/>
            <w:shd w:val="clear" w:color="auto" w:fill="2E5A88"/>
          </w:tcPr>
          <w:p>
            <w:r/>
            <w:r>
              <w:rPr>
                <w:b/>
                <w:color w:val="FFFFFF"/>
                <w:sz w:val="20"/>
              </w:rPr>
              <w:t>Requirement</w:t>
            </w:r>
          </w:p>
        </w:tc>
        <w:tc>
          <w:tcPr>
            <w:tcW w:type="dxa" w:w="4824"/>
            <w:shd w:val="clear" w:color="auto" w:fill="2E5A88"/>
          </w:tcPr>
          <w:p>
            <w:r/>
            <w:r>
              <w:rPr>
                <w:b/>
                <w:color w:val="FFFFFF"/>
                <w:sz w:val="20"/>
              </w:rPr>
              <w:t>Where it is covered</w:t>
            </w:r>
          </w:p>
        </w:tc>
      </w:tr>
      <w:tr>
        <w:tc>
          <w:tcPr>
            <w:tcW w:type="dxa" w:w="4824"/>
          </w:tcPr>
          <w:p>
            <w:r>
              <w:rPr>
                <w:sz w:val="20"/>
              </w:rPr>
            </w:r>
            <w:r>
              <w:rPr>
                <w:sz w:val="20"/>
              </w:rPr>
              <w:t>Task 1(a) histogram via a function with two parameters, labelled and coloured</w:t>
            </w:r>
          </w:p>
        </w:tc>
        <w:tc>
          <w:tcPr>
            <w:tcW w:type="dxa" w:w="4824"/>
          </w:tcPr>
          <w:p>
            <w:r>
              <w:rPr>
                <w:sz w:val="20"/>
              </w:rPr>
            </w:r>
            <w:r>
              <w:rPr>
                <w:sz w:val="20"/>
              </w:rPr>
              <w:t>Part (a)</w:t>
            </w:r>
          </w:p>
        </w:tc>
      </w:tr>
      <w:tr>
        <w:tc>
          <w:tcPr>
            <w:tcW w:type="dxa" w:w="4824"/>
            <w:shd w:val="clear" w:color="auto" w:fill="F2F5F9"/>
          </w:tcPr>
          <w:p>
            <w:r>
              <w:rPr>
                <w:sz w:val="20"/>
              </w:rPr>
            </w:r>
            <w:r>
              <w:rPr>
                <w:sz w:val="20"/>
              </w:rPr>
              <w:t>Task 1(b) numerical and graphical exploration</w:t>
            </w:r>
          </w:p>
        </w:tc>
        <w:tc>
          <w:tcPr>
            <w:tcW w:type="dxa" w:w="4824"/>
            <w:shd w:val="clear" w:color="auto" w:fill="F2F5F9"/>
          </w:tcPr>
          <w:p>
            <w:r>
              <w:rPr>
                <w:sz w:val="20"/>
              </w:rPr>
            </w:r>
            <w:r>
              <w:rPr>
                <w:sz w:val="20"/>
              </w:rPr>
              <w:t>Steps 2 and 3</w:t>
            </w:r>
          </w:p>
        </w:tc>
      </w:tr>
      <w:tr>
        <w:tc>
          <w:tcPr>
            <w:tcW w:type="dxa" w:w="4824"/>
          </w:tcPr>
          <w:p>
            <w:r>
              <w:rPr>
                <w:sz w:val="20"/>
              </w:rPr>
            </w:r>
            <w:r>
              <w:rPr>
                <w:sz w:val="20"/>
              </w:rPr>
              <w:t>Task 1(b) variable selection and best model</w:t>
            </w:r>
          </w:p>
        </w:tc>
        <w:tc>
          <w:tcPr>
            <w:tcW w:type="dxa" w:w="4824"/>
          </w:tcPr>
          <w:p>
            <w:r>
              <w:rPr>
                <w:sz w:val="20"/>
              </w:rPr>
            </w:r>
            <w:r>
              <w:rPr>
                <w:sz w:val="20"/>
              </w:rPr>
              <w:t>Steps 5 to 7</w:t>
            </w:r>
          </w:p>
        </w:tc>
      </w:tr>
      <w:tr>
        <w:tc>
          <w:tcPr>
            <w:tcW w:type="dxa" w:w="4824"/>
            <w:shd w:val="clear" w:color="auto" w:fill="F2F5F9"/>
          </w:tcPr>
          <w:p>
            <w:r>
              <w:rPr>
                <w:sz w:val="20"/>
              </w:rPr>
            </w:r>
            <w:r>
              <w:rPr>
                <w:sz w:val="20"/>
              </w:rPr>
              <w:t>Task 2 data cleaning (missing values, outliers)</w:t>
            </w:r>
          </w:p>
        </w:tc>
        <w:tc>
          <w:tcPr>
            <w:tcW w:type="dxa" w:w="4824"/>
            <w:shd w:val="clear" w:color="auto" w:fill="F2F5F9"/>
          </w:tcPr>
          <w:p>
            <w:r>
              <w:rPr>
                <w:sz w:val="20"/>
              </w:rPr>
            </w:r>
            <w:r>
              <w:rPr>
                <w:sz w:val="20"/>
              </w:rPr>
              <w:t>Step 1</w:t>
            </w:r>
          </w:p>
        </w:tc>
      </w:tr>
      <w:tr>
        <w:tc>
          <w:tcPr>
            <w:tcW w:type="dxa" w:w="4824"/>
          </w:tcPr>
          <w:p>
            <w:r>
              <w:rPr>
                <w:sz w:val="20"/>
              </w:rPr>
            </w:r>
            <w:r>
              <w:rPr>
                <w:sz w:val="20"/>
              </w:rPr>
              <w:t>Task 2 exploratory analysis</w:t>
            </w:r>
          </w:p>
        </w:tc>
        <w:tc>
          <w:tcPr>
            <w:tcW w:type="dxa" w:w="4824"/>
          </w:tcPr>
          <w:p>
            <w:r>
              <w:rPr>
                <w:sz w:val="20"/>
              </w:rPr>
            </w:r>
            <w:r>
              <w:rPr>
                <w:sz w:val="20"/>
              </w:rPr>
              <w:t>Step 2</w:t>
            </w:r>
          </w:p>
        </w:tc>
      </w:tr>
      <w:tr>
        <w:tc>
          <w:tcPr>
            <w:tcW w:type="dxa" w:w="4824"/>
            <w:shd w:val="clear" w:color="auto" w:fill="F2F5F9"/>
          </w:tcPr>
          <w:p>
            <w:r>
              <w:rPr>
                <w:sz w:val="20"/>
              </w:rPr>
            </w:r>
            <w:r>
              <w:rPr>
                <w:sz w:val="20"/>
              </w:rPr>
              <w:t>One-way and two-way hypotheses and assumptions</w:t>
            </w:r>
          </w:p>
        </w:tc>
        <w:tc>
          <w:tcPr>
            <w:tcW w:type="dxa" w:w="4824"/>
            <w:shd w:val="clear" w:color="auto" w:fill="F2F5F9"/>
          </w:tcPr>
          <w:p>
            <w:r>
              <w:rPr>
                <w:sz w:val="20"/>
              </w:rPr>
            </w:r>
            <w:r>
              <w:rPr>
                <w:sz w:val="20"/>
              </w:rPr>
              <w:t>Steps 3, 4 and 6</w:t>
            </w:r>
          </w:p>
        </w:tc>
      </w:tr>
      <w:tr>
        <w:tc>
          <w:tcPr>
            <w:tcW w:type="dxa" w:w="4824"/>
          </w:tcPr>
          <w:p>
            <w:r>
              <w:rPr>
                <w:sz w:val="20"/>
              </w:rPr>
            </w:r>
            <w:r>
              <w:rPr>
                <w:sz w:val="20"/>
              </w:rPr>
              <w:t>Interpretation of results</w:t>
            </w:r>
          </w:p>
        </w:tc>
        <w:tc>
          <w:tcPr>
            <w:tcW w:type="dxa" w:w="4824"/>
          </w:tcPr>
          <w:p>
            <w:r>
              <w:rPr>
                <w:sz w:val="20"/>
              </w:rPr>
            </w:r>
            <w:r>
              <w:rPr>
                <w:sz w:val="20"/>
              </w:rPr>
              <w:t>After every output</w:t>
            </w:r>
          </w:p>
        </w:tc>
      </w:tr>
      <w:tr>
        <w:tc>
          <w:tcPr>
            <w:tcW w:type="dxa" w:w="4824"/>
            <w:shd w:val="clear" w:color="auto" w:fill="F2F5F9"/>
          </w:tcPr>
          <w:p>
            <w:r>
              <w:rPr>
                <w:sz w:val="20"/>
              </w:rPr>
            </w:r>
            <w:r>
              <w:rPr>
                <w:sz w:val="20"/>
              </w:rPr>
              <w:t>Validity of the model and summary</w:t>
            </w:r>
          </w:p>
        </w:tc>
        <w:tc>
          <w:tcPr>
            <w:tcW w:type="dxa" w:w="4824"/>
            <w:shd w:val="clear" w:color="auto" w:fill="F2F5F9"/>
          </w:tcPr>
          <w:p>
            <w:r>
              <w:rPr>
                <w:sz w:val="20"/>
              </w:rPr>
            </w:r>
            <w:r>
              <w:rPr>
                <w:sz w:val="20"/>
              </w:rPr>
              <w:t>Steps 6 and 7</w:t>
            </w:r>
          </w:p>
        </w:tc>
      </w:tr>
      <w:tr>
        <w:tc>
          <w:tcPr>
            <w:tcW w:type="dxa" w:w="4824"/>
          </w:tcPr>
          <w:p>
            <w:r>
              <w:rPr>
                <w:sz w:val="20"/>
              </w:rPr>
            </w:r>
            <w:r>
              <w:rPr>
                <w:sz w:val="20"/>
              </w:rPr>
              <w:t>Program and output pasted in the Word file</w:t>
            </w:r>
          </w:p>
        </w:tc>
        <w:tc>
          <w:tcPr>
            <w:tcW w:type="dxa" w:w="4824"/>
          </w:tcPr>
          <w:p>
            <w:r>
              <w:rPr>
                <w:sz w:val="20"/>
              </w:rPr>
            </w:r>
            <w:r>
              <w:rPr>
                <w:sz w:val="20"/>
              </w:rPr>
              <w:t xml:space="preserve">Copy from the two </w:t>
            </w:r>
            <w:r>
              <w:rPr>
                <w:rFonts w:ascii="Consolas" w:hAnsi="Consolas"/>
                <w:sz w:val="20"/>
              </w:rPr>
              <w:t>.R</w:t>
            </w:r>
            <w:r>
              <w:rPr>
                <w:sz w:val="20"/>
              </w:rPr>
              <w:t xml:space="preserve"> files and </w:t>
            </w:r>
            <w:r>
              <w:rPr>
                <w:rFonts w:ascii="Consolas" w:hAnsi="Consolas"/>
                <w:sz w:val="20"/>
              </w:rPr>
              <w:t>.txt</w:t>
            </w:r>
            <w:r>
              <w:rPr>
                <w:sz w:val="20"/>
              </w:rPr>
              <w:t xml:space="preserve"> outputs, plus RStudio screenshots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