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Clustering Approaches – Option A and Option B</w:t>
      </w:r>
    </w:p>
    <w:p>
      <w:pPr>
        <w:pStyle w:val="Heading2"/>
      </w:pPr>
      <w:r>
        <w:t>Option A – Using All Numeric Variables</w:t>
      </w:r>
    </w:p>
    <w:p>
      <w:r>
        <w:t>In this approach, we include every numeric column from the dataset so the clustering model captures the full financial behavior of each company. All variables together help reveal broader patterns.</w:t>
      </w:r>
    </w:p>
    <w:p>
      <w:pPr>
        <w:pStyle w:val="Heading3"/>
      </w:pPr>
      <w:r>
        <w:t>Variables Used:</w:t>
      </w:r>
    </w:p>
    <w:p>
      <w:r>
        <w:t>• Current Price</w:t>
      </w:r>
    </w:p>
    <w:p>
      <w:r>
        <w:t>• Price Change</w:t>
      </w:r>
    </w:p>
    <w:p>
      <w:r>
        <w:t>• Volatility</w:t>
      </w:r>
    </w:p>
    <w:p>
      <w:r>
        <w:t>• ROE</w:t>
      </w:r>
    </w:p>
    <w:p>
      <w:r>
        <w:t>• Cash Ratio</w:t>
      </w:r>
    </w:p>
    <w:p>
      <w:r>
        <w:t>• Net Cash Flow</w:t>
      </w:r>
    </w:p>
    <w:p>
      <w:r>
        <w:t>• Net Income</w:t>
      </w:r>
    </w:p>
    <w:p>
      <w:r>
        <w:t>• Earnings Per Share (EPS)</w:t>
      </w:r>
    </w:p>
    <w:p>
      <w:r>
        <w:t>• Estimated Shares Outstanding</w:t>
      </w:r>
    </w:p>
    <w:p>
      <w:r>
        <w:t>• P/E Ratio</w:t>
      </w:r>
    </w:p>
    <w:p>
      <w:r>
        <w:t>• P/B Ratio</w:t>
      </w:r>
    </w:p>
    <w:p>
      <w:pPr>
        <w:pStyle w:val="Heading3"/>
      </w:pPr>
      <w:r>
        <w:t>Why Use Option A?</w:t>
      </w:r>
    </w:p>
    <w:p>
      <w:r>
        <w:t>• Helps capture complete financial information.</w:t>
        <w:br/>
        <w:t>• Suitable for exploratory clustering when you want maximum detail.</w:t>
        <w:br/>
        <w:t>• Good for broad segmentation when the dataset is large.</w:t>
      </w:r>
    </w:p>
    <w:p>
      <w:pPr>
        <w:pStyle w:val="Heading2"/>
      </w:pPr>
      <w:r>
        <w:t>Option B – Using Key Financial Variables Only</w:t>
      </w:r>
    </w:p>
    <w:p>
      <w:r>
        <w:t>In this approach, we select only the most meaningful financial indicators that directly reflect performance, valuation, and risk. This reduces noise and improves cluster purity.</w:t>
      </w:r>
    </w:p>
    <w:p>
      <w:pPr>
        <w:pStyle w:val="Heading3"/>
      </w:pPr>
      <w:r>
        <w:t>Variables Used:</w:t>
      </w:r>
    </w:p>
    <w:p>
      <w:r>
        <w:t>• Volatility</w:t>
      </w:r>
    </w:p>
    <w:p>
      <w:r>
        <w:t>• ROE</w:t>
      </w:r>
    </w:p>
    <w:p>
      <w:r>
        <w:t>• Cash Ratio</w:t>
      </w:r>
    </w:p>
    <w:p>
      <w:r>
        <w:t>• Net Income</w:t>
      </w:r>
    </w:p>
    <w:p>
      <w:r>
        <w:t>• Earnings Per Share (EPS)</w:t>
      </w:r>
    </w:p>
    <w:p>
      <w:r>
        <w:t>• P/E Ratio</w:t>
      </w:r>
    </w:p>
    <w:p>
      <w:r>
        <w:t>• P/B Ratio</w:t>
      </w:r>
    </w:p>
    <w:p>
      <w:pPr>
        <w:pStyle w:val="Heading3"/>
      </w:pPr>
      <w:r>
        <w:t>Why Use Option B?</w:t>
      </w:r>
    </w:p>
    <w:p>
      <w:r>
        <w:t>• Removes unnecessary columns to reduce noise.</w:t>
        <w:br/>
        <w:t>• Improves cluster interpretability.</w:t>
        <w:br/>
        <w:t>• Focuses on variables that matter the most for investors.</w:t>
        <w:br/>
        <w:t>• Useful when you want clean, meaningful clustering results.</w:t>
      </w:r>
    </w:p>
    <w:p>
      <w:pPr>
        <w:pStyle w:val="Heading2"/>
      </w:pPr>
      <w:r>
        <w:t>Conclusion</w:t>
      </w:r>
    </w:p>
    <w:p>
      <w:r>
        <w:t>Option A gives a detailed, wide-angle view, making it suitable for broader analysis. Option B creates more focused and interpretable clusters. The best choice depends on the purpose of the clustering.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