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141413" w:space="0" w:sz="0" w:val="none"/>
          <w:left w:color="141413" w:space="0" w:sz="0" w:val="none"/>
          <w:bottom w:color="141413" w:space="0" w:sz="0" w:val="none"/>
          <w:right w:color="141413" w:space="0" w:sz="0" w:val="none"/>
          <w:between w:color="141413" w:space="0" w:sz="0" w:val="none"/>
        </w:pBdr>
        <w:rPr>
          <w:rFonts w:ascii="Georgia" w:cs="Georgia" w:eastAsia="Georgia" w:hAnsi="Georgia"/>
          <w:color w:val="141413"/>
        </w:rPr>
      </w:pPr>
      <w:r w:rsidDel="00000000" w:rsidR="00000000" w:rsidRPr="00000000">
        <w:rPr>
          <w:rFonts w:ascii="Georgia" w:cs="Georgia" w:eastAsia="Georgia" w:hAnsi="Georgia"/>
          <w:color w:val="141413"/>
          <w:rtl w:val="0"/>
        </w:rPr>
        <w:t xml:space="preserve">Government APIs:</w:t>
      </w:r>
    </w:p>
    <w:p w:rsidR="00000000" w:rsidDel="00000000" w:rsidP="00000000" w:rsidRDefault="00000000" w:rsidRPr="00000000" w14:paraId="00000003">
      <w:pPr>
        <w:numPr>
          <w:ilvl w:val="0"/>
          <w:numId w:val="3"/>
        </w:numPr>
        <w:pBdr>
          <w:top w:color="141413" w:space="0" w:sz="0" w:val="none"/>
          <w:left w:color="141413" w:space="0" w:sz="0" w:val="none"/>
          <w:bottom w:color="141413" w:space="0" w:sz="0" w:val="none"/>
          <w:right w:color="141413" w:space="0" w:sz="0" w:val="none"/>
          <w:between w:color="141413" w:space="0" w:sz="0" w:val="none"/>
        </w:pBdr>
        <w:ind w:left="720" w:hanging="360"/>
      </w:pPr>
      <w:r w:rsidDel="00000000" w:rsidR="00000000" w:rsidRPr="00000000">
        <w:rPr>
          <w:rFonts w:ascii="Georgia" w:cs="Georgia" w:eastAsia="Georgia" w:hAnsi="Georgia"/>
          <w:color w:val="141413"/>
          <w:rtl w:val="0"/>
        </w:rPr>
        <w:t xml:space="preserve">FRED API (Federal Reserve Economic Data) - </w:t>
      </w:r>
      <w:hyperlink r:id="rId6">
        <w:r w:rsidDel="00000000" w:rsidR="00000000" w:rsidRPr="00000000">
          <w:rPr>
            <w:rFonts w:ascii="Georgia" w:cs="Georgia" w:eastAsia="Georgia" w:hAnsi="Georgia"/>
            <w:color w:val="1155cc"/>
            <w:u w:val="single"/>
            <w:rtl w:val="0"/>
          </w:rPr>
          <w:t xml:space="preserve">https://fred.stlouisfed.org/docs/api/</w:t>
        </w:r>
      </w:hyperlink>
      <w:r w:rsidDel="00000000" w:rsidR="00000000" w:rsidRPr="00000000">
        <w:rPr>
          <w:rtl w:val="0"/>
        </w:rPr>
      </w:r>
    </w:p>
    <w:p w:rsidR="00000000" w:rsidDel="00000000" w:rsidP="00000000" w:rsidRDefault="00000000" w:rsidRPr="00000000" w14:paraId="00000004">
      <w:pPr>
        <w:numPr>
          <w:ilvl w:val="1"/>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ind w:left="1440" w:hanging="360"/>
      </w:pPr>
      <w:r w:rsidDel="00000000" w:rsidR="00000000" w:rsidRPr="00000000">
        <w:rPr>
          <w:rFonts w:ascii="Georgia" w:cs="Georgia" w:eastAsia="Georgia" w:hAnsi="Georgia"/>
          <w:color w:val="141413"/>
          <w:rtl w:val="0"/>
        </w:rPr>
        <w:t xml:space="preserve">Provides economic data from the Federal Reserve Bank of St. Louis, including interest rates, employment data, GDP, inflation metrics, and hundreds of thousands of other economic indicators.</w:t>
      </w:r>
    </w:p>
    <w:p w:rsidR="00000000" w:rsidDel="00000000" w:rsidP="00000000" w:rsidRDefault="00000000" w:rsidRPr="00000000" w14:paraId="00000005">
      <w:pPr>
        <w:numPr>
          <w:ilvl w:val="0"/>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pPr>
      <w:r w:rsidDel="00000000" w:rsidR="00000000" w:rsidRPr="00000000">
        <w:rPr>
          <w:rFonts w:ascii="Georgia" w:cs="Georgia" w:eastAsia="Georgia" w:hAnsi="Georgia"/>
          <w:color w:val="141413"/>
          <w:rtl w:val="0"/>
        </w:rPr>
        <w:t xml:space="preserve">Bureau of Economic Analysis API - </w:t>
      </w:r>
      <w:hyperlink r:id="rId7">
        <w:r w:rsidDel="00000000" w:rsidR="00000000" w:rsidRPr="00000000">
          <w:rPr>
            <w:rFonts w:ascii="Georgia" w:cs="Georgia" w:eastAsia="Georgia" w:hAnsi="Georgia"/>
            <w:color w:val="1155cc"/>
            <w:u w:val="single"/>
            <w:rtl w:val="0"/>
          </w:rPr>
          <w:t xml:space="preserve">https://apps.bea.gov/api/</w:t>
        </w:r>
      </w:hyperlink>
      <w:r w:rsidDel="00000000" w:rsidR="00000000" w:rsidRPr="00000000">
        <w:rPr>
          <w:rtl w:val="0"/>
        </w:rPr>
      </w:r>
    </w:p>
    <w:p w:rsidR="00000000" w:rsidDel="00000000" w:rsidP="00000000" w:rsidRDefault="00000000" w:rsidRPr="00000000" w14:paraId="00000006">
      <w:pPr>
        <w:numPr>
          <w:ilvl w:val="1"/>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pPr>
      <w:r w:rsidDel="00000000" w:rsidR="00000000" w:rsidRPr="00000000">
        <w:rPr>
          <w:rFonts w:ascii="Georgia" w:cs="Georgia" w:eastAsia="Georgia" w:hAnsi="Georgia"/>
          <w:color w:val="141413"/>
          <w:rtl w:val="0"/>
        </w:rPr>
        <w:t xml:space="preserve">Official U.S. economic statistics including GDP, personal income, corporate profits, and international trade data directly from the Department of Commerce.</w:t>
      </w:r>
    </w:p>
    <w:p w:rsidR="00000000" w:rsidDel="00000000" w:rsidP="00000000" w:rsidRDefault="00000000" w:rsidRPr="00000000" w14:paraId="00000007">
      <w:pPr>
        <w:numPr>
          <w:ilvl w:val="0"/>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pPr>
      <w:r w:rsidDel="00000000" w:rsidR="00000000" w:rsidRPr="00000000">
        <w:rPr>
          <w:rFonts w:ascii="Georgia" w:cs="Georgia" w:eastAsia="Georgia" w:hAnsi="Georgia"/>
          <w:color w:val="141413"/>
          <w:rtl w:val="0"/>
        </w:rPr>
        <w:t xml:space="preserve">Bureau of Labor Statistics API - </w:t>
      </w:r>
      <w:hyperlink r:id="rId8">
        <w:r w:rsidDel="00000000" w:rsidR="00000000" w:rsidRPr="00000000">
          <w:rPr>
            <w:rFonts w:ascii="Georgia" w:cs="Georgia" w:eastAsia="Georgia" w:hAnsi="Georgia"/>
            <w:color w:val="1155cc"/>
            <w:u w:val="single"/>
            <w:rtl w:val="0"/>
          </w:rPr>
          <w:t xml:space="preserve">https://www.bls.gov/developers/</w:t>
        </w:r>
      </w:hyperlink>
      <w:r w:rsidDel="00000000" w:rsidR="00000000" w:rsidRPr="00000000">
        <w:rPr>
          <w:rtl w:val="0"/>
        </w:rPr>
      </w:r>
    </w:p>
    <w:p w:rsidR="00000000" w:rsidDel="00000000" w:rsidP="00000000" w:rsidRDefault="00000000" w:rsidRPr="00000000" w14:paraId="00000008">
      <w:pPr>
        <w:numPr>
          <w:ilvl w:val="1"/>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pPr>
      <w:r w:rsidDel="00000000" w:rsidR="00000000" w:rsidRPr="00000000">
        <w:rPr>
          <w:rFonts w:ascii="Georgia" w:cs="Georgia" w:eastAsia="Georgia" w:hAnsi="Georgia"/>
          <w:color w:val="141413"/>
          <w:rtl w:val="0"/>
        </w:rPr>
        <w:t xml:space="preserve">Employment statistics, consumer price indices, producer price indices, and other labor market data from the U.S. Department of Labor.</w:t>
      </w:r>
    </w:p>
    <w:p w:rsidR="00000000" w:rsidDel="00000000" w:rsidP="00000000" w:rsidRDefault="00000000" w:rsidRPr="00000000" w14:paraId="00000009">
      <w:pPr>
        <w:numPr>
          <w:ilvl w:val="0"/>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pPr>
      <w:r w:rsidDel="00000000" w:rsidR="00000000" w:rsidRPr="00000000">
        <w:rPr>
          <w:rFonts w:ascii="Georgia" w:cs="Georgia" w:eastAsia="Georgia" w:hAnsi="Georgia"/>
          <w:color w:val="141413"/>
          <w:rtl w:val="0"/>
        </w:rPr>
        <w:t xml:space="preserve">Treasury.gov API - </w:t>
      </w:r>
      <w:hyperlink r:id="rId9">
        <w:r w:rsidDel="00000000" w:rsidR="00000000" w:rsidRPr="00000000">
          <w:rPr>
            <w:rFonts w:ascii="Georgia" w:cs="Georgia" w:eastAsia="Georgia" w:hAnsi="Georgia"/>
            <w:color w:val="1155cc"/>
            <w:u w:val="single"/>
            <w:rtl w:val="0"/>
          </w:rPr>
          <w:t xml:space="preserve">https://fiscaldata.treasury.gov/api-documentation/</w:t>
        </w:r>
      </w:hyperlink>
      <w:r w:rsidDel="00000000" w:rsidR="00000000" w:rsidRPr="00000000">
        <w:rPr>
          <w:rtl w:val="0"/>
        </w:rPr>
      </w:r>
    </w:p>
    <w:p w:rsidR="00000000" w:rsidDel="00000000" w:rsidP="00000000" w:rsidRDefault="00000000" w:rsidRPr="00000000" w14:paraId="0000000A">
      <w:pPr>
        <w:numPr>
          <w:ilvl w:val="1"/>
          <w:numId w:val="3"/>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1440" w:hanging="360"/>
      </w:pPr>
      <w:r w:rsidDel="00000000" w:rsidR="00000000" w:rsidRPr="00000000">
        <w:rPr>
          <w:rFonts w:ascii="Georgia" w:cs="Georgia" w:eastAsia="Georgia" w:hAnsi="Georgia"/>
          <w:color w:val="141413"/>
          <w:rtl w:val="0"/>
        </w:rPr>
        <w:t xml:space="preserve">Federal government financial data including debt, spending, revenue, and treasury securities information.</w:t>
      </w:r>
    </w:p>
    <w:p w:rsidR="00000000" w:rsidDel="00000000" w:rsidP="00000000" w:rsidRDefault="00000000" w:rsidRPr="00000000" w14:paraId="0000000B">
      <w:pPr>
        <w:pBdr>
          <w:top w:color="141413" w:space="0" w:sz="0" w:val="none"/>
          <w:left w:color="141413" w:space="0" w:sz="0" w:val="none"/>
          <w:bottom w:color="141413" w:space="0" w:sz="0" w:val="none"/>
          <w:right w:color="141413" w:space="0" w:sz="0" w:val="none"/>
          <w:between w:color="141413" w:space="0" w:sz="0" w:val="none"/>
        </w:pBdr>
        <w:rPr>
          <w:rFonts w:ascii="Georgia" w:cs="Georgia" w:eastAsia="Georgia" w:hAnsi="Georgia"/>
          <w:color w:val="1155cc"/>
          <w:u w:val="single"/>
        </w:rPr>
      </w:pPr>
      <w:r w:rsidDel="00000000" w:rsidR="00000000" w:rsidRPr="00000000">
        <w:rPr>
          <w:rFonts w:ascii="Georgia" w:cs="Georgia" w:eastAsia="Georgia" w:hAnsi="Georgia"/>
          <w:color w:val="141413"/>
          <w:rtl w:val="0"/>
        </w:rPr>
        <w:t xml:space="preserve">Private/Commercial APIs: 5. Alpha Vantage - </w:t>
      </w:r>
      <w:hyperlink r:id="rId10">
        <w:r w:rsidDel="00000000" w:rsidR="00000000" w:rsidRPr="00000000">
          <w:rPr>
            <w:rFonts w:ascii="Georgia" w:cs="Georgia" w:eastAsia="Georgia" w:hAnsi="Georgia"/>
            <w:color w:val="1155cc"/>
            <w:u w:val="single"/>
            <w:rtl w:val="0"/>
          </w:rPr>
          <w:t xml:space="preserve">https://www.alphavantage.co/documentation/</w:t>
        </w:r>
      </w:hyperlink>
      <w:r w:rsidDel="00000000" w:rsidR="00000000" w:rsidRPr="00000000">
        <w:rPr>
          <w:rtl w:val="0"/>
        </w:rPr>
      </w:r>
    </w:p>
    <w:p w:rsidR="00000000" w:rsidDel="00000000" w:rsidP="00000000" w:rsidRDefault="00000000" w:rsidRPr="00000000" w14:paraId="0000000C">
      <w:pPr>
        <w:numPr>
          <w:ilvl w:val="0"/>
          <w:numId w:val="1"/>
        </w:numPr>
        <w:pBdr>
          <w:top w:color="141413" w:space="0" w:sz="0" w:val="none"/>
          <w:left w:color="141413" w:space="0" w:sz="0" w:val="none"/>
          <w:bottom w:color="141413" w:space="0" w:sz="0" w:val="none"/>
          <w:right w:color="141413" w:space="0" w:sz="0" w:val="none"/>
          <w:between w:color="141413" w:space="0" w:sz="0" w:val="none"/>
        </w:pBdr>
        <w:ind w:left="720" w:hanging="360"/>
      </w:pPr>
      <w:r w:rsidDel="00000000" w:rsidR="00000000" w:rsidRPr="00000000">
        <w:rPr>
          <w:rFonts w:ascii="Georgia" w:cs="Georgia" w:eastAsia="Georgia" w:hAnsi="Georgia"/>
          <w:color w:val="141413"/>
          <w:rtl w:val="0"/>
        </w:rPr>
        <w:t xml:space="preserve">Free tier available for stock prices, forex, cryptocurrencies, and technical indicators with up to 500 API calls per day.</w:t>
      </w:r>
    </w:p>
    <w:p w:rsidR="00000000" w:rsidDel="00000000" w:rsidP="00000000" w:rsidRDefault="00000000" w:rsidRPr="00000000" w14:paraId="0000000D">
      <w:pPr>
        <w:numPr>
          <w:ilvl w:val="0"/>
          <w:numId w:val="2"/>
        </w:numPr>
        <w:pBdr>
          <w:top w:color="141413" w:space="0" w:sz="0" w:val="none"/>
          <w:left w:color="141413" w:space="0" w:sz="0" w:val="none"/>
          <w:bottom w:color="141413" w:space="0" w:sz="0" w:val="none"/>
          <w:right w:color="141413" w:space="0" w:sz="0" w:val="none"/>
          <w:between w:color="141413" w:space="0" w:sz="0" w:val="none"/>
        </w:pBdr>
        <w:ind w:left="720" w:hanging="360"/>
      </w:pPr>
      <w:r w:rsidDel="00000000" w:rsidR="00000000" w:rsidRPr="00000000">
        <w:rPr>
          <w:rFonts w:ascii="Georgia" w:cs="Georgia" w:eastAsia="Georgia" w:hAnsi="Georgia"/>
          <w:color w:val="141413"/>
          <w:rtl w:val="0"/>
        </w:rPr>
        <w:t xml:space="preserve">Yahoo Finance API - </w:t>
      </w:r>
      <w:hyperlink r:id="rId11">
        <w:r w:rsidDel="00000000" w:rsidR="00000000" w:rsidRPr="00000000">
          <w:rPr>
            <w:rFonts w:ascii="Georgia" w:cs="Georgia" w:eastAsia="Georgia" w:hAnsi="Georgia"/>
            <w:color w:val="1155cc"/>
            <w:u w:val="single"/>
            <w:rtl w:val="0"/>
          </w:rPr>
          <w:t xml:space="preserve">https://developer.yahoo.com/api/</w:t>
        </w:r>
      </w:hyperlink>
      <w:r w:rsidDel="00000000" w:rsidR="00000000" w:rsidRPr="00000000">
        <w:rPr>
          <w:rtl w:val="0"/>
        </w:rPr>
      </w:r>
    </w:p>
    <w:p w:rsidR="00000000" w:rsidDel="00000000" w:rsidP="00000000" w:rsidRDefault="00000000" w:rsidRPr="00000000" w14:paraId="0000000E">
      <w:pPr>
        <w:numPr>
          <w:ilvl w:val="1"/>
          <w:numId w:val="2"/>
        </w:numPr>
        <w:pBdr>
          <w:top w:color="141413" w:space="0" w:sz="0" w:val="none"/>
          <w:left w:color="141413" w:space="0" w:sz="0" w:val="none"/>
          <w:bottom w:color="141413" w:space="0" w:sz="0" w:val="none"/>
          <w:right w:color="141413" w:space="0" w:sz="0" w:val="none"/>
          <w:between w:color="141413" w:space="0" w:sz="0" w:val="none"/>
        </w:pBdr>
        <w:spacing w:after="0" w:afterAutospacing="0"/>
        <w:ind w:left="1440" w:hanging="360"/>
      </w:pPr>
      <w:r w:rsidDel="00000000" w:rsidR="00000000" w:rsidRPr="00000000">
        <w:rPr>
          <w:rFonts w:ascii="Georgia" w:cs="Georgia" w:eastAsia="Georgia" w:hAnsi="Georgia"/>
          <w:color w:val="141413"/>
          <w:rtl w:val="0"/>
        </w:rPr>
        <w:t xml:space="preserve">Stock quotes, historical data, company financials, and market news (though official support has been discontinued, unofficial libraries still work).</w:t>
      </w:r>
    </w:p>
    <w:p w:rsidR="00000000" w:rsidDel="00000000" w:rsidP="00000000" w:rsidRDefault="00000000" w:rsidRPr="00000000" w14:paraId="0000000F">
      <w:pPr>
        <w:numPr>
          <w:ilvl w:val="0"/>
          <w:numId w:val="2"/>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pPr>
      <w:r w:rsidDel="00000000" w:rsidR="00000000" w:rsidRPr="00000000">
        <w:rPr>
          <w:rFonts w:ascii="Georgia" w:cs="Georgia" w:eastAsia="Georgia" w:hAnsi="Georgia"/>
          <w:color w:val="141413"/>
          <w:rtl w:val="0"/>
        </w:rPr>
        <w:t xml:space="preserve">IEX Cloud - </w:t>
      </w:r>
      <w:hyperlink r:id="rId12">
        <w:r w:rsidDel="00000000" w:rsidR="00000000" w:rsidRPr="00000000">
          <w:rPr>
            <w:rFonts w:ascii="Georgia" w:cs="Georgia" w:eastAsia="Georgia" w:hAnsi="Georgia"/>
            <w:color w:val="1155cc"/>
            <w:u w:val="single"/>
            <w:rtl w:val="0"/>
          </w:rPr>
          <w:t xml:space="preserve">https://iexcloud.io/docs/api/</w:t>
        </w:r>
      </w:hyperlink>
      <w:r w:rsidDel="00000000" w:rsidR="00000000" w:rsidRPr="00000000">
        <w:rPr>
          <w:rtl w:val="0"/>
        </w:rPr>
      </w:r>
    </w:p>
    <w:p w:rsidR="00000000" w:rsidDel="00000000" w:rsidP="00000000" w:rsidRDefault="00000000" w:rsidRPr="00000000" w14:paraId="00000010">
      <w:pPr>
        <w:numPr>
          <w:ilvl w:val="1"/>
          <w:numId w:val="2"/>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pPr>
      <w:r w:rsidDel="00000000" w:rsidR="00000000" w:rsidRPr="00000000">
        <w:rPr>
          <w:rFonts w:ascii="Georgia" w:cs="Georgia" w:eastAsia="Georgia" w:hAnsi="Georgia"/>
          <w:color w:val="141413"/>
          <w:rtl w:val="0"/>
        </w:rPr>
        <w:t xml:space="preserve">Real-time and historical stock data, company financials, market statistics, and economic data with both free and paid tiers.</w:t>
      </w:r>
    </w:p>
    <w:p w:rsidR="00000000" w:rsidDel="00000000" w:rsidP="00000000" w:rsidRDefault="00000000" w:rsidRPr="00000000" w14:paraId="00000011">
      <w:pPr>
        <w:numPr>
          <w:ilvl w:val="0"/>
          <w:numId w:val="2"/>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pPr>
      <w:r w:rsidDel="00000000" w:rsidR="00000000" w:rsidRPr="00000000">
        <w:rPr>
          <w:rFonts w:ascii="Georgia" w:cs="Georgia" w:eastAsia="Georgia" w:hAnsi="Georgia"/>
          <w:color w:val="141413"/>
          <w:rtl w:val="0"/>
        </w:rPr>
        <w:t xml:space="preserve">Quandl (now part of Nasdaq) - </w:t>
      </w:r>
      <w:hyperlink r:id="rId13">
        <w:r w:rsidDel="00000000" w:rsidR="00000000" w:rsidRPr="00000000">
          <w:rPr>
            <w:rFonts w:ascii="Georgia" w:cs="Georgia" w:eastAsia="Georgia" w:hAnsi="Georgia"/>
            <w:color w:val="1155cc"/>
            <w:u w:val="single"/>
            <w:rtl w:val="0"/>
          </w:rPr>
          <w:t xml:space="preserve">https://docs.data.nasdaq.com/</w:t>
        </w:r>
      </w:hyperlink>
      <w:r w:rsidDel="00000000" w:rsidR="00000000" w:rsidRPr="00000000">
        <w:rPr>
          <w:rtl w:val="0"/>
        </w:rPr>
      </w:r>
    </w:p>
    <w:p w:rsidR="00000000" w:rsidDel="00000000" w:rsidP="00000000" w:rsidRDefault="00000000" w:rsidRPr="00000000" w14:paraId="00000012">
      <w:pPr>
        <w:numPr>
          <w:ilvl w:val="1"/>
          <w:numId w:val="2"/>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pPr>
      <w:r w:rsidDel="00000000" w:rsidR="00000000" w:rsidRPr="00000000">
        <w:rPr>
          <w:rFonts w:ascii="Georgia" w:cs="Georgia" w:eastAsia="Georgia" w:hAnsi="Georgia"/>
          <w:color w:val="141413"/>
          <w:rtl w:val="0"/>
        </w:rPr>
        <w:t xml:space="preserve">Financial, economic, and alternative datasets including commodities, currencies, and economic indicators with free and premium options.</w:t>
      </w:r>
    </w:p>
    <w:p w:rsidR="00000000" w:rsidDel="00000000" w:rsidP="00000000" w:rsidRDefault="00000000" w:rsidRPr="00000000" w14:paraId="00000013">
      <w:pPr>
        <w:numPr>
          <w:ilvl w:val="0"/>
          <w:numId w:val="2"/>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pPr>
      <w:r w:rsidDel="00000000" w:rsidR="00000000" w:rsidRPr="00000000">
        <w:rPr>
          <w:rFonts w:ascii="Georgia" w:cs="Georgia" w:eastAsia="Georgia" w:hAnsi="Georgia"/>
          <w:color w:val="141413"/>
          <w:rtl w:val="0"/>
        </w:rPr>
        <w:t xml:space="preserve">Polygon.io - </w:t>
      </w:r>
      <w:hyperlink r:id="rId14">
        <w:r w:rsidDel="00000000" w:rsidR="00000000" w:rsidRPr="00000000">
          <w:rPr>
            <w:rFonts w:ascii="Georgia" w:cs="Georgia" w:eastAsia="Georgia" w:hAnsi="Georgia"/>
            <w:color w:val="1155cc"/>
            <w:u w:val="single"/>
            <w:rtl w:val="0"/>
          </w:rPr>
          <w:t xml:space="preserve">https://polygon.io/docs/</w:t>
        </w:r>
      </w:hyperlink>
      <w:r w:rsidDel="00000000" w:rsidR="00000000" w:rsidRPr="00000000">
        <w:rPr>
          <w:rtl w:val="0"/>
        </w:rPr>
      </w:r>
    </w:p>
    <w:p w:rsidR="00000000" w:rsidDel="00000000" w:rsidP="00000000" w:rsidRDefault="00000000" w:rsidRPr="00000000" w14:paraId="00000014">
      <w:pPr>
        <w:numPr>
          <w:ilvl w:val="1"/>
          <w:numId w:val="2"/>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pPr>
      <w:r w:rsidDel="00000000" w:rsidR="00000000" w:rsidRPr="00000000">
        <w:rPr>
          <w:rFonts w:ascii="Georgia" w:cs="Georgia" w:eastAsia="Georgia" w:hAnsi="Georgia"/>
          <w:color w:val="141413"/>
          <w:rtl w:val="0"/>
        </w:rPr>
        <w:t xml:space="preserve">Real-time and historical market data for stocks, options, forex, and crypto with free tier offering up to 5 API calls per minute.</w:t>
      </w:r>
    </w:p>
    <w:p w:rsidR="00000000" w:rsidDel="00000000" w:rsidP="00000000" w:rsidRDefault="00000000" w:rsidRPr="00000000" w14:paraId="00000015">
      <w:pPr>
        <w:numPr>
          <w:ilvl w:val="0"/>
          <w:numId w:val="2"/>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pPr>
      <w:r w:rsidDel="00000000" w:rsidR="00000000" w:rsidRPr="00000000">
        <w:rPr>
          <w:rFonts w:ascii="Georgia" w:cs="Georgia" w:eastAsia="Georgia" w:hAnsi="Georgia"/>
          <w:color w:val="141413"/>
          <w:rtl w:val="0"/>
        </w:rPr>
        <w:t xml:space="preserve">Twelve Data - </w:t>
      </w:r>
      <w:hyperlink r:id="rId15">
        <w:r w:rsidDel="00000000" w:rsidR="00000000" w:rsidRPr="00000000">
          <w:rPr>
            <w:rFonts w:ascii="Georgia" w:cs="Georgia" w:eastAsia="Georgia" w:hAnsi="Georgia"/>
            <w:color w:val="1155cc"/>
            <w:u w:val="single"/>
            <w:rtl w:val="0"/>
          </w:rPr>
          <w:t xml:space="preserve">https://twelvedata.com/docs</w:t>
        </w:r>
      </w:hyperlink>
      <w:r w:rsidDel="00000000" w:rsidR="00000000" w:rsidRPr="00000000">
        <w:rPr>
          <w:rtl w:val="0"/>
        </w:rPr>
      </w:r>
    </w:p>
    <w:p w:rsidR="00000000" w:rsidDel="00000000" w:rsidP="00000000" w:rsidRDefault="00000000" w:rsidRPr="00000000" w14:paraId="00000016">
      <w:pPr>
        <w:numPr>
          <w:ilvl w:val="1"/>
          <w:numId w:val="2"/>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1440" w:hanging="360"/>
      </w:pPr>
      <w:r w:rsidDel="00000000" w:rsidR="00000000" w:rsidRPr="00000000">
        <w:rPr>
          <w:rFonts w:ascii="Georgia" w:cs="Georgia" w:eastAsia="Georgia" w:hAnsi="Georgia"/>
          <w:color w:val="141413"/>
          <w:rtl w:val="0"/>
        </w:rPr>
        <w:t xml:space="preserve">Stock prices, forex, cryptocurrencies, and technical indicators with a free plan allowing 800 API calls per day.</w:t>
      </w:r>
    </w:p>
    <w:p w:rsidR="00000000" w:rsidDel="00000000" w:rsidP="00000000" w:rsidRDefault="00000000" w:rsidRPr="00000000" w14:paraId="00000017">
      <w:pPr>
        <w:pBdr>
          <w:top w:color="141413" w:space="0" w:sz="0" w:val="none"/>
          <w:left w:color="141413" w:space="0" w:sz="0" w:val="none"/>
          <w:bottom w:color="141413" w:space="0" w:sz="0" w:val="none"/>
          <w:right w:color="141413" w:space="0" w:sz="0" w:val="none"/>
          <w:between w:color="141413" w:space="0" w:sz="0" w:val="none"/>
        </w:pBdr>
        <w:rPr>
          <w:rFonts w:ascii="Georgia" w:cs="Georgia" w:eastAsia="Georgia" w:hAnsi="Georgia"/>
          <w:color w:val="141413"/>
        </w:rPr>
      </w:pPr>
      <w:r w:rsidDel="00000000" w:rsidR="00000000" w:rsidRPr="00000000">
        <w:rPr>
          <w:rFonts w:ascii="Georgia" w:cs="Georgia" w:eastAsia="Georgia" w:hAnsi="Georgia"/>
          <w:color w:val="141413"/>
          <w:rtl w:val="0"/>
        </w:rPr>
        <w:t xml:space="preserve">Most of these APIs require free registration to obtain an API key, and many offer both free tiers with usage limits and paid plans for higher volume access. Government APIs typically have the most generous free access policies.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Georgia" w:cs="Georgia" w:eastAsia="Georgia" w:hAnsi="Georgia"/>
        <w:color w:val="1414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720" w:hanging="360"/>
      </w:pPr>
      <w:rPr>
        <w:rFonts w:ascii="Georgia" w:cs="Georgia" w:eastAsia="Georgia" w:hAnsi="Georgia"/>
        <w:color w:val="141413"/>
        <w:u w:val="none"/>
      </w:rPr>
    </w:lvl>
    <w:lvl w:ilvl="1">
      <w:start w:val="1"/>
      <w:numFmt w:val="bullet"/>
      <w:lvlText w:val="●"/>
      <w:lvlJc w:val="left"/>
      <w:pPr>
        <w:ind w:left="1440" w:hanging="360"/>
      </w:pPr>
      <w:rPr>
        <w:rFonts w:ascii="Georgia" w:cs="Georgia" w:eastAsia="Georgia" w:hAnsi="Georgia"/>
        <w:color w:val="14141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141413"/>
        <w:u w:val="none"/>
      </w:rPr>
    </w:lvl>
    <w:lvl w:ilvl="1">
      <w:start w:val="1"/>
      <w:numFmt w:val="bullet"/>
      <w:lvlText w:val="●"/>
      <w:lvlJc w:val="left"/>
      <w:pPr>
        <w:ind w:left="1440" w:hanging="360"/>
      </w:pPr>
      <w:rPr>
        <w:rFonts w:ascii="Georgia" w:cs="Georgia" w:eastAsia="Georgia" w:hAnsi="Georgia"/>
        <w:color w:val="14141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yahoo.com/api/" TargetMode="External"/><Relationship Id="rId10" Type="http://schemas.openxmlformats.org/officeDocument/2006/relationships/hyperlink" Target="https://www.alphavantage.co/documentation/" TargetMode="External"/><Relationship Id="rId13" Type="http://schemas.openxmlformats.org/officeDocument/2006/relationships/hyperlink" Target="https://docs.data.nasdaq.com/" TargetMode="External"/><Relationship Id="rId12" Type="http://schemas.openxmlformats.org/officeDocument/2006/relationships/hyperlink" Target="https://iexcloud.io/docs/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scaldata.treasury.gov/api-documentation/" TargetMode="External"/><Relationship Id="rId15" Type="http://schemas.openxmlformats.org/officeDocument/2006/relationships/hyperlink" Target="https://twelvedata.com/docs" TargetMode="External"/><Relationship Id="rId14" Type="http://schemas.openxmlformats.org/officeDocument/2006/relationships/hyperlink" Target="https://polygon.io/docs/" TargetMode="External"/><Relationship Id="rId5" Type="http://schemas.openxmlformats.org/officeDocument/2006/relationships/styles" Target="styles.xml"/><Relationship Id="rId6" Type="http://schemas.openxmlformats.org/officeDocument/2006/relationships/hyperlink" Target="https://fred.stlouisfed.org/docs/api/" TargetMode="External"/><Relationship Id="rId7" Type="http://schemas.openxmlformats.org/officeDocument/2006/relationships/hyperlink" Target="https://apps.bea.gov/api/" TargetMode="External"/><Relationship Id="rId8" Type="http://schemas.openxmlformats.org/officeDocument/2006/relationships/hyperlink" Target="https://www.bls.gov/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