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rFonts w:ascii="Arial" w:cs="Arial" w:eastAsia="Arial" w:hAnsi="Arial"/>
        </w:rPr>
      </w:pPr>
      <w:r w:rsidDel="00000000" w:rsidR="00000000" w:rsidRPr="00000000">
        <w:rPr>
          <w:rFonts w:ascii="Arial" w:cs="Arial" w:eastAsia="Arial" w:hAnsi="Arial"/>
          <w:rtl w:val="0"/>
        </w:rPr>
        <w:t xml:space="preserve">Caso de Uso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00" w:lineRule="auto"/>
        <w:rPr>
          <w:rFonts w:ascii="Arial" w:cs="Arial" w:eastAsia="Arial" w:hAnsi="Arial"/>
          <w:b w:val="1"/>
          <w:bCs w:val="1"/>
        </w:rPr>
      </w:pPr>
      <w:r w:rsidDel="00000000" w:rsidR="00000000" w:rsidRPr="00000000">
        <w:rPr>
          <w:rFonts w:ascii="Arial" w:cs="Arial" w:eastAsia="Arial" w:hAnsi="Arial"/>
          <w:b w:val="1"/>
          <w:bCs w:val="1"/>
          <w:color w:val="000000"/>
          <w:rtl w:val="0"/>
        </w:rPr>
        <w:t xml:space="preserve">CU-00 Inicio de Sesión</w:t>
      </w: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1.0</w:t>
      </w:r>
    </w:p>
    <w:p w:rsidR="00000000" w:rsidDel="00000000" w:rsidP="00000000" w:rsidRDefault="00000000" w:rsidRPr="00000000" w14:paraId="00000005">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Elaborado por: Marcos Emilio Lopez Chamale</w:t>
      </w:r>
    </w:p>
    <w:p w:rsidR="00000000" w:rsidDel="00000000" w:rsidP="00000000" w:rsidRDefault="00000000" w:rsidRPr="00000000" w14:paraId="00000006">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Elaboración: 21/07/2026</w:t>
      </w:r>
    </w:p>
    <w:p w:rsidR="00000000" w:rsidDel="00000000" w:rsidP="00000000" w:rsidRDefault="00000000" w:rsidRPr="00000000" w14:paraId="00000007">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Historial Revisiones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880"/>
        <w:gridCol w:w="1620"/>
        <w:tblGridChange w:id="0">
          <w:tblGrid>
            <w:gridCol w:w="2250"/>
            <w:gridCol w:w="2250"/>
            <w:gridCol w:w="2880"/>
            <w:gridCol w:w="1620"/>
          </w:tblGrid>
        </w:tblGridChange>
      </w:tblGrid>
      <w:tr>
        <w:trPr>
          <w:cantSplit w:val="0"/>
          <w:tblHeader w:val="0"/>
        </w:trPr>
        <w:tc>
          <w:tcPr>
            <w:shd w:fill="ffffff" w:val="clea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w:t>
            </w:r>
            <w:r w:rsidDel="00000000" w:rsidR="00000000" w:rsidRPr="00000000">
              <w:rPr>
                <w:rtl w:val="0"/>
              </w:rPr>
            </w:r>
          </w:p>
        </w:tc>
        <w:tc>
          <w:tcPr>
            <w:shd w:fill="ffffff" w:val="clea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shd w:fill="ffffff" w:val="clea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ffffff" w:val="cle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Marcos Lopez</w:t>
            </w:r>
            <w:r w:rsidDel="00000000" w:rsidR="00000000" w:rsidRPr="00000000">
              <w:rPr>
                <w:rtl w:val="0"/>
              </w:rPr>
            </w:r>
          </w:p>
        </w:tc>
        <w:tc>
          <w:tcPr>
            <w:shd w:fill="ffffff" w:val="cle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21/07/2026</w:t>
            </w:r>
          </w:p>
        </w:tc>
        <w:tc>
          <w:tcPr>
            <w:shd w:fill="ffffff" w:val="cle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Inicio</w:t>
            </w:r>
          </w:p>
        </w:tc>
        <w:tc>
          <w:tcPr>
            <w:shd w:fill="ffffff" w:val="clear"/>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bl>
    <w:p w:rsidR="00000000" w:rsidDel="00000000" w:rsidP="00000000" w:rsidRDefault="00000000" w:rsidRPr="00000000" w14:paraId="00000010">
      <w:pPr>
        <w:pStyle w:val="Heading1"/>
        <w:spacing w:after="120" w:before="240"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Introducción</w:t>
      </w:r>
    </w:p>
    <w:p w:rsidR="00000000" w:rsidDel="00000000" w:rsidP="00000000" w:rsidRDefault="00000000" w:rsidRPr="00000000" w14:paraId="00000011">
      <w:pPr>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describe el caso de uso para la funcionalidad de Inicio de Sesión en el Portal de Quejas Residencial. Este caso de uso es la puerta de entrada al sistema y es requerido como precondición para que Residente, Analista, Administrador y Supervisor puedan acceder a las funcionalidades correspondientes a su rol.</w:t>
      </w:r>
    </w:p>
    <w:p w:rsidR="00000000" w:rsidDel="00000000" w:rsidP="00000000" w:rsidRDefault="00000000" w:rsidRPr="00000000" w14:paraId="00000012">
      <w:pPr>
        <w:pStyle w:val="Heading1"/>
        <w:spacing w:after="120" w:before="240"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Objetivo</w:t>
      </w:r>
    </w:p>
    <w:p w:rsidR="00000000" w:rsidDel="00000000" w:rsidP="00000000" w:rsidRDefault="00000000" w:rsidRPr="00000000" w14:paraId="00000013">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Permitir que los usuarios registrados en el portal (Residente, Analista, Administrador y Supervisor) accedan mediante sus credenciales, y ofrecer un mecanismo de recuperación de contraseña en caso de olvido, garantizando que cada acceso quede registrado en bitácora.</w:t>
      </w:r>
    </w:p>
    <w:p w:rsidR="00000000" w:rsidDel="00000000" w:rsidP="00000000" w:rsidRDefault="00000000" w:rsidRPr="00000000" w14:paraId="00000014">
      <w:pPr>
        <w:pStyle w:val="Heading1"/>
        <w:spacing w:after="120" w:before="240"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Definición caso de uso</w:t>
      </w:r>
    </w:p>
    <w:p w:rsidR="00000000" w:rsidDel="00000000" w:rsidP="00000000" w:rsidRDefault="00000000" w:rsidRPr="00000000" w14:paraId="00000015">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3.1 Actores</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Sistema Informático</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Usuario (Residente, Analista, Supervisor, Administrador)</w:t>
      </w:r>
      <w:r w:rsidDel="00000000" w:rsidR="00000000" w:rsidRPr="00000000">
        <w:rPr>
          <w:rtl w:val="0"/>
        </w:rPr>
      </w:r>
    </w:p>
    <w:p w:rsidR="00000000" w:rsidDel="00000000" w:rsidP="00000000" w:rsidRDefault="00000000" w:rsidRPr="00000000" w14:paraId="00000018">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 </w:t>
      </w:r>
      <w:r w:rsidDel="00000000" w:rsidR="00000000" w:rsidRPr="00000000">
        <w:rPr>
          <w:rFonts w:ascii="Arial" w:cs="Arial" w:eastAsia="Arial" w:hAnsi="Arial"/>
          <w:b w:val="1"/>
          <w:bCs w:val="1"/>
          <w:color w:val="000000"/>
          <w:rtl w:val="0"/>
        </w:rPr>
        <w:t xml:space="preserve">Precondiciones</w:t>
      </w:r>
    </w:p>
    <w:p w:rsidR="00000000" w:rsidDel="00000000" w:rsidP="00000000" w:rsidRDefault="00000000" w:rsidRPr="00000000" w14:paraId="00000019">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previamente registrado en el sistema y contar con credenciales de acceso (correo electrónico y contraseña) asignadas.</w:t>
      </w:r>
    </w:p>
    <w:p w:rsidR="00000000" w:rsidDel="00000000" w:rsidP="00000000" w:rsidRDefault="00000000" w:rsidRPr="00000000" w14:paraId="0000001A">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3.3 </w:t>
      </w:r>
      <w:r w:rsidDel="00000000" w:rsidR="00000000" w:rsidRPr="00000000">
        <w:rPr>
          <w:rFonts w:ascii="Arial" w:cs="Arial" w:eastAsia="Arial" w:hAnsi="Arial"/>
          <w:b w:val="1"/>
          <w:bCs w:val="1"/>
          <w:color w:val="000000"/>
          <w:rtl w:val="0"/>
        </w:rPr>
        <w:t xml:space="preserve">Flujo normal básico</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accede a la pantalla de inicio de sesión del portal.</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formulario de acceso con los campos: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Correo electrónico</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Contraseña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Botón “Iniciar sesión”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Enlace “¿Olvidaste tu contraseña?”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FA1</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ingresa sus credenciales y presiona “Iniciar sesión”. </w:t>
      </w:r>
      <w:r w:rsidDel="00000000" w:rsidR="00000000" w:rsidRPr="00000000">
        <w:rPr>
          <w:rFonts w:ascii="Arial" w:cs="Arial" w:eastAsia="Arial" w:hAnsi="Arial"/>
          <w:b w:val="1"/>
          <w:bCs w:val="1"/>
          <w:sz w:val="22"/>
          <w:szCs w:val="22"/>
          <w:rtl w:val="0"/>
        </w:rPr>
        <w:t xml:space="preserve">(RN1, FA2)</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valida las credenciales ingresadas.</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redirige al usuario al portal correspondiente según su rol (Residente, Analista, Administrador o Supervisor).</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registra el evento de acceso en la bitácora.</w:t>
      </w:r>
    </w:p>
    <w:p w:rsidR="00000000" w:rsidDel="00000000" w:rsidP="00000000" w:rsidRDefault="00000000" w:rsidRPr="00000000" w14:paraId="00000025">
      <w:pPr>
        <w:numPr>
          <w:ilvl w:val="0"/>
          <w:numId w:val="11"/>
        </w:numPr>
        <w:spacing w:after="120"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Fin del caso de uso.</w:t>
      </w:r>
    </w:p>
    <w:p w:rsidR="00000000" w:rsidDel="00000000" w:rsidP="00000000" w:rsidRDefault="00000000" w:rsidRPr="00000000" w14:paraId="00000026">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3.4 </w:t>
      </w:r>
      <w:r w:rsidDel="00000000" w:rsidR="00000000" w:rsidRPr="00000000">
        <w:rPr>
          <w:rFonts w:ascii="Arial" w:cs="Arial" w:eastAsia="Arial" w:hAnsi="Arial"/>
          <w:b w:val="1"/>
          <w:bCs w:val="1"/>
          <w:color w:val="000000"/>
          <w:rtl w:val="0"/>
        </w:rPr>
        <w:t xml:space="preserve">Flujos alternos</w:t>
      </w:r>
    </w:p>
    <w:p w:rsidR="00000000" w:rsidDel="00000000" w:rsidP="00000000" w:rsidRDefault="00000000" w:rsidRPr="00000000" w14:paraId="00000027">
      <w:pPr>
        <w:numPr>
          <w:ilvl w:val="0"/>
          <w:numId w:val="9"/>
        </w:numPr>
        <w:spacing w:after="0" w:afterAutospacing="0" w:lineRule="auto"/>
        <w:ind w:left="144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FA1 - Recuperar contraseña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selecciona el enlace “¿Olvidaste tu contraseña?”.</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un formulario solicitando el correo electrónico registrado.</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ingresa su correo electrónico y presiona “Enviar”.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FA3</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valida que el correo exista en el sistema.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FA4</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envía al correo ingresado un enlace para restablecer la contraseña.</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sz w:val="22"/>
          <w:szCs w:val="22"/>
          <w:u w:val="no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mensaje “Se ha enviado un enlace de restablecimiento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 tu correo”.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w:t>
      </w:r>
      <w:r w:rsidDel="00000000" w:rsidR="00000000" w:rsidRPr="00000000">
        <w:rPr>
          <w:rFonts w:ascii="Arial" w:cs="Arial" w:eastAsia="Arial" w:hAnsi="Arial"/>
          <w:b w:val="1"/>
          <w:bCs w:val="1"/>
          <w:sz w:val="22"/>
          <w:szCs w:val="22"/>
          <w:rtl w:val="0"/>
        </w:rPr>
        <w:t xml:space="preserve">N2</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accede al enlace recibido y define una nueva contraseña.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mensaje de éxito “Contraseña actualizada correctamente”.</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El Sistema</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retorna al paso 1 del flujo básico.</w:t>
      </w:r>
    </w:p>
    <w:p w:rsidR="00000000" w:rsidDel="00000000" w:rsidP="00000000" w:rsidRDefault="00000000" w:rsidRPr="00000000" w14:paraId="00000031">
      <w:pPr>
        <w:numPr>
          <w:ilvl w:val="0"/>
          <w:numId w:val="7"/>
        </w:numPr>
        <w:spacing w:after="0" w:afterAutospacing="0" w:lineRule="auto"/>
        <w:ind w:left="144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FA2 - Credenciales incorrectas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mensaje de error “Correo o contraseña incorrectos”.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El Sistema</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retorna al paso 3 del flujo básico.</w:t>
      </w:r>
    </w:p>
    <w:p w:rsidR="00000000" w:rsidDel="00000000" w:rsidP="00000000" w:rsidRDefault="00000000" w:rsidRPr="00000000" w14:paraId="00000034">
      <w:pPr>
        <w:numPr>
          <w:ilvl w:val="0"/>
          <w:numId w:val="1"/>
        </w:numPr>
        <w:spacing w:after="0" w:afterAutospacing="0" w:lineRule="auto"/>
        <w:ind w:left="144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FA3 - Cancelar recuperación de contraseña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usuario presiona el botón “Cancelar”.</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El Sistema</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retorna al paso 2 del flujo básico.</w:t>
      </w:r>
    </w:p>
    <w:p w:rsidR="00000000" w:rsidDel="00000000" w:rsidP="00000000" w:rsidRDefault="00000000" w:rsidRPr="00000000" w14:paraId="00000037">
      <w:pPr>
        <w:numPr>
          <w:ilvl w:val="0"/>
          <w:numId w:val="8"/>
        </w:numPr>
        <w:spacing w:after="0" w:afterAutospacing="0" w:lineRule="auto"/>
        <w:ind w:left="144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FA4 - Correo no registrado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muestra el mensaje de error “El correo ingresado no está registrado en el </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sistema”.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216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sz w:val="22"/>
          <w:szCs w:val="22"/>
          <w:rtl w:val="0"/>
        </w:rPr>
        <w:t xml:space="preserve">El Sistema</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 retorna al paso 2 del FA1.</w:t>
      </w:r>
    </w:p>
    <w:p w:rsidR="00000000" w:rsidDel="00000000" w:rsidP="00000000" w:rsidRDefault="00000000" w:rsidRPr="00000000" w14:paraId="0000003A">
      <w:pPr>
        <w:pStyle w:val="Heading2"/>
        <w:spacing w:after="100" w:before="200" w:lineRule="auto"/>
        <w:ind w:left="0"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3.5 </w:t>
      </w:r>
      <w:r w:rsidDel="00000000" w:rsidR="00000000" w:rsidRPr="00000000">
        <w:rPr>
          <w:rFonts w:ascii="Arial" w:cs="Arial" w:eastAsia="Arial" w:hAnsi="Arial"/>
          <w:b w:val="1"/>
          <w:bCs w:val="1"/>
          <w:color w:val="000000"/>
          <w:rtl w:val="0"/>
        </w:rPr>
        <w:t xml:space="preserve">Post-condición</w:t>
      </w:r>
      <w:r w:rsidDel="00000000" w:rsidR="00000000" w:rsidRPr="00000000">
        <w:rPr>
          <w:rtl w:val="0"/>
        </w:rPr>
      </w:r>
    </w:p>
    <w:p w:rsidR="00000000" w:rsidDel="00000000" w:rsidP="00000000" w:rsidRDefault="00000000" w:rsidRPr="00000000" w14:paraId="0000003B">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usuario queda autenticado con una sesión activa en el portal correspondiente a su rol. El evento de acceso queda registrado en bitácora.</w:t>
      </w:r>
    </w:p>
    <w:p w:rsidR="00000000" w:rsidDel="00000000" w:rsidP="00000000" w:rsidRDefault="00000000" w:rsidRPr="00000000" w14:paraId="0000003C">
      <w:pPr>
        <w:pStyle w:val="Heading1"/>
        <w:spacing w:after="120" w:before="240"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w:t>
      </w:r>
      <w:r w:rsidDel="00000000" w:rsidR="00000000" w:rsidRPr="00000000">
        <w:rPr>
          <w:rFonts w:ascii="Arial" w:cs="Arial" w:eastAsia="Arial" w:hAnsi="Arial"/>
          <w:b w:val="1"/>
          <w:bCs w:val="1"/>
          <w:color w:val="000000"/>
          <w:rtl w:val="0"/>
        </w:rPr>
        <w:t xml:space="preserve">REGLAS DE NEGOCIO (RN) Y ANEXOS (AN)</w:t>
      </w:r>
    </w:p>
    <w:p w:rsidR="00000000" w:rsidDel="00000000" w:rsidP="00000000" w:rsidRDefault="00000000" w:rsidRPr="00000000" w14:paraId="0000003D">
      <w:pPr>
        <w:numPr>
          <w:ilvl w:val="0"/>
          <w:numId w:val="3"/>
        </w:numPr>
        <w:spacing w:after="12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RN1 - Registro en bitácora</w:t>
      </w:r>
      <w:r w:rsidDel="00000000" w:rsidR="00000000" w:rsidRPr="00000000">
        <w:rPr>
          <w:rtl w:val="0"/>
        </w:rPr>
      </w:r>
    </w:p>
    <w:p w:rsidR="00000000" w:rsidDel="00000000" w:rsidP="00000000" w:rsidRDefault="00000000" w:rsidRPr="00000000" w14:paraId="0000003E">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Todo acceso al portal (exitoso o fallido) debe quedar registrado en la bitácora del sistema, indicando usuario, fecha, hora, ip y descripción del evento.</w:t>
      </w:r>
    </w:p>
    <w:p w:rsidR="00000000" w:rsidDel="00000000" w:rsidP="00000000" w:rsidRDefault="00000000" w:rsidRPr="00000000" w14:paraId="0000003F">
      <w:pPr>
        <w:numPr>
          <w:ilvl w:val="0"/>
          <w:numId w:val="10"/>
        </w:numPr>
        <w:spacing w:after="12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RN2 - Vigencia del enlace de restablecimiento</w:t>
      </w:r>
      <w:r w:rsidDel="00000000" w:rsidR="00000000" w:rsidRPr="00000000">
        <w:rPr>
          <w:rtl w:val="0"/>
        </w:rPr>
      </w:r>
    </w:p>
    <w:p w:rsidR="00000000" w:rsidDel="00000000" w:rsidP="00000000" w:rsidRDefault="00000000" w:rsidRPr="00000000" w14:paraId="00000040">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enlace de restablecimiento de contraseña debe tener una vigencia limitada de 30 minutos. Transcurrido ese tiempo el enlace deja de ser válido y el usuario debe solicitar uno nuevo.</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fvxQpQlt9WlYO7U1MGiCfMTtA==">CgMxLjA4AHIhMWFtM0tOSXltTHNDSWlOSDQ0OERMR0U4b21JTFZVTHRl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