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CU-02 Adjuntar Documentación de Soporte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Versión 1.0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Elaborado por: Marcos Emilio Lopez Chamale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Fecha Elaboración: 22/07/2026</w:t>
      </w:r>
    </w:p>
    <w:p w:rsidR="00000000" w:rsidDel="00000000" w:rsidP="00000000" w:rsidRDefault="00000000" w:rsidRPr="00000000" w14:paraId="00000008">
      <w:pPr>
        <w:pStyle w:val="Heading2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Historial Revisiones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1905"/>
        <w:gridCol w:w="2835"/>
        <w:gridCol w:w="2010"/>
        <w:tblGridChange w:id="0">
          <w:tblGrid>
            <w:gridCol w:w="2250"/>
            <w:gridCol w:w="1905"/>
            <w:gridCol w:w="283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Marcos Lopez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22/07/2026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Inicio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120" w:befor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describe el caso de uso para la funcionalidad de Adjuntar Documentación de Soporte a un caso vigente en el Portal de Quejas Residencial. Es un caso que se activa opcionalmente desde otros casos de uso que requieren asociar evidencia (documentos, fotografías, audio o video) a un caso.</w:t>
      </w:r>
    </w:p>
    <w:p w:rsidR="00000000" w:rsidDel="00000000" w:rsidP="00000000" w:rsidRDefault="00000000" w:rsidRPr="00000000" w14:paraId="00000013">
      <w:pPr>
        <w:pStyle w:val="Heading1"/>
        <w:spacing w:after="120" w:befor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Objetivo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Permitir que el usuario cargue uno o varios archivos de evidencia (documentos, fotografías, audio o video) y los asocie al caso correspondiente, ya sea al momento de registrarlo o durante su seguimiento posterior.</w:t>
      </w:r>
    </w:p>
    <w:p w:rsidR="00000000" w:rsidDel="00000000" w:rsidP="00000000" w:rsidRDefault="00000000" w:rsidRPr="00000000" w14:paraId="00000015">
      <w:pPr>
        <w:pStyle w:val="Heading1"/>
        <w:spacing w:after="120" w:befor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Definición caso de uso</w:t>
      </w:r>
    </w:p>
    <w:p w:rsidR="00000000" w:rsidDel="00000000" w:rsidP="00000000" w:rsidRDefault="00000000" w:rsidRPr="00000000" w14:paraId="00000016">
      <w:pPr>
        <w:pStyle w:val="Heading2"/>
        <w:spacing w:after="100" w:before="200" w:lineRule="auto"/>
        <w:ind w:firstLine="72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 Actores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Usuario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Residente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Analista)</w:t>
      </w:r>
    </w:p>
    <w:p w:rsidR="00000000" w:rsidDel="00000000" w:rsidP="00000000" w:rsidRDefault="00000000" w:rsidRPr="00000000" w14:paraId="00000019">
      <w:pPr>
        <w:pStyle w:val="Heading2"/>
        <w:spacing w:after="100" w:before="200" w:lineRule="auto"/>
        <w:ind w:firstLine="72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Precondiciones</w:t>
      </w:r>
    </w:p>
    <w:p w:rsidR="00000000" w:rsidDel="00000000" w:rsidP="00000000" w:rsidRDefault="00000000" w:rsidRPr="00000000" w14:paraId="0000001A">
      <w:pPr>
        <w:spacing w:after="12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usuario debe tener una sesión activa (CU-00 Inicio de Sesión) y encontrarse dentro de uno de los casos de uso que lo invocan: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CU-01 Registro de Caso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CU-03 Estado de Caso / seguimiento</w:t>
      </w:r>
    </w:p>
    <w:p w:rsidR="00000000" w:rsidDel="00000000" w:rsidP="00000000" w:rsidRDefault="00000000" w:rsidRPr="00000000" w14:paraId="0000001D">
      <w:pPr>
        <w:pStyle w:val="Heading2"/>
        <w:spacing w:after="100" w:before="200" w:lineRule="auto"/>
        <w:ind w:firstLine="72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Flujo normal básico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la opción “Adjuntar documentos, fotografías, audio o video”.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el selector de archivos del dispositivo.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uno o varios archivos.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(RN2, FA1)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cada archivo seleccionado (formato y tamaño permitido).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(RN1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FA2)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carga él o los archivos y los asocia al caso correspondiente.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en la lista de adjuntos del caso el nombre y una vista previa (miniatura) de cada archivo cargado.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el evento de carga de archivo en la bitácora.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RN3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12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retorna al flujo del caso de uso que lo invocó.</w:t>
      </w:r>
    </w:p>
    <w:p w:rsidR="00000000" w:rsidDel="00000000" w:rsidP="00000000" w:rsidRDefault="00000000" w:rsidRPr="00000000" w14:paraId="00000026">
      <w:pPr>
        <w:pStyle w:val="Heading2"/>
        <w:spacing w:after="100" w:before="200" w:lineRule="auto"/>
        <w:ind w:firstLine="72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Flujos alternos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FA1 - Cancelar selección de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1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cierra el selector de archivos sin elegir ninguno.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1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Sistema retorna al paso 1 del flujo básico sin adjuntar archivos.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FA2 - Archivo inválido (formato no soportado o tamaño excedido)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1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un mensaje de error indicando el motivo (formato no permitido o tamaño máximo excedido).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Sistema retorna al paso 3 del flujo básico.</w:t>
      </w:r>
    </w:p>
    <w:p w:rsidR="00000000" w:rsidDel="00000000" w:rsidP="00000000" w:rsidRDefault="00000000" w:rsidRPr="00000000" w14:paraId="0000002D">
      <w:pPr>
        <w:pStyle w:val="Heading2"/>
        <w:spacing w:after="100" w:before="200" w:lineRule="auto"/>
        <w:ind w:firstLine="72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Post-condición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o los archivos quedan asociados al caso y disponibles para su descarga posterior por los actores autorizados (Residente, Analista, Administrador, Supervisor, según el estado del caso). El evento de carga queda registrado en bitácora.</w:t>
      </w:r>
    </w:p>
    <w:p w:rsidR="00000000" w:rsidDel="00000000" w:rsidP="00000000" w:rsidRDefault="00000000" w:rsidRPr="00000000" w14:paraId="0000002F">
      <w:pPr>
        <w:pStyle w:val="Heading1"/>
        <w:spacing w:after="120" w:befor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REGLAS DE NEGOCIO (RN) Y ANEXOS (AN)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RN1 - Formatos y tamaño de archivo permitido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Formatos y máximo de tamaño aceptado por el sistema: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spacing w:after="0" w:afterAutospacing="0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Documentos - PDF,DOCX - 10mb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spacing w:after="0" w:afterAutospacing="0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Fotografías - JPG,PNG - 8bm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spacing w:after="0" w:afterAutospacing="0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Audio - MP3,M4A - 15bm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spacing w:after="0" w:afterAutospacing="0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Video - MP4 -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50bm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2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RN2 - Multiplicidad de adjuntos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caso puede tener asociados uno o varios archivos de distintos tipos (documentos, fotografías, audio, video), cargados en distintos momentos de su ciclo de vida sin superar el tamaño total acumulado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150bm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12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RN3 - Registro en bitácora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 evento de carga de un archivo adjunto debe quedar registrado en la bitácora del sistema, indicando usuario, fecha, hora, ip y descripción del evento.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/>
    </w:lvl>
    <w:lvl w:ilvl="1">
      <w:start w:val="1"/>
      <w:numFmt w:val="bullet"/>
      <w:lvlText w:val="○"/>
      <w:lvlJc w:val="left"/>
      <w:pPr>
        <w:ind w:left="2160" w:hanging="360"/>
      </w:pPr>
      <w:rPr/>
    </w:lvl>
    <w:lvl w:ilvl="2">
      <w:start w:val="1"/>
      <w:numFmt w:val="bullet"/>
      <w:lvlText w:val="■"/>
      <w:lvlJc w:val="left"/>
      <w:pPr>
        <w:ind w:left="2880" w:hanging="360"/>
      </w:pPr>
      <w:rPr/>
    </w:lvl>
    <w:lvl w:ilvl="3">
      <w:start w:val="1"/>
      <w:numFmt w:val="bullet"/>
      <w:lvlText w:val="●"/>
      <w:lvlJc w:val="left"/>
      <w:pPr>
        <w:ind w:left="3600" w:hanging="360"/>
      </w:pPr>
      <w:rPr/>
    </w:lvl>
    <w:lvl w:ilvl="4">
      <w:start w:val="1"/>
      <w:numFmt w:val="bullet"/>
      <w:lvlText w:val="○"/>
      <w:lvlJc w:val="left"/>
      <w:pPr>
        <w:ind w:left="4320" w:hanging="360"/>
      </w:pPr>
      <w:rPr/>
    </w:lvl>
    <w:lvl w:ilvl="5">
      <w:start w:val="1"/>
      <w:numFmt w:val="bullet"/>
      <w:lvlText w:val="■"/>
      <w:lvlJc w:val="left"/>
      <w:pPr>
        <w:ind w:left="5040" w:hanging="360"/>
      </w:pPr>
      <w:rPr/>
    </w:lvl>
    <w:lvl w:ilvl="6">
      <w:start w:val="1"/>
      <w:numFmt w:val="bullet"/>
      <w:lvlText w:val="●"/>
      <w:lvlJc w:val="left"/>
      <w:pPr>
        <w:ind w:left="5760" w:hanging="360"/>
      </w:pPr>
      <w:rPr/>
    </w:lvl>
    <w:lvl w:ilvl="7">
      <w:start w:val="1"/>
      <w:numFmt w:val="bullet"/>
      <w:lvlText w:val="●"/>
      <w:lvlJc w:val="left"/>
      <w:pPr>
        <w:ind w:left="6480" w:hanging="360"/>
      </w:pPr>
      <w:rPr/>
    </w:lvl>
    <w:lvl w:ilvl="8">
      <w:start w:val="1"/>
      <w:numFmt w:val="bullet"/>
      <w:lvlText w:val="●"/>
      <w:lvlJc w:val="left"/>
      <w:pPr>
        <w:ind w:left="720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j+Uk/5J3SdIBIKBgpMoAA0wKxA==">CgMxLjA4AHIhMTlMZFlScktpMVlQUThlR0FWem80X0l1blA1WklscklC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