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B090F" w14:textId="17A39AAD" w:rsidR="008B405F" w:rsidRDefault="00C65729">
      <w:hyperlink r:id="rId4" w:history="1">
        <w:r w:rsidRPr="008324E7">
          <w:rPr>
            <w:rStyle w:val="Hipervnculo"/>
          </w:rPr>
          <w:t>https://www.pinterest.es/ireneesteban39/parallax-juegos-2d-fondos/</w:t>
        </w:r>
      </w:hyperlink>
    </w:p>
    <w:p w14:paraId="03B8AAFF" w14:textId="77777777" w:rsidR="00C65729" w:rsidRDefault="00C65729">
      <w:bookmarkStart w:id="0" w:name="_GoBack"/>
      <w:bookmarkEnd w:id="0"/>
    </w:p>
    <w:sectPr w:rsidR="00C65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F3"/>
    <w:rsid w:val="008B405F"/>
    <w:rsid w:val="00B714F3"/>
    <w:rsid w:val="00C6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6D9A"/>
  <w15:chartTrackingRefBased/>
  <w15:docId w15:val="{C10B6F8F-4093-48E9-AB17-D8428DB1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57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5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interest.es/ireneesteban39/parallax-juegos-2d-fond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2019-10-25T11:48:00Z</dcterms:created>
  <dcterms:modified xsi:type="dcterms:W3CDTF">2019-10-25T11:48:00Z</dcterms:modified>
</cp:coreProperties>
</file>