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Etosha Heights Random Forest Vegetation Summaries</w:t>
      </w:r>
    </w:p>
    <w:bookmarkStart w:id="20" w:name="overview"/>
    <w:p>
      <w:pPr>
        <w:pStyle w:val="Heading2"/>
      </w:pPr>
      <w:r>
        <w:t xml:space="preserve">Overview</w:t>
      </w:r>
    </w:p>
    <w:p>
      <w:pPr>
        <w:pStyle w:val="FirstParagraph"/>
      </w:pPr>
      <w:r>
        <w:t xml:space="preserve">The following tables summarize a series of random forest models to predict vegetation communities across the Etosha Heights Private Reserve. The overarching idea is that seasonal timeseries of satellite observations are better suited to mapping fine-scale vegetation communities than a single image because the vegetation communities will respond differently to seasonal variation in precipitation and other environmental drivers. The following analyses utilize a stack of 25 Planet SuperDove images spanning the period from August 2023 to July 2024. Each image includes 8 spectral bands at 3 meter spatial resolution.</w:t>
      </w:r>
    </w:p>
    <w:bookmarkEnd w:id="20"/>
    <w:bookmarkStart w:id="22" w:name="X193f213ec37bebf1c00629684fa3db3c9ed5e9c"/>
    <w:p>
      <w:pPr>
        <w:pStyle w:val="Heading2"/>
      </w:pPr>
      <w:r>
        <w:t xml:space="preserve">Predicting Vegetation Communities with NDVI</w:t>
      </w:r>
    </w:p>
    <w:p>
      <w:pPr>
        <w:pStyle w:val="FirstParagraph"/>
      </w:pPr>
      <w:r>
        <w:t xml:space="preserve">To begin, we’ll predict all 13 vegetation community classes using NDVI since that is the metric that captures the greatest degree of variability between the different vegetation communities across the growing season. The table below clearly indicates that prediction accuracy increases with the number of NDVI images. Using the full stack of 25 images yields approximately 75% accuracy (note the Kappa is a similar metric that takes into account the likelihood of achieving an accurate prediction due to chance).</w:t>
      </w:r>
    </w:p>
    <w:tbl>
      <w:tblPr>
        <w:tblStyle w:val="Table"/>
        <w:tblW w:type="pct" w:w="5000"/>
        <w:tblLayout w:type="fixed"/>
        <w:tblLook w:firstRow="0" w:lastRow="0" w:firstColumn="0" w:lastColumn="0" w:noHBand="0" w:noVBand="0" w:val="0000"/>
      </w:tblPr>
      <w:tblGrid>
        <w:gridCol w:w="7920"/>
      </w:tblGrid>
      <w:tr>
        <w:tc>
          <w:tcPr/>
          <w:bookmarkStart w:id="21" w:name="tbl-LABEL-1"/>
          <w:p>
            <w:pPr>
              <w:jc w:val="center"/>
            </w:pPr>
            <w:pPr>
              <w:jc w:val="start"/>
              <w:spacing w:before="200"/>
              <w:pStyle w:val="ImageCaption"/>
            </w:pPr>
            <w:r>
              <w:t xml:space="preserve">Table 1: Accuracy and Kappa statistics for Random Forest models predicted using varying numbers of NDVI images. n indicates the number of images used for predictions. Images were selected as evenly spaced sequences from the entire seasonal time series.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Accuracy</w:t>
                  </w:r>
                </w:p>
              </w:tc>
              <w:tc>
                <w:tcPr/>
                <w:p>
                  <w:pPr>
                    <w:pStyle w:val="Compact"/>
                    <w:jc w:val="center"/>
                    <w:jc w:val="center"/>
                  </w:pPr>
                  <w:r>
                    <w:t xml:space="preserve">Kappa</w:t>
                  </w:r>
                </w:p>
              </w:tc>
              <w:tc>
                <w:tcPr/>
                <w:p>
                  <w:pPr>
                    <w:pStyle w:val="Compact"/>
                    <w:jc w:val="center"/>
                    <w:jc w:val="center"/>
                  </w:pPr>
                  <w:r>
                    <w:t xml:space="preserve">n</w:t>
                  </w:r>
                </w:p>
              </w:tc>
            </w:tr>
            <w:tr>
              <w:tc>
                <w:tcPr/>
                <w:p>
                  <w:pPr>
                    <w:pStyle w:val="Compact"/>
                    <w:jc w:val="center"/>
                    <w:jc w:val="center"/>
                  </w:pPr>
                  <w:r>
                    <w:t xml:space="preserve">0.7506702</w:t>
                  </w:r>
                </w:p>
              </w:tc>
              <w:tc>
                <w:tcPr/>
                <w:p>
                  <w:pPr>
                    <w:pStyle w:val="Compact"/>
                    <w:jc w:val="center"/>
                    <w:jc w:val="center"/>
                  </w:pPr>
                  <w:r>
                    <w:t xml:space="preserve">0.7163359</w:t>
                  </w:r>
                </w:p>
              </w:tc>
              <w:tc>
                <w:tcPr/>
                <w:p>
                  <w:pPr>
                    <w:pStyle w:val="Compact"/>
                    <w:jc w:val="center"/>
                    <w:jc w:val="center"/>
                  </w:pPr>
                  <w:r>
                    <w:t xml:space="preserve">25</w:t>
                  </w:r>
                </w:p>
              </w:tc>
            </w:tr>
            <w:tr>
              <w:tc>
                <w:tcPr/>
                <w:p>
                  <w:pPr>
                    <w:pStyle w:val="Compact"/>
                    <w:jc w:val="center"/>
                    <w:jc w:val="center"/>
                  </w:pPr>
                  <w:r>
                    <w:t xml:space="preserve">0.6769437</w:t>
                  </w:r>
                </w:p>
              </w:tc>
              <w:tc>
                <w:tcPr/>
                <w:p>
                  <w:pPr>
                    <w:pStyle w:val="Compact"/>
                    <w:jc w:val="center"/>
                    <w:jc w:val="center"/>
                  </w:pPr>
                  <w:r>
                    <w:t xml:space="preserve">0.6316600</w:t>
                  </w:r>
                </w:p>
              </w:tc>
              <w:tc>
                <w:tcPr/>
                <w:p>
                  <w:pPr>
                    <w:pStyle w:val="Compact"/>
                    <w:jc w:val="center"/>
                    <w:jc w:val="center"/>
                  </w:pPr>
                  <w:r>
                    <w:t xml:space="preserve">13</w:t>
                  </w:r>
                </w:p>
              </w:tc>
            </w:tr>
            <w:tr>
              <w:tc>
                <w:tcPr/>
                <w:p>
                  <w:pPr>
                    <w:pStyle w:val="Compact"/>
                    <w:jc w:val="center"/>
                    <w:jc w:val="center"/>
                  </w:pPr>
                  <w:r>
                    <w:t xml:space="preserve">0.6112601</w:t>
                  </w:r>
                </w:p>
              </w:tc>
              <w:tc>
                <w:tcPr/>
                <w:p>
                  <w:pPr>
                    <w:pStyle w:val="Compact"/>
                    <w:jc w:val="center"/>
                    <w:jc w:val="center"/>
                  </w:pPr>
                  <w:r>
                    <w:t xml:space="preserve">0.5579729</w:t>
                  </w:r>
                </w:p>
              </w:tc>
              <w:tc>
                <w:tcPr/>
                <w:p>
                  <w:pPr>
                    <w:pStyle w:val="Compact"/>
                    <w:jc w:val="center"/>
                    <w:jc w:val="center"/>
                  </w:pPr>
                  <w:r>
                    <w:t xml:space="preserve">9</w:t>
                  </w:r>
                </w:p>
              </w:tc>
            </w:tr>
            <w:tr>
              <w:tc>
                <w:tcPr/>
                <w:p>
                  <w:pPr>
                    <w:pStyle w:val="Compact"/>
                    <w:jc w:val="center"/>
                    <w:jc w:val="center"/>
                  </w:pPr>
                  <w:r>
                    <w:t xml:space="preserve">0.5536193</w:t>
                  </w:r>
                </w:p>
              </w:tc>
              <w:tc>
                <w:tcPr/>
                <w:p>
                  <w:pPr>
                    <w:pStyle w:val="Compact"/>
                    <w:jc w:val="center"/>
                    <w:jc w:val="center"/>
                  </w:pPr>
                  <w:r>
                    <w:t xml:space="preserve">0.4920064</w:t>
                  </w:r>
                </w:p>
              </w:tc>
              <w:tc>
                <w:tcPr/>
                <w:p>
                  <w:pPr>
                    <w:pStyle w:val="Compact"/>
                    <w:jc w:val="center"/>
                    <w:jc w:val="center"/>
                  </w:pPr>
                  <w:r>
                    <w:t xml:space="preserve">7</w:t>
                  </w:r>
                </w:p>
              </w:tc>
            </w:tr>
            <w:tr>
              <w:tc>
                <w:tcPr/>
                <w:p>
                  <w:pPr>
                    <w:pStyle w:val="Compact"/>
                    <w:jc w:val="center"/>
                    <w:jc w:val="center"/>
                  </w:pPr>
                  <w:r>
                    <w:t xml:space="preserve">0.4316354</w:t>
                  </w:r>
                </w:p>
              </w:tc>
              <w:tc>
                <w:tcPr/>
                <w:p>
                  <w:pPr>
                    <w:pStyle w:val="Compact"/>
                    <w:jc w:val="center"/>
                    <w:jc w:val="center"/>
                  </w:pPr>
                  <w:r>
                    <w:t xml:space="preserve">0.3563273</w:t>
                  </w:r>
                </w:p>
              </w:tc>
              <w:tc>
                <w:tcPr/>
                <w:p>
                  <w:pPr>
                    <w:pStyle w:val="Compact"/>
                    <w:jc w:val="center"/>
                    <w:jc w:val="center"/>
                  </w:pPr>
                  <w:r>
                    <w:t xml:space="preserve">5</w:t>
                  </w:r>
                </w:p>
              </w:tc>
            </w:tr>
            <w:tr>
              <w:tc>
                <w:tcPr/>
                <w:p>
                  <w:pPr>
                    <w:pStyle w:val="Compact"/>
                    <w:jc w:val="center"/>
                    <w:jc w:val="center"/>
                  </w:pPr>
                  <w:r>
                    <w:t xml:space="preserve">0.4865952</w:t>
                  </w:r>
                </w:p>
              </w:tc>
              <w:tc>
                <w:tcPr/>
                <w:p>
                  <w:pPr>
                    <w:pStyle w:val="Compact"/>
                    <w:jc w:val="center"/>
                    <w:jc w:val="center"/>
                  </w:pPr>
                  <w:r>
                    <w:t xml:space="preserve">0.4186970</w:t>
                  </w:r>
                </w:p>
              </w:tc>
              <w:tc>
                <w:tcPr/>
                <w:p>
                  <w:pPr>
                    <w:pStyle w:val="Compact"/>
                    <w:jc w:val="center"/>
                    <w:jc w:val="center"/>
                  </w:pPr>
                  <w:r>
                    <w:t xml:space="preserve">5</w:t>
                  </w:r>
                </w:p>
              </w:tc>
            </w:tr>
            <w:tr>
              <w:tc>
                <w:tcPr/>
                <w:p>
                  <w:pPr>
                    <w:pStyle w:val="Compact"/>
                    <w:jc w:val="center"/>
                    <w:jc w:val="center"/>
                  </w:pPr>
                  <w:r>
                    <w:t xml:space="preserve">0.4061662</w:t>
                  </w:r>
                </w:p>
              </w:tc>
              <w:tc>
                <w:tcPr/>
                <w:p>
                  <w:pPr>
                    <w:pStyle w:val="Compact"/>
                    <w:jc w:val="center"/>
                    <w:jc w:val="center"/>
                  </w:pPr>
                  <w:r>
                    <w:t xml:space="preserve">0.3297571</w:t>
                  </w:r>
                </w:p>
              </w:tc>
              <w:tc>
                <w:tcPr/>
                <w:p>
                  <w:pPr>
                    <w:pStyle w:val="Compact"/>
                    <w:jc w:val="center"/>
                    <w:jc w:val="center"/>
                  </w:pPr>
                  <w:r>
                    <w:t xml:space="preserve">4</w:t>
                  </w:r>
                </w:p>
              </w:tc>
            </w:tr>
            <w:tr>
              <w:tc>
                <w:tcPr/>
                <w:p>
                  <w:pPr>
                    <w:pStyle w:val="Compact"/>
                    <w:jc w:val="center"/>
                    <w:jc w:val="center"/>
                  </w:pPr>
                  <w:r>
                    <w:t xml:space="preserve">0.3699732</w:t>
                  </w:r>
                </w:p>
              </w:tc>
              <w:tc>
                <w:tcPr/>
                <w:p>
                  <w:pPr>
                    <w:pStyle w:val="Compact"/>
                    <w:jc w:val="center"/>
                    <w:jc w:val="center"/>
                  </w:pPr>
                  <w:r>
                    <w:t xml:space="preserve">0.2838907</w:t>
                  </w:r>
                </w:p>
              </w:tc>
              <w:tc>
                <w:tcPr/>
                <w:p>
                  <w:pPr>
                    <w:pStyle w:val="Compact"/>
                    <w:jc w:val="center"/>
                    <w:jc w:val="center"/>
                  </w:pPr>
                  <w:r>
                    <w:t xml:space="preserve">4</w:t>
                  </w:r>
                </w:p>
              </w:tc>
            </w:tr>
            <w:tr>
              <w:tc>
                <w:tcPr/>
                <w:p>
                  <w:pPr>
                    <w:pStyle w:val="Compact"/>
                    <w:jc w:val="center"/>
                    <w:jc w:val="center"/>
                  </w:pPr>
                  <w:r>
                    <w:t xml:space="preserve">0.3016086</w:t>
                  </w:r>
                </w:p>
              </w:tc>
              <w:tc>
                <w:tcPr/>
                <w:p>
                  <w:pPr>
                    <w:pStyle w:val="Compact"/>
                    <w:jc w:val="center"/>
                    <w:jc w:val="center"/>
                  </w:pPr>
                  <w:r>
                    <w:t xml:space="preserve">0.2145559</w:t>
                  </w:r>
                </w:p>
              </w:tc>
              <w:tc>
                <w:tcPr/>
                <w:p>
                  <w:pPr>
                    <w:pStyle w:val="Compact"/>
                    <w:jc w:val="center"/>
                    <w:jc w:val="center"/>
                  </w:pPr>
                  <w:r>
                    <w:t xml:space="preserve">3</w:t>
                  </w:r>
                </w:p>
              </w:tc>
            </w:tr>
            <w:tr>
              <w:tc>
                <w:tcPr/>
                <w:p>
                  <w:pPr>
                    <w:pStyle w:val="Compact"/>
                    <w:jc w:val="center"/>
                    <w:jc w:val="center"/>
                  </w:pPr>
                  <w:r>
                    <w:t xml:space="preserve">0.2801609</w:t>
                  </w:r>
                </w:p>
              </w:tc>
              <w:tc>
                <w:tcPr/>
                <w:p>
                  <w:pPr>
                    <w:pStyle w:val="Compact"/>
                    <w:jc w:val="center"/>
                    <w:jc w:val="center"/>
                  </w:pPr>
                  <w:r>
                    <w:t xml:space="preserve">0.1901861</w:t>
                  </w:r>
                </w:p>
              </w:tc>
              <w:tc>
                <w:tcPr/>
                <w:p>
                  <w:pPr>
                    <w:pStyle w:val="Compact"/>
                    <w:jc w:val="center"/>
                    <w:jc w:val="center"/>
                  </w:pPr>
                  <w:r>
                    <w:t xml:space="preserve">3</w:t>
                  </w:r>
                </w:p>
              </w:tc>
            </w:tr>
            <w:tr>
              <w:tc>
                <w:tcPr/>
                <w:p>
                  <w:pPr>
                    <w:pStyle w:val="Compact"/>
                    <w:jc w:val="center"/>
                    <w:jc w:val="center"/>
                  </w:pPr>
                  <w:r>
                    <w:t xml:space="preserve">0.2815013</w:t>
                  </w:r>
                </w:p>
              </w:tc>
              <w:tc>
                <w:tcPr/>
                <w:p>
                  <w:pPr>
                    <w:pStyle w:val="Compact"/>
                    <w:jc w:val="center"/>
                    <w:jc w:val="center"/>
                  </w:pPr>
                  <w:r>
                    <w:t xml:space="preserve">0.1932255</w:t>
                  </w:r>
                </w:p>
              </w:tc>
              <w:tc>
                <w:tcPr/>
                <w:p>
                  <w:pPr>
                    <w:pStyle w:val="Compact"/>
                    <w:jc w:val="center"/>
                    <w:jc w:val="center"/>
                  </w:pPr>
                  <w:r>
                    <w:t xml:space="preserve">3</w:t>
                  </w:r>
                </w:p>
              </w:tc>
            </w:tr>
            <w:tr>
              <w:tc>
                <w:tcPr/>
                <w:p>
                  <w:pPr>
                    <w:pStyle w:val="Compact"/>
                    <w:jc w:val="center"/>
                    <w:jc w:val="center"/>
                  </w:pPr>
                  <w:r>
                    <w:t xml:space="preserve">0.2908847</w:t>
                  </w:r>
                </w:p>
              </w:tc>
              <w:tc>
                <w:tcPr/>
                <w:p>
                  <w:pPr>
                    <w:pStyle w:val="Compact"/>
                    <w:jc w:val="center"/>
                    <w:jc w:val="center"/>
                  </w:pPr>
                  <w:r>
                    <w:t xml:space="preserve">0.1982764</w:t>
                  </w:r>
                </w:p>
              </w:tc>
              <w:tc>
                <w:tcPr/>
                <w:p>
                  <w:pPr>
                    <w:pStyle w:val="Compact"/>
                    <w:jc w:val="center"/>
                    <w:jc w:val="center"/>
                  </w:pPr>
                  <w:r>
                    <w:t xml:space="preserve">3</w:t>
                  </w:r>
                </w:p>
              </w:tc>
            </w:tr>
          </w:tbl>
          <w:bookmarkEnd w:id="21"/>
          <w:p/>
        </w:tc>
      </w:tr>
    </w:tbl>
    <w:bookmarkEnd w:id="22"/>
    <w:bookmarkStart w:id="24" w:name="Xa7a44e7dba69824972093a487808d5f9c041894"/>
    <w:p>
      <w:pPr>
        <w:pStyle w:val="Heading2"/>
      </w:pPr>
      <w:r>
        <w:t xml:space="preserve">Predicting Vegetation Communities with Multispectral Images from a Single Date</w:t>
      </w:r>
    </w:p>
    <w:p>
      <w:pPr>
        <w:pStyle w:val="FirstParagraph"/>
      </w:pPr>
      <w:r>
        <w:t xml:space="preserve">As a next step we can predict vegetation communities using individual 8-band multispectral images. We’ll do this for each of the 25 images in the time series to see if a particular seasonal timing yields better predictions. As the table below demonstrates, accuracy ranges from 53% to 67%, and while the higher accuracy generally occurs early in the rainy season during green-up, there is not an extremely strong seasonal trend. We can also compare this to the NDVI results above in Table 1, and note that using 8 multispectral bands from a single date yields prediction accuracy similar to 9 NDVI images distributed across the study period. This suggest that the number of predictor variables might be more important that capturing seasonal variability, or more specifically, the 8 multispectral bands from a single date capture as much spatial heterogeneity as a similar number of single-band NDVI images distributed across the annual cycle.</w:t>
      </w:r>
    </w:p>
    <w:tbl>
      <w:tblPr>
        <w:tblStyle w:val="Table"/>
        <w:tblW w:type="pct" w:w="5000"/>
        <w:tblLayout w:type="fixed"/>
        <w:tblLook w:firstRow="0" w:lastRow="0" w:firstColumn="0" w:lastColumn="0" w:noHBand="0" w:noVBand="0" w:val="0000"/>
      </w:tblPr>
      <w:tblGrid>
        <w:gridCol w:w="7920"/>
      </w:tblGrid>
      <w:tr>
        <w:tc>
          <w:tcPr/>
          <w:bookmarkStart w:id="23" w:name="tbl-LABEL-2"/>
          <w:p>
            <w:pPr>
              <w:jc w:val="center"/>
            </w:pPr>
            <w:pPr>
              <w:jc w:val="start"/>
              <w:spacing w:before="200"/>
              <w:pStyle w:val="ImageCaption"/>
            </w:pPr>
            <w:r>
              <w:t xml:space="preserve">Table 2: Accuracy and Kappa statistics for Random Forest models predicted using individual multispectral images. file indicates the image date (yyyymmdd).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Accuracy</w:t>
                  </w:r>
                </w:p>
              </w:tc>
              <w:tc>
                <w:tcPr/>
                <w:p>
                  <w:pPr>
                    <w:pStyle w:val="Compact"/>
                    <w:jc w:val="center"/>
                    <w:jc w:val="center"/>
                  </w:pPr>
                  <w:r>
                    <w:t xml:space="preserve">Kappa</w:t>
                  </w:r>
                </w:p>
              </w:tc>
              <w:tc>
                <w:tcPr/>
                <w:p>
                  <w:pPr>
                    <w:pStyle w:val="Compact"/>
                    <w:jc w:val="center"/>
                    <w:jc w:val="center"/>
                  </w:pPr>
                  <w:r>
                    <w:t xml:space="preserve">file</w:t>
                  </w:r>
                </w:p>
              </w:tc>
            </w:tr>
            <w:tr>
              <w:tc>
                <w:tcPr/>
                <w:p>
                  <w:pPr>
                    <w:pStyle w:val="Compact"/>
                    <w:jc w:val="center"/>
                    <w:jc w:val="center"/>
                  </w:pPr>
                  <w:r>
                    <w:t xml:space="preserve">0.5563003</w:t>
                  </w:r>
                </w:p>
              </w:tc>
              <w:tc>
                <w:tcPr/>
                <w:p>
                  <w:pPr>
                    <w:pStyle w:val="Compact"/>
                    <w:jc w:val="center"/>
                    <w:jc w:val="center"/>
                  </w:pPr>
                  <w:r>
                    <w:t xml:space="preserve">0.5003642</w:t>
                  </w:r>
                </w:p>
              </w:tc>
              <w:tc>
                <w:tcPr/>
                <w:p>
                  <w:pPr>
                    <w:pStyle w:val="Compact"/>
                    <w:jc w:val="center"/>
                    <w:jc w:val="center"/>
                  </w:pPr>
                  <w:r>
                    <w:t xml:space="preserve">20230818</w:t>
                  </w:r>
                </w:p>
              </w:tc>
            </w:tr>
            <w:tr>
              <w:tc>
                <w:tcPr/>
                <w:p>
                  <w:pPr>
                    <w:pStyle w:val="Compact"/>
                    <w:jc w:val="center"/>
                    <w:jc w:val="center"/>
                  </w:pPr>
                  <w:r>
                    <w:t xml:space="preserve">0.6139410</w:t>
                  </w:r>
                </w:p>
              </w:tc>
              <w:tc>
                <w:tcPr/>
                <w:p>
                  <w:pPr>
                    <w:pStyle w:val="Compact"/>
                    <w:jc w:val="center"/>
                    <w:jc w:val="center"/>
                  </w:pPr>
                  <w:r>
                    <w:t xml:space="preserve">0.5632700</w:t>
                  </w:r>
                </w:p>
              </w:tc>
              <w:tc>
                <w:tcPr/>
                <w:p>
                  <w:pPr>
                    <w:pStyle w:val="Compact"/>
                    <w:jc w:val="center"/>
                    <w:jc w:val="center"/>
                  </w:pPr>
                  <w:r>
                    <w:t xml:space="preserve">20230930</w:t>
                  </w:r>
                </w:p>
              </w:tc>
            </w:tr>
            <w:tr>
              <w:tc>
                <w:tcPr/>
                <w:p>
                  <w:pPr>
                    <w:pStyle w:val="Compact"/>
                    <w:jc w:val="center"/>
                    <w:jc w:val="center"/>
                  </w:pPr>
                  <w:r>
                    <w:t xml:space="preserve">0.6085791</w:t>
                  </w:r>
                </w:p>
              </w:tc>
              <w:tc>
                <w:tcPr/>
                <w:p>
                  <w:pPr>
                    <w:pStyle w:val="Compact"/>
                    <w:jc w:val="center"/>
                    <w:jc w:val="center"/>
                  </w:pPr>
                  <w:r>
                    <w:t xml:space="preserve">0.5557495</w:t>
                  </w:r>
                </w:p>
              </w:tc>
              <w:tc>
                <w:tcPr/>
                <w:p>
                  <w:pPr>
                    <w:pStyle w:val="Compact"/>
                    <w:jc w:val="center"/>
                    <w:jc w:val="center"/>
                  </w:pPr>
                  <w:r>
                    <w:t xml:space="preserve">20231102</w:t>
                  </w:r>
                </w:p>
              </w:tc>
            </w:tr>
            <w:tr>
              <w:tc>
                <w:tcPr/>
                <w:p>
                  <w:pPr>
                    <w:pStyle w:val="Compact"/>
                    <w:jc w:val="center"/>
                    <w:jc w:val="center"/>
                  </w:pPr>
                  <w:r>
                    <w:t xml:space="preserve">0.5683646</w:t>
                  </w:r>
                </w:p>
              </w:tc>
              <w:tc>
                <w:tcPr/>
                <w:p>
                  <w:pPr>
                    <w:pStyle w:val="Compact"/>
                    <w:jc w:val="center"/>
                    <w:jc w:val="center"/>
                  </w:pPr>
                  <w:r>
                    <w:t xml:space="preserve">0.5125222</w:t>
                  </w:r>
                </w:p>
              </w:tc>
              <w:tc>
                <w:tcPr/>
                <w:p>
                  <w:pPr>
                    <w:pStyle w:val="Compact"/>
                    <w:jc w:val="center"/>
                    <w:jc w:val="center"/>
                  </w:pPr>
                  <w:r>
                    <w:t xml:space="preserve">20231128</w:t>
                  </w:r>
                </w:p>
              </w:tc>
            </w:tr>
            <w:tr>
              <w:tc>
                <w:tcPr/>
                <w:p>
                  <w:pPr>
                    <w:pStyle w:val="Compact"/>
                    <w:jc w:val="center"/>
                    <w:jc w:val="center"/>
                  </w:pPr>
                  <w:r>
                    <w:t xml:space="preserve">0.6742627</w:t>
                  </w:r>
                </w:p>
              </w:tc>
              <w:tc>
                <w:tcPr/>
                <w:p>
                  <w:pPr>
                    <w:pStyle w:val="Compact"/>
                    <w:jc w:val="center"/>
                    <w:jc w:val="center"/>
                  </w:pPr>
                  <w:r>
                    <w:t xml:space="preserve">0.6314132</w:t>
                  </w:r>
                </w:p>
              </w:tc>
              <w:tc>
                <w:tcPr/>
                <w:p>
                  <w:pPr>
                    <w:pStyle w:val="Compact"/>
                    <w:jc w:val="center"/>
                    <w:jc w:val="center"/>
                  </w:pPr>
                  <w:r>
                    <w:t xml:space="preserve">20231207</w:t>
                  </w:r>
                </w:p>
              </w:tc>
            </w:tr>
            <w:tr>
              <w:tc>
                <w:tcPr/>
                <w:p>
                  <w:pPr>
                    <w:pStyle w:val="Compact"/>
                    <w:jc w:val="center"/>
                    <w:jc w:val="center"/>
                  </w:pPr>
                  <w:r>
                    <w:t xml:space="preserve">0.5683646</w:t>
                  </w:r>
                </w:p>
              </w:tc>
              <w:tc>
                <w:tcPr/>
                <w:p>
                  <w:pPr>
                    <w:pStyle w:val="Compact"/>
                    <w:jc w:val="center"/>
                    <w:jc w:val="center"/>
                  </w:pPr>
                  <w:r>
                    <w:t xml:space="preserve">0.5111223</w:t>
                  </w:r>
                </w:p>
              </w:tc>
              <w:tc>
                <w:tcPr/>
                <w:p>
                  <w:pPr>
                    <w:pStyle w:val="Compact"/>
                    <w:jc w:val="center"/>
                    <w:jc w:val="center"/>
                  </w:pPr>
                  <w:r>
                    <w:t xml:space="preserve">20231213</w:t>
                  </w:r>
                </w:p>
              </w:tc>
            </w:tr>
            <w:tr>
              <w:tc>
                <w:tcPr/>
                <w:p>
                  <w:pPr>
                    <w:pStyle w:val="Compact"/>
                    <w:jc w:val="center"/>
                    <w:jc w:val="center"/>
                  </w:pPr>
                  <w:r>
                    <w:t xml:space="preserve">0.6273458</w:t>
                  </w:r>
                </w:p>
              </w:tc>
              <w:tc>
                <w:tcPr/>
                <w:p>
                  <w:pPr>
                    <w:pStyle w:val="Compact"/>
                    <w:jc w:val="center"/>
                    <w:jc w:val="center"/>
                  </w:pPr>
                  <w:r>
                    <w:t xml:space="preserve">0.5771432</w:t>
                  </w:r>
                </w:p>
              </w:tc>
              <w:tc>
                <w:tcPr/>
                <w:p>
                  <w:pPr>
                    <w:pStyle w:val="Compact"/>
                    <w:jc w:val="center"/>
                    <w:jc w:val="center"/>
                  </w:pPr>
                  <w:r>
                    <w:t xml:space="preserve">20231220</w:t>
                  </w:r>
                </w:p>
              </w:tc>
            </w:tr>
            <w:tr>
              <w:tc>
                <w:tcPr/>
                <w:p>
                  <w:pPr>
                    <w:pStyle w:val="Compact"/>
                    <w:jc w:val="center"/>
                    <w:jc w:val="center"/>
                  </w:pPr>
                  <w:r>
                    <w:t xml:space="preserve">0.6434316</w:t>
                  </w:r>
                </w:p>
              </w:tc>
              <w:tc>
                <w:tcPr/>
                <w:p>
                  <w:pPr>
                    <w:pStyle w:val="Compact"/>
                    <w:jc w:val="center"/>
                    <w:jc w:val="center"/>
                  </w:pPr>
                  <w:r>
                    <w:t xml:space="preserve">0.5959653</w:t>
                  </w:r>
                </w:p>
              </w:tc>
              <w:tc>
                <w:tcPr/>
                <w:p>
                  <w:pPr>
                    <w:pStyle w:val="Compact"/>
                    <w:jc w:val="center"/>
                    <w:jc w:val="center"/>
                  </w:pPr>
                  <w:r>
                    <w:t xml:space="preserve">20231229</w:t>
                  </w:r>
                </w:p>
              </w:tc>
            </w:tr>
            <w:tr>
              <w:tc>
                <w:tcPr/>
                <w:p>
                  <w:pPr>
                    <w:pStyle w:val="Compact"/>
                    <w:jc w:val="center"/>
                    <w:jc w:val="center"/>
                  </w:pPr>
                  <w:r>
                    <w:t xml:space="preserve">0.5911528</w:t>
                  </w:r>
                </w:p>
              </w:tc>
              <w:tc>
                <w:tcPr/>
                <w:p>
                  <w:pPr>
                    <w:pStyle w:val="Compact"/>
                    <w:jc w:val="center"/>
                    <w:jc w:val="center"/>
                  </w:pPr>
                  <w:r>
                    <w:t xml:space="preserve">0.5398870</w:t>
                  </w:r>
                </w:p>
              </w:tc>
              <w:tc>
                <w:tcPr/>
                <w:p>
                  <w:pPr>
                    <w:pStyle w:val="Compact"/>
                    <w:jc w:val="center"/>
                    <w:jc w:val="center"/>
                  </w:pPr>
                  <w:r>
                    <w:t xml:space="preserve">20240102</w:t>
                  </w:r>
                </w:p>
              </w:tc>
            </w:tr>
            <w:tr>
              <w:tc>
                <w:tcPr/>
                <w:p>
                  <w:pPr>
                    <w:pStyle w:val="Compact"/>
                    <w:jc w:val="center"/>
                    <w:jc w:val="center"/>
                  </w:pPr>
                  <w:r>
                    <w:t xml:space="preserve">0.5495979</w:t>
                  </w:r>
                </w:p>
              </w:tc>
              <w:tc>
                <w:tcPr/>
                <w:p>
                  <w:pPr>
                    <w:pStyle w:val="Compact"/>
                    <w:jc w:val="center"/>
                    <w:jc w:val="center"/>
                  </w:pPr>
                  <w:r>
                    <w:t xml:space="preserve">0.4889400</w:t>
                  </w:r>
                </w:p>
              </w:tc>
              <w:tc>
                <w:tcPr/>
                <w:p>
                  <w:pPr>
                    <w:pStyle w:val="Compact"/>
                    <w:jc w:val="center"/>
                    <w:jc w:val="center"/>
                  </w:pPr>
                  <w:r>
                    <w:t xml:space="preserve">20240112</w:t>
                  </w:r>
                </w:p>
              </w:tc>
            </w:tr>
            <w:tr>
              <w:tc>
                <w:tcPr/>
                <w:p>
                  <w:pPr>
                    <w:pStyle w:val="Compact"/>
                    <w:jc w:val="center"/>
                    <w:jc w:val="center"/>
                  </w:pPr>
                  <w:r>
                    <w:t xml:space="preserve">0.5750670</w:t>
                  </w:r>
                </w:p>
              </w:tc>
              <w:tc>
                <w:tcPr/>
                <w:p>
                  <w:pPr>
                    <w:pStyle w:val="Compact"/>
                    <w:jc w:val="center"/>
                    <w:jc w:val="center"/>
                  </w:pPr>
                  <w:r>
                    <w:t xml:space="preserve">0.5164996</w:t>
                  </w:r>
                </w:p>
              </w:tc>
              <w:tc>
                <w:tcPr/>
                <w:p>
                  <w:pPr>
                    <w:pStyle w:val="Compact"/>
                    <w:jc w:val="center"/>
                    <w:jc w:val="center"/>
                  </w:pPr>
                  <w:r>
                    <w:t xml:space="preserve">20240118</w:t>
                  </w:r>
                </w:p>
              </w:tc>
            </w:tr>
            <w:tr>
              <w:tc>
                <w:tcPr/>
                <w:p>
                  <w:pPr>
                    <w:pStyle w:val="Compact"/>
                    <w:jc w:val="center"/>
                    <w:jc w:val="center"/>
                  </w:pPr>
                  <w:r>
                    <w:t xml:space="preserve">0.6126005</w:t>
                  </w:r>
                </w:p>
              </w:tc>
              <w:tc>
                <w:tcPr/>
                <w:p>
                  <w:pPr>
                    <w:pStyle w:val="Compact"/>
                    <w:jc w:val="center"/>
                    <w:jc w:val="center"/>
                  </w:pPr>
                  <w:r>
                    <w:t xml:space="preserve">0.5625992</w:t>
                  </w:r>
                </w:p>
              </w:tc>
              <w:tc>
                <w:tcPr/>
                <w:p>
                  <w:pPr>
                    <w:pStyle w:val="Compact"/>
                    <w:jc w:val="center"/>
                    <w:jc w:val="center"/>
                  </w:pPr>
                  <w:r>
                    <w:t xml:space="preserve">20240121</w:t>
                  </w:r>
                </w:p>
              </w:tc>
            </w:tr>
            <w:tr>
              <w:tc>
                <w:tcPr/>
                <w:p>
                  <w:pPr>
                    <w:pStyle w:val="Compact"/>
                    <w:jc w:val="center"/>
                    <w:jc w:val="center"/>
                  </w:pPr>
                  <w:r>
                    <w:t xml:space="preserve">0.6032172</w:t>
                  </w:r>
                </w:p>
              </w:tc>
              <w:tc>
                <w:tcPr/>
                <w:p>
                  <w:pPr>
                    <w:pStyle w:val="Compact"/>
                    <w:jc w:val="center"/>
                    <w:jc w:val="center"/>
                  </w:pPr>
                  <w:r>
                    <w:t xml:space="preserve">0.5547023</w:t>
                  </w:r>
                </w:p>
              </w:tc>
              <w:tc>
                <w:tcPr/>
                <w:p>
                  <w:pPr>
                    <w:pStyle w:val="Compact"/>
                    <w:jc w:val="center"/>
                    <w:jc w:val="center"/>
                  </w:pPr>
                  <w:r>
                    <w:t xml:space="preserve">20240210</w:t>
                  </w:r>
                </w:p>
              </w:tc>
            </w:tr>
            <w:tr>
              <w:tc>
                <w:tcPr/>
                <w:p>
                  <w:pPr>
                    <w:pStyle w:val="Compact"/>
                    <w:jc w:val="center"/>
                    <w:jc w:val="center"/>
                  </w:pPr>
                  <w:r>
                    <w:t xml:space="preserve">0.5697051</w:t>
                  </w:r>
                </w:p>
              </w:tc>
              <w:tc>
                <w:tcPr/>
                <w:p>
                  <w:pPr>
                    <w:pStyle w:val="Compact"/>
                    <w:jc w:val="center"/>
                    <w:jc w:val="center"/>
                  </w:pPr>
                  <w:r>
                    <w:t xml:space="preserve">0.5154060</w:t>
                  </w:r>
                </w:p>
              </w:tc>
              <w:tc>
                <w:tcPr/>
                <w:p>
                  <w:pPr>
                    <w:pStyle w:val="Compact"/>
                    <w:jc w:val="center"/>
                    <w:jc w:val="center"/>
                  </w:pPr>
                  <w:r>
                    <w:t xml:space="preserve">20240216</w:t>
                  </w:r>
                </w:p>
              </w:tc>
            </w:tr>
            <w:tr>
              <w:tc>
                <w:tcPr/>
                <w:p>
                  <w:pPr>
                    <w:pStyle w:val="Compact"/>
                    <w:jc w:val="center"/>
                    <w:jc w:val="center"/>
                  </w:pPr>
                  <w:r>
                    <w:t xml:space="preserve">0.5804290</w:t>
                  </w:r>
                </w:p>
              </w:tc>
              <w:tc>
                <w:tcPr/>
                <w:p>
                  <w:pPr>
                    <w:pStyle w:val="Compact"/>
                    <w:jc w:val="center"/>
                    <w:jc w:val="center"/>
                  </w:pPr>
                  <w:r>
                    <w:t xml:space="preserve">0.5270304</w:t>
                  </w:r>
                </w:p>
              </w:tc>
              <w:tc>
                <w:tcPr/>
                <w:p>
                  <w:pPr>
                    <w:pStyle w:val="Compact"/>
                    <w:jc w:val="center"/>
                    <w:jc w:val="center"/>
                  </w:pPr>
                  <w:r>
                    <w:t xml:space="preserve">20240302</w:t>
                  </w:r>
                </w:p>
              </w:tc>
            </w:tr>
            <w:tr>
              <w:tc>
                <w:tcPr/>
                <w:p>
                  <w:pPr>
                    <w:pStyle w:val="Compact"/>
                    <w:jc w:val="center"/>
                    <w:jc w:val="center"/>
                  </w:pPr>
                  <w:r>
                    <w:t xml:space="preserve">0.5764075</w:t>
                  </w:r>
                </w:p>
              </w:tc>
              <w:tc>
                <w:tcPr/>
                <w:p>
                  <w:pPr>
                    <w:pStyle w:val="Compact"/>
                    <w:jc w:val="center"/>
                    <w:jc w:val="center"/>
                  </w:pPr>
                  <w:r>
                    <w:t xml:space="preserve">0.5198752</w:t>
                  </w:r>
                </w:p>
              </w:tc>
              <w:tc>
                <w:tcPr/>
                <w:p>
                  <w:pPr>
                    <w:pStyle w:val="Compact"/>
                    <w:jc w:val="center"/>
                    <w:jc w:val="center"/>
                  </w:pPr>
                  <w:r>
                    <w:t xml:space="preserve">20240315</w:t>
                  </w:r>
                </w:p>
              </w:tc>
            </w:tr>
            <w:tr>
              <w:tc>
                <w:tcPr/>
                <w:p>
                  <w:pPr>
                    <w:pStyle w:val="Compact"/>
                    <w:jc w:val="center"/>
                    <w:jc w:val="center"/>
                  </w:pPr>
                  <w:r>
                    <w:t xml:space="preserve">0.5576408</w:t>
                  </w:r>
                </w:p>
              </w:tc>
              <w:tc>
                <w:tcPr/>
                <w:p>
                  <w:pPr>
                    <w:pStyle w:val="Compact"/>
                    <w:jc w:val="center"/>
                    <w:jc w:val="center"/>
                  </w:pPr>
                  <w:r>
                    <w:t xml:space="preserve">0.4986508</w:t>
                  </w:r>
                </w:p>
              </w:tc>
              <w:tc>
                <w:tcPr/>
                <w:p>
                  <w:pPr>
                    <w:pStyle w:val="Compact"/>
                    <w:jc w:val="center"/>
                    <w:jc w:val="center"/>
                  </w:pPr>
                  <w:r>
                    <w:t xml:space="preserve">20240405</w:t>
                  </w:r>
                </w:p>
              </w:tc>
            </w:tr>
            <w:tr>
              <w:tc>
                <w:tcPr/>
                <w:p>
                  <w:pPr>
                    <w:pStyle w:val="Compact"/>
                    <w:jc w:val="center"/>
                    <w:jc w:val="center"/>
                  </w:pPr>
                  <w:r>
                    <w:t xml:space="preserve">0.5603217</w:t>
                  </w:r>
                </w:p>
              </w:tc>
              <w:tc>
                <w:tcPr/>
                <w:p>
                  <w:pPr>
                    <w:pStyle w:val="Compact"/>
                    <w:jc w:val="center"/>
                    <w:jc w:val="center"/>
                  </w:pPr>
                  <w:r>
                    <w:t xml:space="preserve">0.5052020</w:t>
                  </w:r>
                </w:p>
              </w:tc>
              <w:tc>
                <w:tcPr/>
                <w:p>
                  <w:pPr>
                    <w:pStyle w:val="Compact"/>
                    <w:jc w:val="center"/>
                    <w:jc w:val="center"/>
                  </w:pPr>
                  <w:r>
                    <w:t xml:space="preserve">20240410</w:t>
                  </w:r>
                </w:p>
              </w:tc>
            </w:tr>
            <w:tr>
              <w:tc>
                <w:tcPr/>
                <w:p>
                  <w:pPr>
                    <w:pStyle w:val="Compact"/>
                    <w:jc w:val="center"/>
                    <w:jc w:val="center"/>
                  </w:pPr>
                  <w:r>
                    <w:t xml:space="preserve">0.5924933</w:t>
                  </w:r>
                </w:p>
              </w:tc>
              <w:tc>
                <w:tcPr/>
                <w:p>
                  <w:pPr>
                    <w:pStyle w:val="Compact"/>
                    <w:jc w:val="center"/>
                    <w:jc w:val="center"/>
                  </w:pPr>
                  <w:r>
                    <w:t xml:space="preserve">0.5408738</w:t>
                  </w:r>
                </w:p>
              </w:tc>
              <w:tc>
                <w:tcPr/>
                <w:p>
                  <w:pPr>
                    <w:pStyle w:val="Compact"/>
                    <w:jc w:val="center"/>
                    <w:jc w:val="center"/>
                  </w:pPr>
                  <w:r>
                    <w:t xml:space="preserve">20240418</w:t>
                  </w:r>
                </w:p>
              </w:tc>
            </w:tr>
            <w:tr>
              <w:tc>
                <w:tcPr/>
                <w:p>
                  <w:pPr>
                    <w:pStyle w:val="Compact"/>
                    <w:jc w:val="center"/>
                    <w:jc w:val="center"/>
                  </w:pPr>
                  <w:r>
                    <w:t xml:space="preserve">0.5924933</w:t>
                  </w:r>
                </w:p>
              </w:tc>
              <w:tc>
                <w:tcPr/>
                <w:p>
                  <w:pPr>
                    <w:pStyle w:val="Compact"/>
                    <w:jc w:val="center"/>
                    <w:jc w:val="center"/>
                  </w:pPr>
                  <w:r>
                    <w:t xml:space="preserve">0.5403453</w:t>
                  </w:r>
                </w:p>
              </w:tc>
              <w:tc>
                <w:tcPr/>
                <w:p>
                  <w:pPr>
                    <w:pStyle w:val="Compact"/>
                    <w:jc w:val="center"/>
                    <w:jc w:val="center"/>
                  </w:pPr>
                  <w:r>
                    <w:t xml:space="preserve">20240430</w:t>
                  </w:r>
                </w:p>
              </w:tc>
            </w:tr>
            <w:tr>
              <w:tc>
                <w:tcPr/>
                <w:p>
                  <w:pPr>
                    <w:pStyle w:val="Compact"/>
                    <w:jc w:val="center"/>
                    <w:jc w:val="center"/>
                  </w:pPr>
                  <w:r>
                    <w:t xml:space="preserve">0.6058981</w:t>
                  </w:r>
                </w:p>
              </w:tc>
              <w:tc>
                <w:tcPr/>
                <w:p>
                  <w:pPr>
                    <w:pStyle w:val="Compact"/>
                    <w:jc w:val="center"/>
                    <w:jc w:val="center"/>
                  </w:pPr>
                  <w:r>
                    <w:t xml:space="preserve">0.5543164</w:t>
                  </w:r>
                </w:p>
              </w:tc>
              <w:tc>
                <w:tcPr/>
                <w:p>
                  <w:pPr>
                    <w:pStyle w:val="Compact"/>
                    <w:jc w:val="center"/>
                    <w:jc w:val="center"/>
                  </w:pPr>
                  <w:r>
                    <w:t xml:space="preserve">20240507</w:t>
                  </w:r>
                </w:p>
              </w:tc>
            </w:tr>
            <w:tr>
              <w:tc>
                <w:tcPr/>
                <w:p>
                  <w:pPr>
                    <w:pStyle w:val="Compact"/>
                    <w:jc w:val="center"/>
                    <w:jc w:val="center"/>
                  </w:pPr>
                  <w:r>
                    <w:t xml:space="preserve">0.6179625</w:t>
                  </w:r>
                </w:p>
              </w:tc>
              <w:tc>
                <w:tcPr/>
                <w:p>
                  <w:pPr>
                    <w:pStyle w:val="Compact"/>
                    <w:jc w:val="center"/>
                    <w:jc w:val="center"/>
                  </w:pPr>
                  <w:r>
                    <w:t xml:space="preserve">0.5689732</w:t>
                  </w:r>
                </w:p>
              </w:tc>
              <w:tc>
                <w:tcPr/>
                <w:p>
                  <w:pPr>
                    <w:pStyle w:val="Compact"/>
                    <w:jc w:val="center"/>
                    <w:jc w:val="center"/>
                  </w:pPr>
                  <w:r>
                    <w:t xml:space="preserve">20240519</w:t>
                  </w:r>
                </w:p>
              </w:tc>
            </w:tr>
            <w:tr>
              <w:tc>
                <w:tcPr/>
                <w:p>
                  <w:pPr>
                    <w:pStyle w:val="Compact"/>
                    <w:jc w:val="center"/>
                    <w:jc w:val="center"/>
                  </w:pPr>
                  <w:r>
                    <w:t xml:space="preserve">0.5536193</w:t>
                  </w:r>
                </w:p>
              </w:tc>
              <w:tc>
                <w:tcPr/>
                <w:p>
                  <w:pPr>
                    <w:pStyle w:val="Compact"/>
                    <w:jc w:val="center"/>
                    <w:jc w:val="center"/>
                  </w:pPr>
                  <w:r>
                    <w:t xml:space="preserve">0.4954433</w:t>
                  </w:r>
                </w:p>
              </w:tc>
              <w:tc>
                <w:tcPr/>
                <w:p>
                  <w:pPr>
                    <w:pStyle w:val="Compact"/>
                    <w:jc w:val="center"/>
                    <w:jc w:val="center"/>
                  </w:pPr>
                  <w:r>
                    <w:t xml:space="preserve">20240530</w:t>
                  </w:r>
                </w:p>
              </w:tc>
            </w:tr>
            <w:tr>
              <w:tc>
                <w:tcPr/>
                <w:p>
                  <w:pPr>
                    <w:pStyle w:val="Compact"/>
                    <w:jc w:val="center"/>
                    <w:jc w:val="center"/>
                  </w:pPr>
                  <w:r>
                    <w:t xml:space="preserve">0.6112601</w:t>
                  </w:r>
                </w:p>
              </w:tc>
              <w:tc>
                <w:tcPr/>
                <w:p>
                  <w:pPr>
                    <w:pStyle w:val="Compact"/>
                    <w:jc w:val="center"/>
                    <w:jc w:val="center"/>
                  </w:pPr>
                  <w:r>
                    <w:t xml:space="preserve">0.5604123</w:t>
                  </w:r>
                </w:p>
              </w:tc>
              <w:tc>
                <w:tcPr/>
                <w:p>
                  <w:pPr>
                    <w:pStyle w:val="Compact"/>
                    <w:jc w:val="center"/>
                    <w:jc w:val="center"/>
                  </w:pPr>
                  <w:r>
                    <w:t xml:space="preserve">20240621</w:t>
                  </w:r>
                </w:p>
              </w:tc>
            </w:tr>
            <w:tr>
              <w:tc>
                <w:tcPr/>
                <w:p>
                  <w:pPr>
                    <w:pStyle w:val="Compact"/>
                    <w:jc w:val="center"/>
                    <w:jc w:val="center"/>
                  </w:pPr>
                  <w:r>
                    <w:t xml:space="preserve">0.5321716</w:t>
                  </w:r>
                </w:p>
              </w:tc>
              <w:tc>
                <w:tcPr/>
                <w:p>
                  <w:pPr>
                    <w:pStyle w:val="Compact"/>
                    <w:jc w:val="center"/>
                    <w:jc w:val="center"/>
                  </w:pPr>
                  <w:r>
                    <w:t xml:space="preserve">0.4707628</w:t>
                  </w:r>
                </w:p>
              </w:tc>
              <w:tc>
                <w:tcPr/>
                <w:p>
                  <w:pPr>
                    <w:pStyle w:val="Compact"/>
                    <w:jc w:val="center"/>
                    <w:jc w:val="center"/>
                  </w:pPr>
                  <w:r>
                    <w:t xml:space="preserve">20240712</w:t>
                  </w:r>
                </w:p>
              </w:tc>
            </w:tr>
          </w:tbl>
          <w:bookmarkEnd w:id="23"/>
          <w:p/>
        </w:tc>
      </w:tr>
    </w:tbl>
    <w:bookmarkEnd w:id="24"/>
    <w:bookmarkStart w:id="27" w:name="Xcb20c448885a438c7b83f504b06c5c83fa81cb1"/>
    <w:p>
      <w:pPr>
        <w:pStyle w:val="Heading2"/>
      </w:pPr>
      <w:r>
        <w:t xml:space="preserve">Predicting Vegetation Communities with Multispectral Images from Multiple Dates</w:t>
      </w:r>
    </w:p>
    <w:p>
      <w:pPr>
        <w:pStyle w:val="FirstParagraph"/>
      </w:pPr>
      <w:r>
        <w:t xml:space="preserve">To start we can predict land cover with an increasing number of multispectral images to examine how adding more data improves predictions. As the table below shows, accuracy increases as multiple images are used for prediction, however the magnitude of increase declines as successive images are added. For example going from one to two images increases accuracy by roughly 10%, whereas going from 5 to 6 predictor images (40 to 48 bands) only increases prediction accuracy by less than 1%. The overall accuracy of ~86% is quite good.</w:t>
      </w:r>
    </w:p>
    <w:tbl>
      <w:tblPr>
        <w:tblStyle w:val="Table"/>
        <w:tblW w:type="pct" w:w="5000"/>
        <w:tblLayout w:type="fixed"/>
        <w:tblLook w:firstRow="0" w:lastRow="0" w:firstColumn="0" w:lastColumn="0" w:noHBand="0" w:noVBand="0" w:val="0000"/>
      </w:tblPr>
      <w:tblGrid>
        <w:gridCol w:w="7920"/>
      </w:tblGrid>
      <w:tr>
        <w:tc>
          <w:tcPr/>
          <w:bookmarkStart w:id="25" w:name="tbl-LABEL-3"/>
          <w:p>
            <w:pPr>
              <w:jc w:val="center"/>
            </w:pPr>
            <w:pPr>
              <w:jc w:val="start"/>
              <w:spacing w:before="200"/>
              <w:pStyle w:val="ImageCaption"/>
            </w:pPr>
            <w:r>
              <w:t xml:space="preserve">Table 3: Accuracy and Kappa statistics for Random Forest models predicted using multiple multispectral images. n indicates the number of multispectral bands used for the prediction. Since each images has 8 bands, n/8 is equal to the number of images. For this analysis we use the top 6 images from Table 2 above in descending order (i.e. n = 8 used the most accurate image, n = 16 used the two most accurate images, etc…)</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Accuracy</w:t>
                  </w:r>
                </w:p>
              </w:tc>
              <w:tc>
                <w:tcPr/>
                <w:p>
                  <w:pPr>
                    <w:pStyle w:val="Compact"/>
                    <w:jc w:val="center"/>
                    <w:jc w:val="center"/>
                  </w:pPr>
                  <w:r>
                    <w:t xml:space="preserve">Kappa</w:t>
                  </w:r>
                </w:p>
              </w:tc>
              <w:tc>
                <w:tcPr/>
                <w:p>
                  <w:pPr>
                    <w:pStyle w:val="Compact"/>
                    <w:jc w:val="center"/>
                    <w:jc w:val="center"/>
                  </w:pPr>
                  <w:r>
                    <w:t xml:space="preserve">n</w:t>
                  </w:r>
                </w:p>
              </w:tc>
            </w:tr>
            <w:tr>
              <w:tc>
                <w:tcPr/>
                <w:p>
                  <w:pPr>
                    <w:pStyle w:val="Compact"/>
                    <w:jc w:val="center"/>
                    <w:jc w:val="center"/>
                  </w:pPr>
                  <w:r>
                    <w:t xml:space="preserve">0.6742627</w:t>
                  </w:r>
                </w:p>
              </w:tc>
              <w:tc>
                <w:tcPr/>
                <w:p>
                  <w:pPr>
                    <w:pStyle w:val="Compact"/>
                    <w:jc w:val="center"/>
                    <w:jc w:val="center"/>
                  </w:pPr>
                  <w:r>
                    <w:t xml:space="preserve">0.6314132</w:t>
                  </w:r>
                </w:p>
              </w:tc>
              <w:tc>
                <w:tcPr/>
                <w:p>
                  <w:pPr>
                    <w:pStyle w:val="Compact"/>
                    <w:jc w:val="center"/>
                    <w:jc w:val="center"/>
                  </w:pPr>
                  <w:r>
                    <w:t xml:space="preserve">8</w:t>
                  </w:r>
                </w:p>
              </w:tc>
            </w:tr>
            <w:tr>
              <w:tc>
                <w:tcPr/>
                <w:p>
                  <w:pPr>
                    <w:pStyle w:val="Compact"/>
                    <w:jc w:val="center"/>
                    <w:jc w:val="center"/>
                  </w:pPr>
                  <w:r>
                    <w:t xml:space="preserve">0.7721180</w:t>
                  </w:r>
                </w:p>
              </w:tc>
              <w:tc>
                <w:tcPr/>
                <w:p>
                  <w:pPr>
                    <w:pStyle w:val="Compact"/>
                    <w:jc w:val="center"/>
                    <w:jc w:val="center"/>
                  </w:pPr>
                  <w:r>
                    <w:t xml:space="preserve">0.7413863</w:t>
                  </w:r>
                </w:p>
              </w:tc>
              <w:tc>
                <w:tcPr/>
                <w:p>
                  <w:pPr>
                    <w:pStyle w:val="Compact"/>
                    <w:jc w:val="center"/>
                    <w:jc w:val="center"/>
                  </w:pPr>
                  <w:r>
                    <w:t xml:space="preserve">16</w:t>
                  </w:r>
                </w:p>
              </w:tc>
            </w:tr>
            <w:tr>
              <w:tc>
                <w:tcPr/>
                <w:p>
                  <w:pPr>
                    <w:pStyle w:val="Compact"/>
                    <w:jc w:val="center"/>
                    <w:jc w:val="center"/>
                  </w:pPr>
                  <w:r>
                    <w:t xml:space="preserve">0.8150134</w:t>
                  </w:r>
                </w:p>
              </w:tc>
              <w:tc>
                <w:tcPr/>
                <w:p>
                  <w:pPr>
                    <w:pStyle w:val="Compact"/>
                    <w:jc w:val="center"/>
                    <w:jc w:val="center"/>
                  </w:pPr>
                  <w:r>
                    <w:t xml:space="preserve">0.7908628</w:t>
                  </w:r>
                </w:p>
              </w:tc>
              <w:tc>
                <w:tcPr/>
                <w:p>
                  <w:pPr>
                    <w:pStyle w:val="Compact"/>
                    <w:jc w:val="center"/>
                    <w:jc w:val="center"/>
                  </w:pPr>
                  <w:r>
                    <w:t xml:space="preserve">24</w:t>
                  </w:r>
                </w:p>
              </w:tc>
            </w:tr>
            <w:tr>
              <w:tc>
                <w:tcPr/>
                <w:p>
                  <w:pPr>
                    <w:pStyle w:val="Compact"/>
                    <w:jc w:val="center"/>
                    <w:jc w:val="center"/>
                  </w:pPr>
                  <w:r>
                    <w:t xml:space="preserve">0.8378016</w:t>
                  </w:r>
                </w:p>
              </w:tc>
              <w:tc>
                <w:tcPr/>
                <w:p>
                  <w:pPr>
                    <w:pStyle w:val="Compact"/>
                    <w:jc w:val="center"/>
                    <w:jc w:val="center"/>
                  </w:pPr>
                  <w:r>
                    <w:t xml:space="preserve">0.8166786</w:t>
                  </w:r>
                </w:p>
              </w:tc>
              <w:tc>
                <w:tcPr/>
                <w:p>
                  <w:pPr>
                    <w:pStyle w:val="Compact"/>
                    <w:jc w:val="center"/>
                    <w:jc w:val="center"/>
                  </w:pPr>
                  <w:r>
                    <w:t xml:space="preserve">32</w:t>
                  </w:r>
                </w:p>
              </w:tc>
            </w:tr>
            <w:tr>
              <w:tc>
                <w:tcPr/>
                <w:p>
                  <w:pPr>
                    <w:pStyle w:val="Compact"/>
                    <w:jc w:val="center"/>
                    <w:jc w:val="center"/>
                  </w:pPr>
                  <w:r>
                    <w:t xml:space="preserve">0.8632708</w:t>
                  </w:r>
                </w:p>
              </w:tc>
              <w:tc>
                <w:tcPr/>
                <w:p>
                  <w:pPr>
                    <w:pStyle w:val="Compact"/>
                    <w:jc w:val="center"/>
                    <w:jc w:val="center"/>
                  </w:pPr>
                  <w:r>
                    <w:t xml:space="preserve">0.8454219</w:t>
                  </w:r>
                </w:p>
              </w:tc>
              <w:tc>
                <w:tcPr/>
                <w:p>
                  <w:pPr>
                    <w:pStyle w:val="Compact"/>
                    <w:jc w:val="center"/>
                    <w:jc w:val="center"/>
                  </w:pPr>
                  <w:r>
                    <w:t xml:space="preserve">40</w:t>
                  </w:r>
                </w:p>
              </w:tc>
            </w:tr>
            <w:tr>
              <w:tc>
                <w:tcPr/>
                <w:p>
                  <w:pPr>
                    <w:pStyle w:val="Compact"/>
                    <w:jc w:val="center"/>
                    <w:jc w:val="center"/>
                  </w:pPr>
                  <w:r>
                    <w:t xml:space="preserve">0.8713137</w:t>
                  </w:r>
                </w:p>
              </w:tc>
              <w:tc>
                <w:tcPr/>
                <w:p>
                  <w:pPr>
                    <w:pStyle w:val="Compact"/>
                    <w:jc w:val="center"/>
                    <w:jc w:val="center"/>
                  </w:pPr>
                  <w:r>
                    <w:t xml:space="preserve">0.8545614</w:t>
                  </w:r>
                </w:p>
              </w:tc>
              <w:tc>
                <w:tcPr/>
                <w:p>
                  <w:pPr>
                    <w:pStyle w:val="Compact"/>
                    <w:jc w:val="center"/>
                    <w:jc w:val="center"/>
                  </w:pPr>
                  <w:r>
                    <w:t xml:space="preserve">48</w:t>
                  </w:r>
                </w:p>
              </w:tc>
            </w:tr>
          </w:tbl>
          <w:bookmarkEnd w:id="25"/>
          <w:p/>
        </w:tc>
      </w:tr>
    </w:tbl>
    <w:p>
      <w:pPr>
        <w:pStyle w:val="BodyText"/>
      </w:pPr>
      <w:r>
        <w:t xml:space="preserve">As a lest step we can examine accuracy with 5 multispectral images that are randomly selected from our timeseries stack (as opposed to selecting the five best individual images). This will be a useful way of knowing whether we can simply use any five images, or if the timing somehow matters.</w:t>
      </w:r>
    </w:p>
    <w:tbl>
      <w:tblPr>
        <w:tblStyle w:val="Table"/>
        <w:tblW w:type="pct" w:w="5000"/>
        <w:tblLayout w:type="fixed"/>
        <w:tblLook w:firstRow="0" w:lastRow="0" w:firstColumn="0" w:lastColumn="0" w:noHBand="0" w:noVBand="0" w:val="0000"/>
      </w:tblPr>
      <w:tblGrid>
        <w:gridCol w:w="7920"/>
      </w:tblGrid>
      <w:tr>
        <w:tc>
          <w:tcPr/>
          <w:bookmarkStart w:id="26" w:name="tbl-LABEL-4"/>
          <w:p>
            <w:pPr>
              <w:jc w:val="center"/>
            </w:pPr>
            <w:pPr>
              <w:jc w:val="start"/>
              <w:spacing w:before="200"/>
              <w:pStyle w:val="ImageCaption"/>
            </w:pPr>
            <w:r>
              <w:t xml:space="preserve">Table 4: Accuracy and Kappa statistics for Random Forest models predicted using 5 multispectral images selected at Random. n indicates the number of multispectral bands used for the prediction. Since each images has 8 bands, n/8 is equal to the number of images.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jc w:val="center"/>
                  </w:pPr>
                  <w:r>
                    <w:t xml:space="preserve">Accuracy</w:t>
                  </w:r>
                </w:p>
              </w:tc>
              <w:tc>
                <w:tcPr/>
                <w:p>
                  <w:pPr>
                    <w:pStyle w:val="Compact"/>
                    <w:jc w:val="center"/>
                    <w:jc w:val="center"/>
                  </w:pPr>
                  <w:r>
                    <w:t xml:space="preserve">Kappa</w:t>
                  </w:r>
                </w:p>
              </w:tc>
              <w:tc>
                <w:tcPr/>
                <w:p>
                  <w:pPr>
                    <w:pStyle w:val="Compact"/>
                    <w:jc w:val="center"/>
                    <w:jc w:val="center"/>
                  </w:pPr>
                  <w:r>
                    <w:t xml:space="preserve">n</w:t>
                  </w:r>
                </w:p>
              </w:tc>
            </w:tr>
            <w:tr>
              <w:tc>
                <w:tcPr/>
                <w:p>
                  <w:pPr>
                    <w:pStyle w:val="Compact"/>
                    <w:jc w:val="center"/>
                    <w:jc w:val="center"/>
                  </w:pPr>
                  <w:r>
                    <w:t xml:space="preserve">0.8445040</w:t>
                  </w:r>
                </w:p>
              </w:tc>
              <w:tc>
                <w:tcPr/>
                <w:p>
                  <w:pPr>
                    <w:pStyle w:val="Compact"/>
                    <w:jc w:val="center"/>
                    <w:jc w:val="center"/>
                  </w:pPr>
                  <w:r>
                    <w:t xml:space="preserve">0.8241481</w:t>
                  </w:r>
                </w:p>
              </w:tc>
              <w:tc>
                <w:tcPr/>
                <w:p>
                  <w:pPr>
                    <w:pStyle w:val="Compact"/>
                    <w:jc w:val="center"/>
                    <w:jc w:val="center"/>
                  </w:pPr>
                  <w:r>
                    <w:t xml:space="preserve">40</w:t>
                  </w:r>
                </w:p>
              </w:tc>
            </w:tr>
            <w:tr>
              <w:tc>
                <w:tcPr/>
                <w:p>
                  <w:pPr>
                    <w:pStyle w:val="Compact"/>
                    <w:jc w:val="center"/>
                    <w:jc w:val="center"/>
                  </w:pPr>
                  <w:r>
                    <w:t xml:space="preserve">0.8780161</w:t>
                  </w:r>
                </w:p>
              </w:tc>
              <w:tc>
                <w:tcPr/>
                <w:p>
                  <w:pPr>
                    <w:pStyle w:val="Compact"/>
                    <w:jc w:val="center"/>
                    <w:jc w:val="center"/>
                  </w:pPr>
                  <w:r>
                    <w:t xml:space="preserve">0.8619805</w:t>
                  </w:r>
                </w:p>
              </w:tc>
              <w:tc>
                <w:tcPr/>
                <w:p>
                  <w:pPr>
                    <w:pStyle w:val="Compact"/>
                    <w:jc w:val="center"/>
                    <w:jc w:val="center"/>
                  </w:pPr>
                  <w:r>
                    <w:t xml:space="preserve">40</w:t>
                  </w:r>
                </w:p>
              </w:tc>
            </w:tr>
            <w:tr>
              <w:tc>
                <w:tcPr/>
                <w:p>
                  <w:pPr>
                    <w:pStyle w:val="Compact"/>
                    <w:jc w:val="center"/>
                    <w:jc w:val="center"/>
                  </w:pPr>
                  <w:r>
                    <w:t xml:space="preserve">0.8699732</w:t>
                  </w:r>
                </w:p>
              </w:tc>
              <w:tc>
                <w:tcPr/>
                <w:p>
                  <w:pPr>
                    <w:pStyle w:val="Compact"/>
                    <w:jc w:val="center"/>
                    <w:jc w:val="center"/>
                  </w:pPr>
                  <w:r>
                    <w:t xml:space="preserve">0.8533624</w:t>
                  </w:r>
                </w:p>
              </w:tc>
              <w:tc>
                <w:tcPr/>
                <w:p>
                  <w:pPr>
                    <w:pStyle w:val="Compact"/>
                    <w:jc w:val="center"/>
                    <w:jc w:val="center"/>
                  </w:pPr>
                  <w:r>
                    <w:t xml:space="preserve">40</w:t>
                  </w:r>
                </w:p>
              </w:tc>
            </w:tr>
            <w:tr>
              <w:tc>
                <w:tcPr/>
                <w:p>
                  <w:pPr>
                    <w:pStyle w:val="Compact"/>
                    <w:jc w:val="center"/>
                    <w:jc w:val="center"/>
                  </w:pPr>
                  <w:r>
                    <w:t xml:space="preserve">0.8123324</w:t>
                  </w:r>
                </w:p>
              </w:tc>
              <w:tc>
                <w:tcPr/>
                <w:p>
                  <w:pPr>
                    <w:pStyle w:val="Compact"/>
                    <w:jc w:val="center"/>
                    <w:jc w:val="center"/>
                  </w:pPr>
                  <w:r>
                    <w:t xml:space="preserve">0.7868937</w:t>
                  </w:r>
                </w:p>
              </w:tc>
              <w:tc>
                <w:tcPr/>
                <w:p>
                  <w:pPr>
                    <w:pStyle w:val="Compact"/>
                    <w:jc w:val="center"/>
                    <w:jc w:val="center"/>
                  </w:pPr>
                  <w:r>
                    <w:t xml:space="preserve">40</w:t>
                  </w:r>
                </w:p>
              </w:tc>
            </w:tr>
            <w:tr>
              <w:tc>
                <w:tcPr/>
                <w:p>
                  <w:pPr>
                    <w:pStyle w:val="Compact"/>
                    <w:jc w:val="center"/>
                    <w:jc w:val="center"/>
                  </w:pPr>
                  <w:r>
                    <w:t xml:space="preserve">0.8190349</w:t>
                  </w:r>
                </w:p>
              </w:tc>
              <w:tc>
                <w:tcPr/>
                <w:p>
                  <w:pPr>
                    <w:pStyle w:val="Compact"/>
                    <w:jc w:val="center"/>
                    <w:jc w:val="center"/>
                  </w:pPr>
                  <w:r>
                    <w:t xml:space="preserve">0.7949101</w:t>
                  </w:r>
                </w:p>
              </w:tc>
              <w:tc>
                <w:tcPr/>
                <w:p>
                  <w:pPr>
                    <w:pStyle w:val="Compact"/>
                    <w:jc w:val="center"/>
                    <w:jc w:val="center"/>
                  </w:pPr>
                  <w:r>
                    <w:t xml:space="preserve">40</w:t>
                  </w:r>
                </w:p>
              </w:tc>
            </w:tr>
          </w:tbl>
          <w:bookmarkEnd w:id="26"/>
          <w:p/>
        </w:tc>
      </w:tr>
    </w:tbl>
    <w:bookmarkEnd w:id="27"/>
    <w:bookmarkStart w:id="28" w:name="summary"/>
    <w:p>
      <w:pPr>
        <w:pStyle w:val="Heading2"/>
      </w:pPr>
      <w:r>
        <w:t xml:space="preserve">Summary</w:t>
      </w:r>
    </w:p>
    <w:p>
      <w:pPr>
        <w:pStyle w:val="FirstParagraph"/>
      </w:pPr>
      <w:r>
        <w:t xml:space="preserve">Overall these results are quite good. Our highest accuracy values are typical to those observed for broad land cover classification tasks that often include classes that are much more distinct that the savanna vegetation communities that we’re predicting here. The pragmatic utility of our analysis is that it provides some guidelines for managers and researchers wanting to make fine-scale habitat maps. The results indicate that with five random images you can make a vegetation community/habitat map that is quite good. This seems like a good hook for this paper in my view. I might do a bit more tinkering to see if precipitation timing impacts model accuracy for the individual images, but on the whole this seems like a good near-final endpoint.</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Etosha Heights Random Forest Vegetation Summaries</dc:title>
  <dc:creator/>
  <cp:keywords/>
  <dcterms:created xsi:type="dcterms:W3CDTF">2025-10-27T19:30:47Z</dcterms:created>
  <dcterms:modified xsi:type="dcterms:W3CDTF">2025-10-27T19:30:47Z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