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z w:val="40"/>
          <w:szCs w:val="40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Marie Lorete</w:t>
      </w:r>
      <w:r w:rsidDel="00000000" w:rsidR="00000000" w:rsidRPr="00000000">
        <w:rPr>
          <w:rFonts w:ascii="Arial" w:cs="Arial" w:eastAsia="Arial" w:hAnsi="Arial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Rockville, MD | (301) 525-9370 | </w:t>
      </w:r>
      <w:r w:rsidDel="00000000" w:rsidR="00000000" w:rsidRPr="00000000">
        <w:rPr>
          <w:rFonts w:ascii="Arial" w:cs="Arial" w:eastAsia="Arial" w:hAnsi="Arial"/>
          <w:color w:val="5f5f5f"/>
          <w:sz w:val="22"/>
          <w:szCs w:val="22"/>
          <w:u w:val="single"/>
          <w:rtl w:val="0"/>
        </w:rPr>
        <w:t xml:space="preserve">almalorete@outlook.com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linkedin.com/in/marielorete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Junior DevOps Engineer with 4 years of experience optimizing cloud infrastructure, security, and automation. Proficient in Azure, Kubernetes (MKE), Docker, Terraform, and CI/CD pipelines; routinely remediate ~100 CVEs/month, manage SSL lifecycles, and reduced downtime and ticket volume by 80% through proactive troubleshooting and automation. Experienced in bash shell scripting, YAML-driven deployments, Splunk audit logging, and supporting Tableau/sFTP environments. Business Administration background enables aligning technical solutions with business goals.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80" w:lineRule="auto"/>
        <w:rPr>
          <w:rFonts w:ascii="Arial" w:cs="Arial" w:eastAsia="Arial" w:hAnsi="Arial"/>
          <w:b w:val="1"/>
          <w:bCs w:val="1"/>
          <w:color w:val="191919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MANAGED BUSINESS SOLUTIONS           Junior DevOps Engineer       May 2022 – Present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Owned availability and lifecycle management for Tableau (dev/prod) and sFTP servers, ensuring consistent access and timely updates.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Remediate ~100 CVEs monthly to strengthen security posture and support compliance requirements.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 SSL certificate lifecycle and renewals to prevent expired certificate outages.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and maintained YAML-driven CI/CD in GitHub Repos. Deploy builds to Azure using PuTTY and WinSCP following secure release processes.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 Docker and Kubernetes (MKE) environments for development and production workloads, improving deployment reliability.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 automation scripts to generate flexible audit logs across services and produce weekly Splunk and Docker reports to accelerate investigations.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 as audit backup across three separate projects, ensuring continuity and timely responses during audits.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Reduced downtime and ticket volume by 80% through proactive troubleshooting and automation of recurring tasks.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TRAINING | BOOTCAMP EXPERIENCE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DEVOPS ENGINEER MASTERS PROGRAM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Dominion Systems, Inc     Jul 2021 - Jan 2022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Linux Operating System: Used Linux command line tools to troubleshoot and resolve system issues, decreasing downtime by 20% and improving system stability by 15%.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 Shell: Implemented streamlined workflows and automated scripts, resulting in a 30% increase in efficiency for the development team.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PowerShell: Automated daily system maintenance tasks, resulting in a 50% reduction in manual effort and saving an estimated 10 hours per week.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Cloud Technologies: Conceptualized cloud technologies, deploying scalable applications on platforms like AWS and Azure, and fine-tuning infrastructure for optimal efficiency and reliability.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Version Control: Became adept with Git to manage and collaborate on code, ensuring seamless teamwork in development.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and Dependency Management: Hands-on experience with Maven for project management, streamlining and optimizing development processes.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 Servers &amp; Containers: Deployed files using Apache Tomcat for Java Web Apps, Docker for containerization, and Helm for Kubernetes package management.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Continuous Integration/Continuous Deployment (CI/CD): Installed and configured Jenkins for automation pipelines, with hands-on experience in Azure DevOps and GCP DevOps.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Orchestration &amp; Configuration Management: Leveraged Kubernetes for container orchestration and Ansible for configuration management.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Terraform: Automated infrastructure management by provisioning and overseeing cloud infrastructures.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Infrastructure Monitoring &amp; System Logging: Utilized New Relic, Prometheus, and Grafana for code vulnerability fixes, system monitoring, and metric visualization.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80" w:lineRule="auto"/>
        <w:rPr>
          <w:rFonts w:ascii="Arial" w:cs="Arial" w:eastAsia="Arial" w:hAnsi="Arial"/>
          <w:b w:val="1"/>
          <w:bCs w:val="1"/>
          <w:color w:val="191919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SYSTEMS ADMINISTRATION TRAINING   Trinitech Global Consulting    May 2020 - Nov 2020</w:t>
      </w: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Windows, Linux, UNIX: Designed robust Linux network infrastructure for 50 users with virtualization projects, ensuring seamless code deployment on various cloud platforms.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 Scripting: Automated tasks with Bash and PowerShell scripts, streamlining processes and enhancing operational effectiveness.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Cloud Platforms: Implemented and managed hybrid cloud infrastructure for multiple clients, including AWS, GCP, and Azure, resulting in a 50% reduction in on-premises hardware costs.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 Testing: Collaborated with teams to implement monitoring tools and execute training programs on network security best practices, resulting in a 60% decrease in employee-caused security breaches.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Arial" w:cs="Arial" w:eastAsia="Arial" w:hAnsi="Arial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DEVOPS TOOLS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Terraform and Bicep (Infrastructure as Code), Jenkins (Pipeline), Docker (Containerization), Github (Version Control)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Cloud Platforms (AWS and Azure), Scripting for automation (Powershell, Bash), Ansible (Configuration Management)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Monitoring/Logging (Prometheus, Grafana), Microsoft Office (Excel, Word, PowerPoint)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CLEARANCES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T4 Public Trust Security Clearance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hd w:fill="c6c6c6" w:val="clear"/>
        </w:rPr>
      </w:pPr>
      <w:r w:rsidDel="00000000" w:rsidR="00000000" w:rsidRPr="00000000">
        <w:rPr>
          <w:rFonts w:ascii="Arial" w:cs="Arial" w:eastAsia="Arial" w:hAnsi="Arial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Microsoft Certified: Azure Fundamentals (AZ-900), Nov 2024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Scrum Fundamentals Certified (SFC), Jan 2022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Arial" w:cs="Arial" w:eastAsia="Arial" w:hAnsi="Arial"/>
          <w:shd w:fill="c6c6c6" w:val="clear"/>
        </w:rPr>
      </w:pPr>
      <w:r w:rsidDel="00000000" w:rsidR="00000000" w:rsidRPr="00000000">
        <w:rPr>
          <w:rFonts w:ascii="Arial" w:cs="Arial" w:eastAsia="Arial" w:hAnsi="Arial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60" w:lineRule="auto"/>
        <w:rPr>
          <w:rFonts w:ascii="Arial" w:cs="Arial" w:eastAsia="Arial" w:hAnsi="Arial"/>
          <w:b w:val="1"/>
          <w:bCs w:val="1"/>
          <w:sz w:val="22"/>
          <w:szCs w:val="22"/>
          <w:shd w:fill="c6c6c6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American InterContinental University  </w:t>
        <w:tab/>
        <w:t xml:space="preserve">A.A in Business Administration     Grad Date: Mar 2020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/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