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2C9F" w14:textId="3AC0034C" w:rsidR="00714CE9" w:rsidRDefault="00714CE9">
      <w:r>
        <w:t>Part D Lab 2</w:t>
      </w:r>
    </w:p>
    <w:p w14:paraId="734B3D4B" w14:textId="1D84E885" w:rsidR="00714CE9" w:rsidRDefault="00714CE9">
      <w:r>
        <w:t>Hyperlink doesn’t work.</w:t>
      </w:r>
    </w:p>
    <w:sectPr w:rsidR="0071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E9"/>
    <w:rsid w:val="00714CE9"/>
    <w:rsid w:val="0097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8822"/>
  <w15:chartTrackingRefBased/>
  <w15:docId w15:val="{A8EA1FAF-2F5E-4CB4-B2DE-28F95884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Lougen</dc:creator>
  <cp:keywords/>
  <dc:description/>
  <cp:lastModifiedBy>Martin Lougen</cp:lastModifiedBy>
  <cp:revision>1</cp:revision>
  <dcterms:created xsi:type="dcterms:W3CDTF">2022-03-03T23:42:00Z</dcterms:created>
  <dcterms:modified xsi:type="dcterms:W3CDTF">2022-03-03T23:43:00Z</dcterms:modified>
</cp:coreProperties>
</file>