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《PokerMaster Pro 德州扑克智能分析训练系统 产品设计文档》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文档版本：V1.0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修订日期：2026年02月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核心定位：个人专属德州扑克AI竞技教练与能力提升平台，替代专业培训团队，打造「数据采集-弱点诊断-复盘优化-专项训练-效果验证」的全闭环能力提升体系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一、产品概述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产品定位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产品是一款面向德州扑克进阶爱好者、半职业玩家的个人专用智能分析训练工具，以专业扑克培训团队的教学逻辑为核心，通过手牌数据的深度解析、AI驱动的弱点诊断、沉浸式复盘教学、个性化专项训练，帮助用户系统性提升德州扑克竞技能力，替代传统线下培训、人工复盘教练的核心价值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产品核心目标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短期目标：实现全渠道手牌数据自动采集、专业级多维度数据分析、精准弱点定位、全流程手牌复盘、场景化专项训练，完成「分析-优化-训练」的基础能力闭环。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长期目标：打造千人千面的个性化AI教练体系，基于用户的打法风格、能力短板、游戏场景，动态调整训练与优化方案，帮助用户建立稳定、盈利的竞技体系，实现从新手到半职业/职业玩家的能力跃迁。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核心用户画像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用户层级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核心特征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核心需求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核心用户</w:t>
            </w:r>
            <w:r>
              <w:rPr>
                <w:rFonts w:eastAsia="等线" w:ascii="Arial" w:cs="Arial" w:hAnsi="Arial"/>
                <w:sz w:val="22"/>
              </w:rPr>
              <w:t>（进阶爱好者）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有6个月以上德州扑克经验，</w:t>
            </w:r>
            <w:r>
              <w:rPr>
                <w:rFonts w:eastAsia="等线" w:ascii="Arial" w:cs="Arial" w:hAnsi="Arial"/>
                <w:sz w:val="22"/>
              </w:rPr>
              <w:t>熟悉基础规则，有线上/线下对局经验，有稳定的手牌数据，存在</w:t>
            </w:r>
            <w:r>
              <w:rPr>
                <w:rFonts w:eastAsia="等线" w:ascii="Arial" w:cs="Arial" w:hAnsi="Arial"/>
                <w:sz w:val="22"/>
              </w:rPr>
              <w:t>明显能力短板，盈利不稳定，希望系统性提升技巧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精准定位自身打法弱点、专业</w:t>
            </w:r>
            <w:r>
              <w:rPr>
                <w:rFonts w:eastAsia="等线" w:ascii="Arial" w:cs="Arial" w:hAnsi="Arial"/>
                <w:sz w:val="22"/>
              </w:rPr>
              <w:t>复盘纠正错误、针对性训练补全短板、建立稳定的盈利体系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次要</w:t>
            </w:r>
            <w:r>
              <w:rPr>
                <w:rFonts w:eastAsia="等线" w:ascii="Arial" w:cs="Arial" w:hAnsi="Arial"/>
                <w:sz w:val="22"/>
              </w:rPr>
              <w:t>用户1（新手玩家）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刚接触德州扑克，不</w:t>
            </w:r>
            <w:r>
              <w:rPr>
                <w:rFonts w:eastAsia="等线" w:ascii="Arial" w:cs="Arial" w:hAnsi="Arial"/>
                <w:sz w:val="22"/>
              </w:rPr>
              <w:t>熟悉核心策略，缺乏对局经验，需要入门引导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基础规则教学、翻前范围学习、基础决策训练、</w:t>
            </w:r>
            <w:r>
              <w:rPr>
                <w:rFonts w:eastAsia="等线" w:ascii="Arial" w:cs="Arial" w:hAnsi="Arial"/>
                <w:sz w:val="22"/>
              </w:rPr>
              <w:t>快速建立正确的竞技认知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次要用户2（半职业玩家）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参与常规赛事/Cash局，有稳定的盈利基础，希望</w:t>
            </w:r>
            <w:r>
              <w:rPr>
                <w:rFonts w:eastAsia="等线" w:ascii="Arial" w:cs="Arial" w:hAnsi="Arial"/>
                <w:sz w:val="22"/>
              </w:rPr>
              <w:t>打磨高阶技术，优化细节决策，提升ROI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精细化EV分析、高阶策略复盘、对手剥削策略训练、</w:t>
            </w:r>
            <w:r>
              <w:rPr>
                <w:rFonts w:eastAsia="等线" w:ascii="Arial" w:cs="Arial" w:hAnsi="Arial"/>
                <w:sz w:val="22"/>
              </w:rPr>
              <w:t>下风期应对能力提升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二、核心需求与业务流程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2.1 用户核心需求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拆解为可落地的产品需求：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手牌数据读取：支持多渠道、多格式的手牌数据采集，兼容主流线上平台，同时覆盖线下对局场景，保证数据的完整性与准确性。本期仅支持Poker Now Club即可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数据分析与弱点发现：建立专业的德州扑克数据指标体系，通过与盈利玩家基准线对比，精准定位用户在翻前、翻后、攻防、资金管理等维度的能力短板，量化错误损失。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手牌复盘与专业建议：支持单局深度复盘与批量批次复盘，还原对局全流程，拆解每一个关键决策点的最优解，以专业教练的视角给出逻辑化的优化建议，而非单纯的数据罗列。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专项训练与能力提升：基于弱点诊断结果，自动生成个性化专项训练方案，通过场景化、沉浸式的训练模块，帮助用户针对性补全短板，同时跟踪训练效果，形成能力提升闭环。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2.2 核心业务闭环流程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025"/>
      </w:tblGrid>
      <w:tr>
        <w:tc>
          <w:tcPr>
            <w:tcW w:w="8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核心业务闭环</w:t>
            </w:r>
          </w:p>
        </w:tc>
      </w:tr>
      <w:tr>
        <w:tc>
          <w:tcPr>
            <w:tcW w:w="8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手牌数据</w:t>
            </w:r>
            <w:r>
              <w:rPr>
                <w:rFonts w:eastAsia="等线" w:ascii="Arial" w:cs="Arial" w:hAnsi="Arial"/>
                <w:sz w:val="22"/>
              </w:rPr>
              <w:t>采集 → 数据清洗与解析 → 多维度数据分析 → 弱点智能诊断 →</w:t>
            </w:r>
            <w:r>
              <w:rPr>
                <w:rFonts w:eastAsia="等线" w:ascii="Arial" w:cs="Arial" w:hAnsi="Arial"/>
                <w:sz w:val="22"/>
              </w:rPr>
              <w:t xml:space="preserve"> 复盘优化建议 → 个性化专项训练 → 新对局数据采集 → 效果</w:t>
            </w:r>
            <w:r>
              <w:rPr>
                <w:rFonts w:eastAsia="等线" w:ascii="Arial" w:cs="Arial" w:hAnsi="Arial"/>
                <w:sz w:val="22"/>
              </w:rPr>
              <w:t>验证与方案迭代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四、核心功能模块详细设计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4.1 业务流程（面向开发/AI理解）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部分聚焦「如何通过功能实现核心需求」，明确各模块的整体业务链路、执行逻辑与核心目的，为开发人员开发实现、AI理解功能逻辑提供清晰指引，覆盖手牌数据管理、分析诊断、复盘、训练及扩展功能的全流程，确保各环节衔接顺畅，符合产品核心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4.1.1 手牌数据读取与管理业务流程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核心目的：实现Poker Now Club手牌数据的高效采集、标准化解析与规范化管理，为后续分析、复盘、训练提供完整、准确的基础数据支撑，核心流程分为3个关键环节，闭环运行。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数据源接入流程：用户发起数据导入请求（仅支持Poker Now Club的CSV格式）→ 系统接收CSV文件 → 校验文件格式合法性（判断是否为Poker Now标准CSV结构，包含Entry、At、order核心字段）→ 校验通过后进入解析队列，校验失败则提示用户“文件格式不符，请上传Poker Now标准CSV手牌文件”。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数据解析与校验流程：解析队列提取CSV文件中Entry（玩家动作）、At（动作时间）、order（动作ID）等核心字段 → 结合德州扑克规则，补全桌型、盲注、筹码深度等关联信息 → 全字段解析（提取翻前/翻牌/转牌/河牌各环节动作、下注金额等核心数据）→ 数据清洗（剔除无效手牌、标记异常数据）→ 标准化处理（将CSV数据转化为系统内部统一数据结构）→ 解析完成后同步至手牌库。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手牌库管理流程：标准化数据入库 → 系统自动按对局类型、日期、盈亏等维度分类 → 支持用户自定义标签、多条件筛选检索 → 提供本地加密存储与云端备份双选项 → 支持手牌导出、归档及错题本收藏（用户标记错误手牌/经典对局 → 系统自动收录至错题本，关联复盘笔记），形成“接入-解析-管理-复用”的完整业务流程。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4.1.2 多维度手牌分析与弱点智能诊断业务流程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核心目的：通过标准化数据指标计算与AI模型分析，量化用户竞技能力，精准定位能力短板，为复盘、训练提供数据支撑，核心流程分为4个关键环节，依托AI引擎实现自动化分析。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数据输入与指标计算流程：从手牌库提取有效手牌数据 → 按全局、翻前、翻后、高阶四大类指标体系，自动计算BB/100手、VPIP、C-Bet%、EV偏差值等核心指标 → 按位置、桌型等维度拆分统计指标数据 → 生成基础指标数据集，同步至AI诊断模型。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AI弱点诊断流程：AI模型调用职业盈利玩家基准数据 → 按用户对局类型、盲注级别匹配对应基准线 → 对比用户指标与基准线，识别异常指标 → 根因分析（定位异常指标对应的能力短板，如VPIP过高对应翻前入池过松）→ 错误量化（计算各类短板的EV损失）与定级（S/A/B/C四级）→ 生成个性化能力画像（雷达图）与弱点诊断报告。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可视化仪表盘生成流程：提取指标计算结果与弱点诊断数据 → 按全局概览、分维度指标、亏损分析、成长趋势四大看板，整合数据并生成可视化图表（趋势图、分布饼图等）→ 支持按日/周/月等维度切换数据展示维度 → 同步至前端交互界面，供用户查看。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数据更新流程：用户新增对局数据并完成解析后 → 系统自动触发指标重新计算与AI诊断迭代 → 更新仪表盘数据与能力画像 → 同步更新弱点诊断报告，确保分析结果与用户最新对局数据同步。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4.1.3 全场景智能复盘业务流程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核心目的：基于解析后的手牌数据，还原对局全流程，拆解决策错误，给出专业优化建议，替代人工教练复盘，核心分为单局复盘与批量复盘两条并行流程，均依托复盘引擎实现。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单局手牌深度复盘流程：用户从手牌库选中目标单局手牌 → 系统接收请求，提取该手牌完整数据 → 复盘引擎还原对局全流程（按翻前-翻牌-转牌-河牌时间线，整合公共牌、玩家动作等数据）→ 拆解每一个关键决策点 → 计算各决策点EV值，给出GTO与剥削型双策略建议 → 解读决策错误根因 → 生成整局决策评分与优化总结 → 支持用户添加复盘笔记、收藏至错题本，流程结束。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批量批次复盘流程：用户选中某一批次手牌（单日/单赛事等）→ 系统提取该批次所有有效手牌数据 → 复盘引擎计算批次整体指标、EV总损失、高频错误类型 → 筛选EV损失最大的5-10手典型手牌 → 对典型手牌进行简化版深度复盘 → 整合批次整体分析结果与典型手牌复盘内容，生成批次复盘报告 → 给出系统性优化方向与训练建议，流程结束。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教练式解读流程：复盘报告生成后 → NLG自然语言生成引擎调用对应解读逻辑（新手通俗版/进阶专业版）→ 按“逻辑解读-操作建议-举一反三”的逻辑，转化AI分析结果 → 生成教练式解读内容，嵌入复盘报告，确保用户理解决策逻辑。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4.1.4 个性化专项训练业务流程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核心目的：基于弱点诊断结果，生成个性化训练方案，通过场景化训练帮助用户补全短板，形成“诊断-训练-验证”的闭环，核心流程分为3个关键环节，依托训练引擎与AI推荐模型实现。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训练方案生成流程：AI训练推荐模型提取用户弱点诊断报告中的Top3核心短板 → 匹配对应专项训练模块（如翻前入池过松匹配翻前核心能力训练）→ 生成个性化训练方案（包含训练模块、周期、每日时长、难度梯度）→ 同步至训练中心，供用户查看与启动训练。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训练执行流程：用户启动训练方案 → 系统按难度梯度推送对应训练场景（如翻前训练推送分位置开池场景）→ 用户完成决策操作 → AI实时计算决策正确性，给出反馈与逻辑讲解 → 训练错题自动收录至错题本 → 系统跟踪训练完成率、正确率，动态调整训练难度 → 训练周期结束，生成训练总结。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训练效果验证流程：用户完成训练周期后 → 系统提取用户训练后的新增对局数据 → 对比训练前的核心指标与EV损失 → 量化能力提升效果（如VPIP指标优化幅度、EV损失减少量）→ 同步更新能力画像 → 若短板未改善，迭代训练方案；若已改善，更新弱点诊断报告，启动下一轮短板训练，形成闭环。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4.1.5 扩展辅助功能业务流程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核心目的：辅助用户提升竞技能力，补充核心流程的功能缺口，各扩展功能独立运行，同时可关联核心流程，具体流程如下：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GTO策略库流程：用户发起策略查询请求（按位置、筹码深度等条件筛选）→ 系统调用GTO求解器，提取对应场景的最优范围 → 展示GTO策略详情 → 支持用户关联至复盘、训练场景，辅助理解决策逻辑。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对手分析流程：系统从手牌库提取同桌玩家数据 → 计算对手核心指标，生成对手能力画像与打法风格标签 → 分析对手核心弱点 → 给出针对性剥削策略 → 同步至复盘、训练场景，辅助用户实战决策。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下风期预警流程：系统实时监测用户对局数据，计算盈亏波动系数与决策异常值 → 当达到预警阈值时，触发下风期预警 → 推送应对建议 → 同步关联心态训练模块，辅助用户稳定决策。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专业知识库流程：用户进入知识库，选择对应学习模块（基础规则、高阶策略等）→ 系统展示对应教学内容 → 支持用户关联至训练、复盘场景，实现“学习-实践-复盘”的联动。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4.2 用户交互（以Web页面为主）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部分聚焦「用户如何通过Web页面操作核心功能」，明确Web页面的模块划分、操作路径、报表展示、交互逻辑，贴合用户使用习惯，降低学习门槛，确保用户能快速理解并操作各功能，实现能力提升需求，所有交互均以Web端为核心载体，保证操作流畅性与可视化效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4.2.1 手牌数据读取与管理Web交互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模块划分：Web端单独设置「手牌管理」一级模块，下设「数据导入」「手牌库」「错题本」3个二级子模块，入口位于Web页面左侧导航栏，清晰区分各功能，操作路径均≤3步。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数据导入交互：用户点击左侧「手牌管理」→「数据导入」，进入导入页面 → 页面展示“仅支持Poker Now Club CSV格式”提示，提供“点击上传”与“拖拽上传”两种方式 → 上传后，页面实时显示上传进度与文件校验状态 → 校验失败弹出提示，可重新上传；校验通过后，弹出“解析成功，共解析X手有效手牌，已同步至手牌库”提示，支持点击“前往手牌库查看”。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手牌库交互：进入「手牌库」页面，顶部展示多维度筛选栏（对局日期、盲注级别、盈亏情况、位置等），支持多条件组合筛选 → 筛选结果以列表形式展示，每一条手牌条目包含对局时间、桌型、盲注、盈亏、核心动作摘要等关键信息 → 支持按“时间倒序/盈亏排序”，点击单条手牌可进入复盘页面，每条条目右侧提供“收藏至错题本”“导出”“归档”三个操作按钮 → 页面底部展示分页控件，支持批量选择手牌进行批量复盘。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错题本交互：进入「错题本」页面，采用与手牌库一致的筛选与列表展示逻辑，新增“错误类型”筛选条件（翻前错误、翻后错误等）→ 每条错题条目标注错误等级（S/A/B/C）与核心错误摘要 → 点击条目可进入对应复盘页面，支持“取消收藏”“添加/编辑复盘笔记”操作，笔记编辑区提供富文本编辑器，支持输入文字、标注重点。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表展示：「数据导入」页面展示“历史导入记录报表”（表格形式，包含导入时间、文件名称、解析手数、有效率）；「手牌库」页面展示“手牌统计概览报表”（卡片形式，包含总手牌数、有效手牌数、近7天对局数、平均盈亏），支持切换日期维度查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4.2.2 多维度手牌分析与弱点智能诊断Web交互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：Web端设置「数据分析」一级模块，下设「数据仪表盘」「弱点诊断」2个二级子模块，与「手牌管理」并列位于左侧导航栏，核心突出数据可视化与弱点呈现，贴合用户“快速看数据、找短板”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数据仪表盘交互：进入「数据仪表盘」页面，顶部设置维度切换栏（日/周/月/赛事），支持快速切换数据展示周期 → 页面按“全局概览、分维度指标、亏损分析、成长趋势”分为4个可视化区域，均以图表+卡片结合的形式展示：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（1）全局概览区：展示总对局手数、总盈亏、BB/100手、ROI等核心指标卡片，搭配核心指标趋势图（近30天变化曲线），直观呈现整体盈利水平；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（2）分维度指标区：按翻前、翻后、高阶分类展示指标，每个分类下展示核心指标数值、与基准线的对比（红色偏低/绿色偏高），点击指标可查看详细拆分数据（如按位置拆分的VPIP指标）；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（3）亏损分析区：展示EV损失Top10手牌列表、高频错误类型分布饼图、亏损场景占比柱状图，点击饼图/柱状图的某一类别，可快速筛选对应手牌；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（4）成长趋势区：展示能力评分雷达图（与基准线对比）、核心指标成长曲线，支持查看训练前后的指标变化对比。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弱点诊断交互：进入「弱点诊断」页面，顶部展示用户当前能力总评分与Top3核心短板（卡片形式，标注错误等级与EV损失）→ 下方分为“弱点详情”“错误定级统计”“能力画像”三个区域：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（1）弱点详情区：按翻前、翻后、全局维度分类展示所有短板，每个短板包含错误描述、EV损失、典型手牌案例（可点击进入复盘）、基础优化建议；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（2）错误定级统计区：以柱状图展示S/A/B/C四级错误的数量分布，支持点击查看对应等级的所有错误；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（3）能力画像区：展示6大维度能力雷达图，鼠标悬浮可查看具体评分与基准线差值，支持切换“训练前/训练后”画像对比。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报表展示：支持所有仪表盘图表、弱点数据的导出（Excel/PDF格式）；「弱点诊断」页面可生成“弱点诊断报告”，包含所有短板详情、错误统计、优化方向，支持在线查看与导出。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4.2.3 全场景智能复盘Web交互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：Web端设置「复盘中心」一级模块，下设「单局复盘」「批量复盘」「复盘记录」3个二级子模块，入口位于左侧导航栏，聚焦复盘操作的便捷性与解读的易懂性，贴合用户“精准找错、理解逻辑”的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单局复盘交互：用户可通过两种路径进入单局复盘：① 手牌库/错题本点击单条手牌 → ② 「复盘中心」→「单局复盘」，选择目标手牌 → 复盘页面分为3个区域：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对局还原区：顶部展示对局基础信息（桌型、盲注、筹码深度），中间以时间线形式还原翻前-翻牌-转牌-河牌全流程，每个环节展示公共牌、玩家动作、下注金额、底池大小，支持拖拽进度条、倍速播放、单步跳转，点击某一环节可暂停查看细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决策拆解区：与对局还原区同步联动，暂停某一决策点后，展示该决策点的EV量化分析（弃牌/跟注/加注的EV值对比图表）、双策略建议（GTO与剥削型，区分展示）、错误根因解读（教练式语言，突出逻辑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（3）操作与总结区：底部展示整局决策评分、核心优化总结，提供“添加复盘笔记”“收藏至错题本”“导出复盘报告”操作按钮，笔记编辑区支持关联决策点标注。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批量复盘交互：进入「批量复盘」页面，用户可通过“选择手牌库手牌”“选择日期范围”两种方式确定批次手牌 → 点击“开始批量复盘”，页面显示复盘进度 → 复盘完成后，进入批量复盘报告页面，分为“批次概览”“错误分布”“典型手牌复盘”“优化方向”四个区域：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（1）批次概览：展示该批次核心指标、总EV损失、平均错误等级；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（2）错误分布：以图表形式展示错误类型、错误等级、位置分布；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（3）典型手牌复盘：展示5-10手高EV损失手牌的简化复盘内容（核心错误、优化建议），点击可进入完整单局复盘；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（4）优化方向：给出系统性优化建议，支持关联至专项训练模块。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复盘记录交互：进入「复盘记录」页面，展示用户所有复盘记录（单局+批量），按复盘时间倒序排列，每条记录包含复盘类型、手牌数量/单局信息、复盘时间、核心结论 → 支持按复盘类型、日期筛选，点击可重新查看对应复盘报告。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报表展示：单局复盘支持导出“单局复盘报告”（包含对局还原、决策拆解、优化建议）；批量复盘支持导出“批次复盘报告”，所有报告均支持在线预览、打印。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4.2.4 个性化专项训练Web交互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：Web端设置「训练中心」一级模块，下设「我的训练方案」「专项训练库」「训练记录」3个二级子模块，入口位于左侧导航栏，模块划分贴合用户“查看方案-参与训练-跟踪进度”的使用路径，突出个性化与场景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我的训练方案交互：进入「我的训练方案」页面，顶部展示当前生效的个性化训练方案（基于弱点诊断生成），包含训练周期、每日训练时长、核心训练模块、当前进度 → 点击“开始今日训练”，系统按难度梯度推送训练场景；页面下方展示历史训练方案、训练总结，支持查看训练效果对比（指标变化、能力提升）。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专项训练库交互：进入「专项训练库」页面，按“翻前核心能力、翻后基础技术、高阶决策能力、心态与资金管理”分类展示所有训练模块 → 每个模块标注适用短板场景、训练难度，支持用户自主选择模块进行训练（可关联弱点诊断的短板，优先推荐对应模块）；点击某一模块，进入训练场景页面：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（1）场景模拟区：展示训练场景（如翻前分位置开池场景，包含位置、盲注、筹码深度等信息），提供“弃牌/跟注/加注”等决策按钮；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（2）反馈解读区：用户完成决策后，实时显示“正确/错误”反馈，展示最优决策及逻辑讲解，量化该决策的EV影响；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（3）错题记录区：训练过程中的错题自动记录，支持实时查看、重复训练，点击错题可查看详细解读。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训练记录交互：进入「训练记录」页面，展示用户所有训练记录，包含训练模块、训练时长、正确率、错题数量 → 支持按训练模块、日期筛选，点击某条记录可查看训练详情（错题列表、得分、训练总结）；页面同时展示训练成长曲线（正确率、完成率变化），直观呈现训练效果。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报表展示：「我的训练方案」页面展示“训练进度报表”（卡片+进度条，包含每日完成情况、周期总进度）；「训练记录」页面支持导出训练详情报表（Excel格式），包含所有训练数据、错题详情、能力提升量化结果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4.2.5 扩展辅助功能Web交互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模块划分：Web端左侧导航栏设置「辅助工具」一级模块，下设「GTO策略库」「对手分析」「下风期预警」「专业知识库」4个二级子模块，各模块独立运行，同时支持关联核心功能模块，提升用户使用便捷性。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 GTO策略库交互：进入「GTO策略库」页面，顶部设置筛选栏（位置、筹码深度、牌面类型等），用户输入筛选条件后，点击“查询” → 页面展示对应场景的GTO最优范围（图表+文字说明），支持放大查看、收藏常用策略，点击“关联复盘/训练”可快速跳转至对应场景。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 对手分析交互：进入「对手分析」页面，系统自动展示用户近期同桌的对手列表，每条对手条目包含对手昵称、核心指标、打法风格标签 → 点击某一对手，进入对手详情页面，展示对手能力画像、核心弱点、剥削策略建议，支持收藏对手、关联至复盘场景（分析与该对手的对局决策）。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 下风期预警交互：进入「下风期预警」页面，展示当前用户的盈亏波动状态、决策异常值，若触发预警，页面弹出红色预警提示，展示应对建议（如“当前处于下风期，建议暂停对局，查看心态训练模块”）；页面同时展示历史下风期记录、应对效果，支持关联心态训练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 专业知识库交互：进入「专业知识库」页面，按“基础规则、核心术语、翻前策略、翻后技术、GTO原理、资金管理”分类展示教学内容 → 每个分类下按难度梯度排列文章/视频，支持搜索关键词查找内容；点击某一内容，进入详情页面，支持收藏、分享，页面底部提供“关联训练”“关联复盘”按钮，实现学习与实践联动。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五、产品技术架构设计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5.1 整体架构分层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采用「前端交互层-业务逻辑层-AI核心引擎层-数据存储层」的四层架构，支持全本地运行与云端部署双模式，兼顾数据安全与性能。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整体架构分层</w:t>
            </w:r>
          </w:p>
        </w:tc>
      </w:tr>
      <w:tr>
        <w:tc>
          <w:tcPr>
            <w:tcW w:w="8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前端交互层（PC客户端/移动端/WEB端）</w:t>
            </w:r>
            <w:r>
              <w:rPr>
                <w:rFonts w:eastAsia="等线" w:ascii="Arial" w:cs="Arial" w:hAnsi="Arial"/>
                <w:sz w:val="22"/>
              </w:rPr>
              <w:t>↓</w:t>
            </w:r>
            <w:r>
              <w:rPr>
                <w:rFonts w:eastAsia="等线" w:ascii="Arial" w:cs="Arial" w:hAnsi="Arial"/>
                <w:sz w:val="22"/>
              </w:rPr>
              <w:t>业务逻辑层（用户管理/数据解析/数据分析/复盘</w:t>
            </w:r>
            <w:r>
              <w:rPr>
                <w:rFonts w:eastAsia="等线" w:ascii="Arial" w:cs="Arial" w:hAnsi="Arial"/>
                <w:sz w:val="22"/>
              </w:rPr>
              <w:t>引擎/训练引擎）</w:t>
            </w:r>
            <w:r>
              <w:rPr>
                <w:rFonts w:eastAsia="等线" w:ascii="Arial" w:cs="Arial" w:hAnsi="Arial"/>
                <w:sz w:val="22"/>
              </w:rPr>
              <w:t>↓</w:t>
            </w:r>
            <w:r>
              <w:rPr>
                <w:rFonts w:eastAsia="等线" w:ascii="Arial" w:cs="Arial" w:hAnsi="Arial"/>
                <w:sz w:val="22"/>
              </w:rPr>
              <w:t>AI核心引擎层（手牌解析引擎/GTO求解器</w:t>
            </w:r>
            <w:r>
              <w:rPr>
                <w:rFonts w:eastAsia="等线" w:ascii="Arial" w:cs="Arial" w:hAnsi="Arial"/>
                <w:sz w:val="22"/>
              </w:rPr>
              <w:t>/弱点诊断模型/训练推荐模型/NLG自然语言生成引擎）</w:t>
            </w:r>
            <w:r>
              <w:rPr>
                <w:rFonts w:eastAsia="等线" w:ascii="Arial" w:cs="Arial" w:hAnsi="Arial"/>
                <w:sz w:val="22"/>
              </w:rPr>
              <w:t>↓</w:t>
            </w:r>
            <w:r>
              <w:rPr>
                <w:rFonts w:eastAsia="等线" w:ascii="Arial" w:cs="Arial" w:hAnsi="Arial"/>
                <w:sz w:val="22"/>
              </w:rPr>
              <w:t>数据存储层（本地加密存储/云端加密数据库/对象存储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5.2 核心技术模块详解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前端交互层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技术栈：PC端采用Electron+Vue3，支持Windows/MacOS双系统；移动端采用React Native，支持iOS/Android；WEB端采用Vue3+Vite。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核心界面模块：手牌库、数据分析仪表盘、复盘中心、训练中心、个人成长中心、策略库、知识库。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业务逻辑层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技术栈：采用Go语言开发，高并发、低延迟，支持本地轻量化部署。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核心模块：用户管理模块、数据解析模块、数据分析模块、复盘引擎、训练引擎、权限管理模块、备份与同步模块。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AI核心引擎层（产品核心竞争力）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手牌解析引擎：基于PaddleOCR搭建高精度OCR识别模块，适配不同平台的手牌截图识别；内置多平台HHs文件解析规则，实现全格式手牌文件的快速解析。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GTO求解器引擎：基于开源PioSolver核心逻辑，搭建轻量化GTO求解器，支持单局手牌的快速EV计算、最优策略求解，兼顾计算速度与精度。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弱点诊断模型：基于XGBoost机器学习算法，用百万级职业玩家手牌数据训练，实现用户数据与基准线的对比、异常识别、弱点分类、根因分析。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个性化训练推荐模型：基于协同过滤与深度学习算法，根据用户的弱点、训练进度、正确率，自适应推荐训练内容，调整训练难度。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NLG自然语言生成引擎：基于大语言模型微调，实现AI分析结果的教练式语言转化，生成专业、易懂、有逻辑的复盘建议与训练指导。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数据存储层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本地存储：采用SQLite本地关系型数据库，搭配AES256加密算法，实现用户数据的本地加密存储；支持本地文件存储，用于手牌文件、截图、笔记的管理。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云端存储（可选）：采用MySQL存储用户基础信息与元数据，MongoDB存储手牌详情与复盘笔记，InfluxDB存储用户成长时序数据，OSS对象存储存储用户文件，所有云端数据均采用端到端加密。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5.3 非功能需求设计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性能需求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手牌解析：1000手手牌批量解析耗时≤5秒，单局手牌解析耗时≤0.1秒。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AI分析：单局手牌全流程深度分析耗时≤1秒，1万手手牌批量数据分析耗时≤30秒。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训练响应：训练场景加载耗时≤0.5秒，决策反馈响应耗时≤0.2秒。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安全性需求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数据加密：用户所有手牌数据、个人信息均采用AES256加密存储，云端传输采用HTTPS+端到端加密。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本地模式：支持完全本地运行模式，所有数据均存储在用户本地设备，不上传任何数据至云端，最大化保障数据安全。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权限控制：支持用户设置应用访问密码，防止他人非法访问。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易用性需求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新手引导：内置全流程新手引导，专业术语附带悬浮解释，降低用户学习门槛。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界面设计：采用简洁专业的界面风格，核心功能入口清晰，操作路径≤3步，兼顾专业性与易用性。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离线可用：核心功能（手牌解析、数据分析、复盘、训练）均支持离线使用，无需联网即可正常运行。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可扩展性需求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支持后续新增更多线上平台的手牌格式接入。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支持后续新增训练模块、策略库内容、知识库内容。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￮ 支持插件化扩展，用户可自主安装第三方开发的策略插件、训练模块。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4" w:id="24"/>
      <w:r>
        <w:rPr>
          <w:rFonts w:eastAsia="等线" w:ascii="Arial" w:cs="Arial" w:hAnsi="Arial"/>
          <w:b w:val="true"/>
          <w:sz w:val="36"/>
        </w:rPr>
        <w:t>八、附录：核心专业术语定义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GTO：博弈论最优策略，一种平衡的、无法被对手剥削的策略，是德州扑克的核心基准策略。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EV：期望值，指一个决策在长期重复下的平均盈利/亏损，是德州扑克决策的核心判断标准。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BB/100手：百手盈利大盲数，衡量玩家长期盈利水平的核心指标，正数代表长期盈利，负数代表长期亏损。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VPIP：主动入池率，玩家主动将筹码投入底池的手牌占比，衡量玩家入池的松tight程度。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PFR：翻前加注率，玩家翻前主动加注的手牌占比，衡量玩家翻前的攻击性。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3Bet/4Bet：翻前第一次加注为Open，第二次加注为3Bet，第三次加注为4Bet，是翻前攻防的核心动作。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7. C-Bet：持续下注，翻前加注的玩家，在翻牌圈继续下注的动作，是翻后最核心的进攻动作。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8. SPR：筹码底池比，翻牌后玩家有效筹码与底池大小的比值，是翻后决策的核心参考指标。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9. WTSD：摊牌率，玩家入池后最终打到摊牌的手牌占比。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10. W$SD：摊牌赢率，玩家打到摊牌后最终赢下底池的手牌占比。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2026-02-16T02:12:31Z</dcterms:created>
  <dc:creator>Apache POI</dc:creator>
</cp:coreProperties>
</file>