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ozuq1y6qjonk" w:id="0"/>
      <w:bookmarkEnd w:id="0"/>
      <w:r w:rsidDel="00000000" w:rsidR="00000000" w:rsidRPr="00000000">
        <w:rPr>
          <w:rtl w:val="0"/>
        </w:rPr>
        <w:t xml:space="preserve">Architettura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5pg2rf3swks" w:id="1"/>
      <w:bookmarkEnd w:id="1"/>
      <w:r w:rsidDel="00000000" w:rsidR="00000000" w:rsidRPr="00000000">
        <w:rPr>
          <w:rtl w:val="0"/>
        </w:rPr>
        <w:t xml:space="preserve">Come dovrebbe essere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840000" cy="3771900"/>
            <wp:effectExtent b="0" l="0" r="0" t="0"/>
            <wp:docPr descr="ideale.png" id="2" name="image03.png"/>
            <a:graphic>
              <a:graphicData uri="http://schemas.openxmlformats.org/drawingml/2006/picture">
                <pic:pic>
                  <pic:nvPicPr>
                    <pic:cNvPr descr="ideale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Game Client interagiscono con il Web Server per l’autenticazione e per ottenere le classifiche, e con il Game Server per effettuare il gioco vero e proprio.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Game Server interagisce con il Web Server per comunicare dati statistici sulle partite avvenute e in particolare le Monete d’Oro e le Corone conquistate dai giocatori.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Game Server dovrebbe prevedere una forma di autenticazione e di comunicazione sicura con il Web Server, in modo da impedire truffe. La logica di gioco e di premiazione è implementata nel Game Server, in modo da impedire che qualcuno realizzi dei Game Client truccati per barare.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Web Server offre anche una Web App per consultare le classifiche e per conoscere, in una specie di mini-social network dedicato, gli altri giocatori.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2b6k4knfup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ifq0bbqwnx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p9x9v9gd1ge" w:id="4"/>
      <w:bookmarkEnd w:id="4"/>
      <w:r w:rsidDel="00000000" w:rsidR="00000000" w:rsidRPr="00000000">
        <w:rPr>
          <w:rtl w:val="0"/>
        </w:rPr>
        <w:t xml:space="preserve">Come la realizzeremo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Il Web Server sarà simulato da un’applicazione “Simulatore Web Server” che interagisce con un DB locale. </w:t>
      </w:r>
      <w:r w:rsidDel="00000000" w:rsidR="00000000" w:rsidRPr="00000000">
        <w:drawing>
          <wp:anchor allowOverlap="0" behindDoc="0" distB="57150" distT="57150" distL="57150" distR="57150" hidden="0" layoutInCell="0" locked="0" relativeHeight="0" simplePos="0">
            <wp:simplePos x="0" y="0"/>
            <wp:positionH relativeFrom="margin">
              <wp:posOffset>790575</wp:posOffset>
            </wp:positionH>
            <wp:positionV relativeFrom="paragraph">
              <wp:posOffset>161925</wp:posOffset>
            </wp:positionV>
            <wp:extent cx="4705350" cy="5134515"/>
            <wp:effectExtent b="0" l="0" r="0" t="0"/>
            <wp:wrapTopAndBottom distB="57150" distT="57150"/>
            <wp:docPr descr="archi_nostra.png" id="1" name="image02.png"/>
            <a:graphic>
              <a:graphicData uri="http://schemas.openxmlformats.org/drawingml/2006/picture">
                <pic:pic>
                  <pic:nvPicPr>
                    <pic:cNvPr descr="archi_nostra.png" id="0" name="image02.png"/>
                    <pic:cNvPicPr preferRelativeResize="0"/>
                  </pic:nvPicPr>
                  <pic:blipFill>
                    <a:blip r:embed="rId6"/>
                    <a:srcRect b="1303" l="0" r="0" t="-130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34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L’interazione fra Game Client e Game Server verrà realizzata tramite Socket, e funzionerà su rete locale.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Sia i Game Client che il Game Server si connettono via Socket al Simulatore Web Server per aggiornare o leggere i dati nel DB.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Web App non verrà realizzata. Per la parte relativa alle squadre, analizzeremo i Sequence Diagram architetturali ma non la porteremo nelle iterazioni successive (Progettazione e Codifica). 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566.9291338582677" w:right="566.929133858267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Roboto Slab">
    <w:embedRegular r:id="rId1" w:subsetted="0"/>
    <w:embedBold r:id="rId2" w:subsetted="0"/>
  </w:font>
  <w:font w:name="Bitter">
    <w:embedRegular r:id="rId3" w:subsetted="0"/>
    <w:embedBold r:id="rId4" w:subsetted="0"/>
    <w:embedItalic r:id="rId5" w:subsetted="0"/>
  </w:font>
  <w:font w:name="Kranky">
    <w:embedRegular r:id="rId6" w:subsetted="0"/>
  </w:font>
  <w:font w:name="IM Fell English">
    <w:embedRegular r:id="rId7" w:subsetted="0"/>
    <w:embedItalic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Roboto Slab" w:cs="Roboto Slab" w:eastAsia="Roboto Slab" w:hAnsi="Roboto Slab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center"/>
    </w:pPr>
    <w:rPr>
      <w:rFonts w:ascii="Kranky" w:cs="Kranky" w:eastAsia="Kranky" w:hAnsi="Kranky"/>
      <w:b w:val="1"/>
      <w:sz w:val="120"/>
      <w:szCs w:val="120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contextualSpacing w:val="1"/>
    </w:pPr>
    <w:rPr>
      <w:rFonts w:ascii="Bitter" w:cs="Bitter" w:eastAsia="Bitter" w:hAnsi="Bitter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  <w:jc w:val="left"/>
    </w:pPr>
    <w:rPr>
      <w:rFonts w:ascii="IM Fell English" w:cs="IM Fell English" w:eastAsia="IM Fell English" w:hAnsi="IM Fell English"/>
      <w:b w:val="1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Bitter-regular.ttf"/><Relationship Id="rId4" Type="http://schemas.openxmlformats.org/officeDocument/2006/relationships/font" Target="fonts/Bitter-bold.ttf"/><Relationship Id="rId5" Type="http://schemas.openxmlformats.org/officeDocument/2006/relationships/font" Target="fonts/Bitter-italic.ttf"/><Relationship Id="rId6" Type="http://schemas.openxmlformats.org/officeDocument/2006/relationships/font" Target="fonts/Kranky-regular.ttf"/><Relationship Id="rId7" Type="http://schemas.openxmlformats.org/officeDocument/2006/relationships/font" Target="fonts/IMFellEnglish-regular.ttf"/><Relationship Id="rId8" Type="http://schemas.openxmlformats.org/officeDocument/2006/relationships/font" Target="fonts/IMFellEnglish-italic.ttf"/></Relationships>
</file>