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7365D"/>
          <w:sz w:val="60"/>
        </w:rPr>
        <w:t>Binary Signal Analyzer</w:t>
      </w:r>
    </w:p>
    <w:p>
      <w:pPr>
        <w:jc w:val="center"/>
      </w:pPr>
      <w:r>
        <w:rPr>
          <w:b/>
          <w:color w:val="2F5597"/>
          <w:sz w:val="34"/>
        </w:rPr>
        <w:t>Technical Software Manual and Analysis Reference</w:t>
      </w:r>
    </w:p>
    <w:p/>
    <w:p>
      <w:pPr>
        <w:jc w:val="center"/>
      </w:pPr>
      <w:r>
        <w:t>Software architecture, graphical user interface, input normalization, signal-processing pipeline, quantitative metrics, reference matching, PDF reporting, operational workflow, limitations, and interpretation guidance.</w:t>
      </w:r>
    </w:p>
    <w:p/>
    <w:tbl>
      <w:tblPr>
        <w:tblStyle w:val="TableGrid"/>
        <w:tblW w:type="auto" w:w="0"/>
        <w:jc w:val="center"/>
        <w:tblLook w:firstColumn="1" w:firstRow="1" w:lastColumn="0" w:lastRow="0" w:noHBand="0" w:noVBand="1" w:val="04A0"/>
      </w:tblPr>
      <w:tblGrid>
        <w:gridCol w:w="5040"/>
        <w:gridCol w:w="5040"/>
      </w:tblGrid>
      <w:tr>
        <w:tc>
          <w:tcPr>
            <w:tcW w:type="dxa" w:w="5040"/>
            <w:shd w:fill="17365D"/>
            <w:vAlign w:val="center"/>
          </w:tcPr>
          <w:p>
            <w:r>
              <w:rPr>
                <w:b/>
                <w:color w:val="FFFFFF"/>
                <w:sz w:val="17"/>
              </w:rPr>
              <w:t>Document</w:t>
            </w:r>
          </w:p>
        </w:tc>
        <w:tc>
          <w:tcPr>
            <w:tcW w:type="dxa" w:w="5040"/>
            <w:shd w:fill="17365D"/>
            <w:vAlign w:val="center"/>
          </w:tcPr>
          <w:p>
            <w:r>
              <w:rPr>
                <w:b/>
                <w:color w:val="FFFFFF"/>
                <w:sz w:val="17"/>
              </w:rPr>
              <w:t>Value</w:t>
            </w:r>
          </w:p>
        </w:tc>
      </w:tr>
      <w:tr>
        <w:tc>
          <w:tcPr>
            <w:tcW w:type="dxa" w:w="5040"/>
          </w:tcPr>
          <w:p>
            <w:r>
              <w:t>Language</w:t>
            </w:r>
          </w:p>
        </w:tc>
        <w:tc>
          <w:tcPr>
            <w:tcW w:type="dxa" w:w="5040"/>
          </w:tcPr>
          <w:p>
            <w:r>
              <w:t>Standard English</w:t>
            </w:r>
          </w:p>
        </w:tc>
      </w:tr>
      <w:tr>
        <w:tc>
          <w:tcPr>
            <w:tcW w:type="dxa" w:w="5040"/>
          </w:tcPr>
          <w:p>
            <w:r>
              <w:t>Document type</w:t>
            </w:r>
          </w:p>
        </w:tc>
        <w:tc>
          <w:tcPr>
            <w:tcW w:type="dxa" w:w="5040"/>
          </w:tcPr>
          <w:p>
            <w:r>
              <w:t>Technical software and analysis manual</w:t>
            </w:r>
          </w:p>
        </w:tc>
      </w:tr>
      <w:tr>
        <w:tc>
          <w:tcPr>
            <w:tcW w:type="dxa" w:w="5040"/>
          </w:tcPr>
          <w:p>
            <w:r>
              <w:t>Application</w:t>
            </w:r>
          </w:p>
        </w:tc>
        <w:tc>
          <w:tcPr>
            <w:tcW w:type="dxa" w:w="5040"/>
          </w:tcPr>
          <w:p>
            <w:r>
              <w:t>Binary Signal Analyzer</w:t>
            </w:r>
          </w:p>
        </w:tc>
      </w:tr>
      <w:tr>
        <w:tc>
          <w:tcPr>
            <w:tcW w:type="dxa" w:w="5040"/>
          </w:tcPr>
          <w:p>
            <w:r>
              <w:t>Frontend</w:t>
            </w:r>
          </w:p>
        </w:tc>
        <w:tc>
          <w:tcPr>
            <w:tcW w:type="dxa" w:w="5040"/>
          </w:tcPr>
          <w:p>
            <w:r>
              <w:t>front_end_22.py</w:t>
            </w:r>
          </w:p>
        </w:tc>
      </w:tr>
      <w:tr>
        <w:tc>
          <w:tcPr>
            <w:tcW w:type="dxa" w:w="5040"/>
          </w:tcPr>
          <w:p>
            <w:r>
              <w:t>Integrated backend</w:t>
            </w:r>
          </w:p>
        </w:tc>
        <w:tc>
          <w:tcPr>
            <w:tcW w:type="dxa" w:w="5040"/>
          </w:tcPr>
          <w:p>
            <w:r>
              <w:t>back_end_22.py</w:t>
            </w:r>
          </w:p>
        </w:tc>
      </w:tr>
      <w:tr>
        <w:tc>
          <w:tcPr>
            <w:tcW w:type="dxa" w:w="5040"/>
          </w:tcPr>
          <w:p>
            <w:r>
              <w:t>Architecture</w:t>
            </w:r>
          </w:p>
        </w:tc>
        <w:tc>
          <w:tcPr>
            <w:tcW w:type="dxa" w:w="5040"/>
          </w:tcPr>
          <w:p>
            <w:r>
              <w:t>Two-file runtime architecture</w:t>
            </w:r>
          </w:p>
        </w:tc>
      </w:tr>
      <w:tr>
        <w:tc>
          <w:tcPr>
            <w:tcW w:type="dxa" w:w="5040"/>
          </w:tcPr>
          <w:p>
            <w:r>
              <w:t>Primary report format</w:t>
            </w:r>
          </w:p>
        </w:tc>
        <w:tc>
          <w:tcPr>
            <w:tcW w:type="dxa" w:w="5040"/>
          </w:tcPr>
          <w:p>
            <w:r>
              <w:t>PDF</w:t>
            </w:r>
          </w:p>
        </w:tc>
      </w:tr>
    </w:tbl>
    <w:p>
      <w:r>
        <w:br w:type="page"/>
      </w:r>
    </w:p>
    <w:p>
      <w:pPr>
        <w:pStyle w:val="Heading1"/>
      </w:pPr>
      <w:r>
        <w:t>Document Scope</w:t>
      </w:r>
    </w:p>
    <w:p>
      <w:r>
        <w:t>This manual describes the current Binary Signal Analyzer software architecture and the analytical workflow exposed to the user. It explains the graphical user interface, file handling, data normalization, analysis stages, report generation, and the optional exact bit-level reference appendix. The current implementation uses a two-file architecture: a PySide6 frontend and a single integrated backend that contains both the original analytical engine and the newer bit-level reference-matching functionality.</w:t>
      </w:r>
    </w:p>
    <w:p>
      <w:r>
        <w:t>The current design deliberately preserves the original analytical engine for the principal report. The reference extension delegates the original metrics and plots to that engine and adds reference matching at the logical bitstream level. This is important because the source storage format can differ while the normalized binary sequence remains identical.</w:t>
      </w:r>
    </w:p>
    <w:p>
      <w:pPr>
        <w:pStyle w:val="Heading1"/>
      </w:pPr>
      <w:r>
        <w:t>1. System Purpose</w:t>
      </w:r>
    </w:p>
    <w:p>
      <w:r>
        <w:t>Binary Signal Analyzer is an offline desktop application for quantitative examination of binary sequences. It accepts a primary input, converts that input into a one-dimensional binary vector, performs spectral, temporal, statistical and multiscale analyses, generates figures, and compiles the results into a structured PDF report.</w:t>
      </w:r>
    </w:p>
    <w:p>
      <w:r>
        <w:t>The application is designed for technical inspection rather than semantic decoding. Its metrics describe observable properties of the bitstream: balance, entropy, periodicity, dependence, local variation, run structure, state transitions, multiscale energy, repeated subsequences, and related descriptors. A metric does not by itself prove that a source is encrypted, compressed, random, encoded by a particular protocol, or generated by a specific physical process.</w:t>
      </w:r>
    </w:p>
    <w:p>
      <w:pPr>
        <w:pStyle w:val="Heading1"/>
      </w:pPr>
      <w:r>
        <w:t>2. Software Architecture</w:t>
      </w:r>
    </w:p>
    <w:p>
      <w:r>
        <w:t>The current implementation is a two-file architecture. front_end_22.py contains the PySide6 desktop interface and execution workflow, while back_end_22.py is a fully integrated backend containing the complete original analysis/report engine together with the exact bit-level reference-matching and appendix functionality. No secondary project backend is required at runtime.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365D"/>
            <w:vAlign w:val="center"/>
          </w:tcPr>
          <w:p>
            <w:r>
              <w:rPr>
                <w:b/>
                <w:color w:val="FFFFFF"/>
                <w:sz w:val="17"/>
              </w:rPr>
              <w:t>Component</w:t>
            </w:r>
          </w:p>
        </w:tc>
        <w:tc>
          <w:tcPr>
            <w:tcW w:type="dxa" w:w="3360"/>
            <w:shd w:fill="17365D"/>
            <w:vAlign w:val="center"/>
          </w:tcPr>
          <w:p>
            <w:r>
              <w:rPr>
                <w:b/>
                <w:color w:val="FFFFFF"/>
                <w:sz w:val="17"/>
              </w:rPr>
              <w:t>Primary responsibility</w:t>
            </w:r>
          </w:p>
        </w:tc>
        <w:tc>
          <w:tcPr>
            <w:tcW w:type="dxa" w:w="3360"/>
            <w:shd w:fill="17365D"/>
            <w:vAlign w:val="center"/>
          </w:tcPr>
          <w:p>
            <w:r>
              <w:rPr>
                <w:b/>
                <w:color w:val="FFFFFF"/>
                <w:sz w:val="17"/>
              </w:rPr>
              <w:t>Dependency direction</w:t>
            </w:r>
          </w:p>
        </w:tc>
      </w:tr>
      <w:tr>
        <w:tc>
          <w:tcPr>
            <w:tcW w:type="dxa" w:w="3360"/>
          </w:tcPr>
          <w:p>
            <w:r>
              <w:t>front_end_22.py</w:t>
            </w:r>
          </w:p>
        </w:tc>
        <w:tc>
          <w:tcPr>
            <w:tcW w:type="dxa" w:w="3360"/>
          </w:tcPr>
          <w:p>
            <w:r>
              <w:t>PySide6 graphical user interface, user parameters, validation, worker execution and application workflow.</w:t>
            </w:r>
          </w:p>
        </w:tc>
        <w:tc>
          <w:tcPr>
            <w:tcW w:type="dxa" w:w="3360"/>
          </w:tcPr>
          <w:p>
            <w:r>
              <w:t>Imports back_end_22.</w:t>
            </w:r>
          </w:p>
        </w:tc>
      </w:tr>
      <w:tr>
        <w:tc>
          <w:tcPr>
            <w:tcW w:type="dxa" w:w="3360"/>
          </w:tcPr>
          <w:p>
            <w:r>
              <w:t>back_end_22.py</w:t>
            </w:r>
          </w:p>
        </w:tc>
        <w:tc>
          <w:tcPr>
            <w:tcW w:type="dxa" w:w="3360"/>
          </w:tcPr>
          <w:p>
            <w:r>
              <w:t>Integrated analytical backend. Contains the original input loader, all established metrics, plots, CWT/DWT processing, PDF-generation code, exact bit-level reference search and reference appendix.</w:t>
            </w:r>
          </w:p>
        </w:tc>
        <w:tc>
          <w:tcPr>
            <w:tcW w:type="dxa" w:w="3360"/>
          </w:tcPr>
          <w:p>
            <w:r>
              <w:t>Single project backend; no secondary backend import.</w:t>
            </w:r>
          </w:p>
        </w:tc>
      </w:tr>
    </w:tbl>
    <w:p>
      <w:r>
        <w:t>The frontend does not need to know how FFT, Welch PSD, CWT, DWT, reference matching or the report layout are implemented. It supplies the selected files and numerical parameters to back_end_22.py. The integrated backend performs the original analysis directly, preserves the established metrics and plot aesthetics, generates the original PDF structure, and adds the optional bit-level reference appendix when reference inputs are supplied.</w:t>
      </w:r>
    </w:p>
    <w:p>
      <w:pPr>
        <w:pStyle w:val="Code"/>
        <w:ind w:left="360" w:right="216"/>
      </w:pPr>
      <w:r>
        <w:t>front_end_22.py</w:t>
        <w:br/>
        <w:t xml:space="preserve">        |</w:t>
        <w:br/>
        <w:t xml:space="preserve">        v</w:t>
        <w:br/>
        <w:t>back_end_22.py</w:t>
        <w:br/>
        <w:t xml:space="preserve">   |-- input normalization</w:t>
        <w:br/>
        <w:t xml:space="preserve">   |-- metrics and transforms</w:t>
        <w:br/>
        <w:t xml:space="preserve">   |-- original plots and report aesthetics</w:t>
        <w:br/>
        <w:t xml:space="preserve">   |-- FFT / Welch / autocorrelation / MI</w:t>
        <w:br/>
        <w:t xml:space="preserve">   |-- run-length / transitions / binary 2D</w:t>
        <w:br/>
        <w:t xml:space="preserve">   |-- CWT / DWT / complexity / Matrix Profile</w:t>
        <w:br/>
        <w:t xml:space="preserve">   |-- exact bit-level reference matching</w:t>
        <w:br/>
        <w:t xml:space="preserve">   `-- original PDF report + optional appendix</w:t>
      </w:r>
    </w:p>
    <w:p>
      <w:pPr/>
      <w:r>
        <w:t>Integration note: back_end_22.py was produced by merging the established analysis/report backend with the bit-level reference extension. The goal of the merge is architectural simplification only; the original analysis functions and visual conventions remain authoritative.</w:t>
      </w:r>
    </w:p>
    <w:p>
      <w:pPr>
        <w:pStyle w:val="Heading1"/>
      </w:pPr>
      <w:r>
        <w:t>3. Graphical User Interface</w:t>
      </w:r>
    </w:p>
    <w:p>
      <w:r>
        <w:t>The application uses PySide6 and presents the analysis as a desktop workflow rather than as a command-line pipeline. The interface separates source selection, report configuration, analytical parameters, optional reference inputs, execution state and result-opening actions.</w:t>
      </w:r>
    </w:p>
    <w:p>
      <w:pPr>
        <w:pStyle w:val="Heading2"/>
      </w:pPr>
      <w:r>
        <w:t>3.1 Main Input</w:t>
      </w:r>
    </w:p>
    <w:p>
      <w:r>
        <w:t>The Main input identifies the signal that will be analysed. The file picker supports TXT, CSV, BIN and DAT inputs. The analytical meaning of the file depends on its extension and is determined by the original load_bits() routine.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365D"/>
            <w:vAlign w:val="center"/>
          </w:tcPr>
          <w:p>
            <w:r>
              <w:rPr>
                <w:b/>
                <w:color w:val="FFFFFF"/>
                <w:sz w:val="17"/>
              </w:rPr>
              <w:t>Format</w:t>
            </w:r>
          </w:p>
        </w:tc>
        <w:tc>
          <w:tcPr>
            <w:tcW w:type="dxa" w:w="3360"/>
            <w:shd w:fill="17365D"/>
            <w:vAlign w:val="center"/>
          </w:tcPr>
          <w:p>
            <w:r>
              <w:rPr>
                <w:b/>
                <w:color w:val="FFFFFF"/>
                <w:sz w:val="17"/>
              </w:rPr>
              <w:t>Interpretation</w:t>
            </w:r>
          </w:p>
        </w:tc>
        <w:tc>
          <w:tcPr>
            <w:tcW w:type="dxa" w:w="3360"/>
            <w:shd w:fill="17365D"/>
            <w:vAlign w:val="center"/>
          </w:tcPr>
          <w:p>
            <w:r>
              <w:rPr>
                <w:b/>
                <w:color w:val="FFFFFF"/>
                <w:sz w:val="17"/>
              </w:rPr>
              <w:t>Normalized analysis representation</w:t>
            </w:r>
          </w:p>
        </w:tc>
      </w:tr>
      <w:tr>
        <w:tc>
          <w:tcPr>
            <w:tcW w:type="dxa" w:w="3360"/>
            <w:vAlign w:val="top"/>
          </w:tcPr>
          <w:p>
            <w:r>
              <w:rPr>
                <w:sz w:val="16"/>
              </w:rPr>
              <w:t>TXT</w:t>
            </w:r>
          </w:p>
        </w:tc>
        <w:tc>
          <w:tcPr>
            <w:tcW w:type="dxa" w:w="3360"/>
            <w:vAlign w:val="top"/>
          </w:tcPr>
          <w:p>
            <w:r>
              <w:rPr>
                <w:sz w:val="16"/>
              </w:rPr>
              <w:t>Text is read and only literal characters '0' and '1' are retained.</w:t>
            </w:r>
          </w:p>
        </w:tc>
        <w:tc>
          <w:tcPr>
            <w:tcW w:type="dxa" w:w="3360"/>
            <w:vAlign w:val="top"/>
          </w:tcPr>
          <w:p>
            <w:r>
              <w:rPr>
                <w:sz w:val="16"/>
              </w:rPr>
              <w:t>NumPy uint8 vector containing one element per retained bit.</w:t>
            </w:r>
          </w:p>
        </w:tc>
      </w:tr>
      <w:tr>
        <w:tc>
          <w:tcPr>
            <w:tcW w:type="dxa" w:w="3360"/>
            <w:vAlign w:val="top"/>
          </w:tcPr>
          <w:p>
            <w:r>
              <w:rPr>
                <w:sz w:val="16"/>
              </w:rPr>
              <w:t>CSV</w:t>
            </w:r>
          </w:p>
        </w:tc>
        <w:tc>
          <w:tcPr>
            <w:tcW w:type="dxa" w:w="3360"/>
            <w:vAlign w:val="top"/>
          </w:tcPr>
          <w:p>
            <w:r>
              <w:rPr>
                <w:sz w:val="16"/>
              </w:rPr>
              <w:t>Handled as textual binary content; separators and other non-binary characters are ignored by the bit loader.</w:t>
            </w:r>
          </w:p>
        </w:tc>
        <w:tc>
          <w:tcPr>
            <w:tcW w:type="dxa" w:w="3360"/>
            <w:vAlign w:val="top"/>
          </w:tcPr>
          <w:p>
            <w:r>
              <w:rPr>
                <w:sz w:val="16"/>
              </w:rPr>
              <w:t>NumPy uint8 vector containing the logical binary sequence.</w:t>
            </w:r>
          </w:p>
        </w:tc>
      </w:tr>
      <w:tr>
        <w:tc>
          <w:tcPr>
            <w:tcW w:type="dxa" w:w="3360"/>
            <w:vAlign w:val="top"/>
          </w:tcPr>
          <w:p>
            <w:r>
              <w:rPr>
                <w:sz w:val="16"/>
              </w:rPr>
              <w:t>BIN</w:t>
            </w:r>
          </w:p>
        </w:tc>
        <w:tc>
          <w:tcPr>
            <w:tcW w:type="dxa" w:w="3360"/>
            <w:vAlign w:val="top"/>
          </w:tcPr>
          <w:p>
            <w:r>
              <w:rPr>
                <w:sz w:val="16"/>
              </w:rPr>
              <w:t>Raw bytes are read and unpacked into individual bits.</w:t>
            </w:r>
          </w:p>
        </w:tc>
        <w:tc>
          <w:tcPr>
            <w:tcW w:type="dxa" w:w="3360"/>
            <w:vAlign w:val="top"/>
          </w:tcPr>
          <w:p>
            <w:r>
              <w:rPr>
                <w:sz w:val="16"/>
              </w:rPr>
              <w:t>NumPy uint8 bit vector, eight bits per source byte.</w:t>
            </w:r>
          </w:p>
        </w:tc>
      </w:tr>
      <w:tr>
        <w:tc>
          <w:tcPr>
            <w:tcW w:type="dxa" w:w="3360"/>
            <w:vAlign w:val="top"/>
          </w:tcPr>
          <w:p>
            <w:r>
              <w:rPr>
                <w:sz w:val="16"/>
              </w:rPr>
              <w:t>DAT</w:t>
            </w:r>
          </w:p>
        </w:tc>
        <w:tc>
          <w:tcPr>
            <w:tcW w:type="dxa" w:w="3360"/>
            <w:vAlign w:val="top"/>
          </w:tcPr>
          <w:p>
            <w:r>
              <w:rPr>
                <w:sz w:val="16"/>
              </w:rPr>
              <w:t>Handled as raw binary unless the original backend defines otherwise for the file extension.</w:t>
            </w:r>
          </w:p>
        </w:tc>
        <w:tc>
          <w:tcPr>
            <w:tcW w:type="dxa" w:w="3360"/>
            <w:vAlign w:val="top"/>
          </w:tcPr>
          <w:p>
            <w:r>
              <w:rPr>
                <w:sz w:val="16"/>
              </w:rPr>
              <w:t>NumPy uint8 bit vector after byte unpacking.</w:t>
            </w:r>
          </w:p>
        </w:tc>
      </w:tr>
    </w:tbl>
    <w:p>
      <w:r>
        <w:t>This normalization step is fundamental. All downstream analytical methods operate on bits, not on the textual delimiters of a CSV file or the byte-container structure of a BIN file.</w:t>
      </w:r>
    </w:p>
    <w:p>
      <w:pPr>
        <w:pStyle w:val="Heading2"/>
      </w:pPr>
      <w:r>
        <w:t>3.2 Output and Report Filename</w:t>
      </w:r>
    </w:p>
    <w:p>
      <w:r>
        <w:t>The user selects the report destination and provides an explicit output filename. The frontend validates the filename and preserves a PDF extension. The backend receives the resolved output directory, image directory and PDF path before analysis begins. Intermediate figures are generated in the report image directory and then embedded into the PDF.</w:t>
      </w:r>
    </w:p>
    <w:p>
      <w:r>
        <w:t>A user-defined report name improves reproducibility because the output is associated with the analysis run rather than being silently overwritten under a fixed generic name.</w:t>
      </w:r>
    </w:p>
    <w:p>
      <w:pPr>
        <w:pStyle w:val="Heading2"/>
      </w:pPr>
      <w:r>
        <w:t>3.3 Sampling Frequency</w:t>
      </w:r>
    </w:p>
    <w:p>
      <w:r>
        <w:t>Sampling frequency, fs, establishes the mapping between sample index and physical frequency. A binary sequence can always be analysed in normalized sample units, but a physically meaningful frequency axis requires the correct sample rate.</w:t>
      </w:r>
    </w:p>
    <w:p>
      <w:r>
        <w:t>For an N-sample sequence sampled at fs, the discrete FFT frequency bins are proportional to k*fs/N. Therefore an incorrect sampling frequency changes the numerical frequency labels even though the underlying FFT coefficients of the sequence are unchanged.</w:t>
      </w:r>
    </w:p>
    <w:p>
      <w:pPr>
        <w:pStyle w:val="Heading2"/>
      </w:pPr>
      <w:r>
        <w:t>3.4 CWT and DWT Wavelet Selection</w:t>
      </w:r>
    </w:p>
    <w:p>
      <w:r>
        <w:t>The interface exposes the wavelet families used for Continuous Wavelet Transform and Discrete Wavelet Transform analysis. The established configuration uses a CWT wavelet such as Morlet ('morl') and a DWT wavelet such as Daubechies 4 ('db4').</w:t>
      </w:r>
    </w:p>
    <w:p>
      <w:r>
        <w:t>Changing the wavelet changes the analysing basis. Results from different wavelets should therefore not be treated as directly interchangeable without considering their time-frequency localization, support and regularity.</w:t>
      </w:r>
    </w:p>
    <w:p>
      <w:pPr>
        <w:pStyle w:val="Heading2"/>
      </w:pPr>
      <w:r>
        <w:t>3.5 Optional Reference Inputs</w:t>
      </w:r>
    </w:p>
    <w:p>
      <w:r>
        <w:t>Reference inputs are optional signals used to determine whether a complete logical bit pattern occurs inside the primary input. Reference analysis is separate from the main statistical analysis: it does not replace the FFT, entropy, wavelet or transition calculations.</w:t>
      </w:r>
    </w:p>
    <w:p>
      <w:r>
        <w:t>The important implementation rule is that references and the primary input are normalized through the same original load_bits() function. Consequently, a reference represented as textual 0/1 values can match a raw binary file when both normalize to the same bit sequence.</w:t>
      </w:r>
    </w:p>
    <w:p>
      <w:pPr>
        <w:pStyle w:val="Heading2"/>
      </w:pPr>
      <w:r>
        <w:t>3.6 Run and Execution State</w:t>
      </w:r>
    </w:p>
    <w:p>
      <w:r>
        <w:t>When Run is activated, the frontend validates the required fields, configures the backend output paths and starts analysis through a worker object so that long calculations do not have to be performed directly in the main UI event handler. Status messages indicate preparation, loading, analysis and report generation.</w:t>
      </w:r>
    </w:p>
    <w:p>
      <w:r>
        <w:t>At the end of a successful run, the application exposes the generated report and its containing directory. Runtime failures are propagated to the UI rather than being silently ignored.</w:t>
      </w:r>
    </w:p>
    <w:p>
      <w:pPr>
        <w:pStyle w:val="Heading1"/>
      </w:pPr>
      <w:r>
        <w:t>4. End-to-End Data Flow</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7365D"/>
            <w:vAlign w:val="center"/>
          </w:tcPr>
          <w:p>
            <w:r>
              <w:rPr>
                <w:b/>
                <w:color w:val="FFFFFF"/>
                <w:sz w:val="17"/>
              </w:rPr>
              <w:t>Stage</w:t>
            </w:r>
          </w:p>
        </w:tc>
        <w:tc>
          <w:tcPr>
            <w:tcW w:type="dxa" w:w="2520"/>
            <w:shd w:fill="17365D"/>
            <w:vAlign w:val="center"/>
          </w:tcPr>
          <w:p>
            <w:r>
              <w:rPr>
                <w:b/>
                <w:color w:val="FFFFFF"/>
                <w:sz w:val="17"/>
              </w:rPr>
              <w:t>Input representation</w:t>
            </w:r>
          </w:p>
        </w:tc>
        <w:tc>
          <w:tcPr>
            <w:tcW w:type="dxa" w:w="2520"/>
            <w:shd w:fill="17365D"/>
            <w:vAlign w:val="center"/>
          </w:tcPr>
          <w:p>
            <w:r>
              <w:rPr>
                <w:b/>
                <w:color w:val="FFFFFF"/>
                <w:sz w:val="17"/>
              </w:rPr>
              <w:t>Operation</w:t>
            </w:r>
          </w:p>
        </w:tc>
        <w:tc>
          <w:tcPr>
            <w:tcW w:type="dxa" w:w="2520"/>
            <w:shd w:fill="17365D"/>
            <w:vAlign w:val="center"/>
          </w:tcPr>
          <w:p>
            <w:r>
              <w:rPr>
                <w:b/>
                <w:color w:val="FFFFFF"/>
                <w:sz w:val="17"/>
              </w:rPr>
              <w:t>Output representation</w:t>
            </w:r>
          </w:p>
        </w:tc>
      </w:tr>
      <w:tr>
        <w:tc>
          <w:tcPr>
            <w:tcW w:type="dxa" w:w="2520"/>
            <w:vAlign w:val="top"/>
          </w:tcPr>
          <w:p>
            <w:r>
              <w:rPr>
                <w:sz w:val="16"/>
              </w:rPr>
              <w:t>1. File selection</w:t>
            </w:r>
          </w:p>
        </w:tc>
        <w:tc>
          <w:tcPr>
            <w:tcW w:type="dxa" w:w="2520"/>
            <w:vAlign w:val="top"/>
          </w:tcPr>
          <w:p>
            <w:r>
              <w:rPr>
                <w:sz w:val="16"/>
              </w:rPr>
              <w:t>Filesystem path</w:t>
            </w:r>
          </w:p>
        </w:tc>
        <w:tc>
          <w:tcPr>
            <w:tcW w:type="dxa" w:w="2520"/>
            <w:vAlign w:val="top"/>
          </w:tcPr>
          <w:p>
            <w:r>
              <w:rPr>
                <w:sz w:val="16"/>
              </w:rPr>
              <w:t>User selects main and optional reference inputs.</w:t>
            </w:r>
          </w:p>
        </w:tc>
        <w:tc>
          <w:tcPr>
            <w:tcW w:type="dxa" w:w="2520"/>
            <w:vAlign w:val="top"/>
          </w:tcPr>
          <w:p>
            <w:r>
              <w:rPr>
                <w:sz w:val="16"/>
              </w:rPr>
              <w:t>Validated paths.</w:t>
            </w:r>
          </w:p>
        </w:tc>
      </w:tr>
      <w:tr>
        <w:tc>
          <w:tcPr>
            <w:tcW w:type="dxa" w:w="2520"/>
            <w:vAlign w:val="top"/>
          </w:tcPr>
          <w:p>
            <w:r>
              <w:rPr>
                <w:sz w:val="16"/>
              </w:rPr>
              <w:t>2. Normalization</w:t>
            </w:r>
          </w:p>
        </w:tc>
        <w:tc>
          <w:tcPr>
            <w:tcW w:type="dxa" w:w="2520"/>
            <w:vAlign w:val="top"/>
          </w:tcPr>
          <w:p>
            <w:r>
              <w:rPr>
                <w:sz w:val="16"/>
              </w:rPr>
              <w:t>TXT/CSV characters or raw bytes</w:t>
            </w:r>
          </w:p>
        </w:tc>
        <w:tc>
          <w:tcPr>
            <w:tcW w:type="dxa" w:w="2520"/>
            <w:vAlign w:val="top"/>
          </w:tcPr>
          <w:p>
            <w:r>
              <w:rPr>
                <w:sz w:val="16"/>
              </w:rPr>
              <w:t>load_bits() converts source data to logical bits.</w:t>
            </w:r>
          </w:p>
        </w:tc>
        <w:tc>
          <w:tcPr>
            <w:tcW w:type="dxa" w:w="2520"/>
            <w:vAlign w:val="top"/>
          </w:tcPr>
          <w:p>
            <w:r>
              <w:rPr>
                <w:sz w:val="16"/>
              </w:rPr>
              <w:t>1-D NumPy uint8 array.</w:t>
            </w:r>
          </w:p>
        </w:tc>
      </w:tr>
      <w:tr>
        <w:tc>
          <w:tcPr>
            <w:tcW w:type="dxa" w:w="2520"/>
            <w:vAlign w:val="top"/>
          </w:tcPr>
          <w:p>
            <w:r>
              <w:rPr>
                <w:sz w:val="16"/>
              </w:rPr>
              <w:t>3. Main analysis</w:t>
            </w:r>
          </w:p>
        </w:tc>
        <w:tc>
          <w:tcPr>
            <w:tcW w:type="dxa" w:w="2520"/>
            <w:vAlign w:val="top"/>
          </w:tcPr>
          <w:p>
            <w:r>
              <w:rPr>
                <w:sz w:val="16"/>
              </w:rPr>
              <w:t>Bit vector + fs + wavelet names</w:t>
            </w:r>
          </w:p>
        </w:tc>
        <w:tc>
          <w:tcPr>
            <w:tcW w:type="dxa" w:w="2520"/>
            <w:vAlign w:val="top"/>
          </w:tcPr>
          <w:p>
            <w:r>
              <w:rPr>
                <w:sz w:val="16"/>
              </w:rPr>
              <w:t>Statistical, spectral, temporal and multiscale analysis.</w:t>
            </w:r>
          </w:p>
        </w:tc>
        <w:tc>
          <w:tcPr>
            <w:tcW w:type="dxa" w:w="2520"/>
            <w:vAlign w:val="top"/>
          </w:tcPr>
          <w:p>
            <w:r>
              <w:rPr>
                <w:sz w:val="16"/>
              </w:rPr>
              <w:t>Metric dictionary + plot paths.</w:t>
            </w:r>
          </w:p>
        </w:tc>
      </w:tr>
      <w:tr>
        <w:tc>
          <w:tcPr>
            <w:tcW w:type="dxa" w:w="2520"/>
            <w:vAlign w:val="top"/>
          </w:tcPr>
          <w:p>
            <w:r>
              <w:rPr>
                <w:sz w:val="16"/>
              </w:rPr>
              <w:t>4. Reference normalization</w:t>
            </w:r>
          </w:p>
        </w:tc>
        <w:tc>
          <w:tcPr>
            <w:tcW w:type="dxa" w:w="2520"/>
            <w:vAlign w:val="top"/>
          </w:tcPr>
          <w:p>
            <w:r>
              <w:rPr>
                <w:sz w:val="16"/>
              </w:rPr>
              <w:t>Reference file paths</w:t>
            </w:r>
          </w:p>
        </w:tc>
        <w:tc>
          <w:tcPr>
            <w:tcW w:type="dxa" w:w="2520"/>
            <w:vAlign w:val="top"/>
          </w:tcPr>
          <w:p>
            <w:r>
              <w:rPr>
                <w:sz w:val="16"/>
              </w:rPr>
              <w:t>Each reference passes through the same load_bits().</w:t>
            </w:r>
          </w:p>
        </w:tc>
        <w:tc>
          <w:tcPr>
            <w:tcW w:type="dxa" w:w="2520"/>
            <w:vAlign w:val="top"/>
          </w:tcPr>
          <w:p>
            <w:r>
              <w:rPr>
                <w:sz w:val="16"/>
              </w:rPr>
              <w:t>Reference bit vectors.</w:t>
            </w:r>
          </w:p>
        </w:tc>
      </w:tr>
      <w:tr>
        <w:tc>
          <w:tcPr>
            <w:tcW w:type="dxa" w:w="2520"/>
            <w:vAlign w:val="top"/>
          </w:tcPr>
          <w:p>
            <w:r>
              <w:rPr>
                <w:sz w:val="16"/>
              </w:rPr>
              <w:t>5. Reference search</w:t>
            </w:r>
          </w:p>
        </w:tc>
        <w:tc>
          <w:tcPr>
            <w:tcW w:type="dxa" w:w="2520"/>
            <w:vAlign w:val="top"/>
          </w:tcPr>
          <w:p>
            <w:r>
              <w:rPr>
                <w:sz w:val="16"/>
              </w:rPr>
              <w:t>Main bits + reference bits</w:t>
            </w:r>
          </w:p>
        </w:tc>
        <w:tc>
          <w:tcPr>
            <w:tcW w:type="dxa" w:w="2520"/>
            <w:vAlign w:val="top"/>
          </w:tcPr>
          <w:p>
            <w:r>
              <w:rPr>
                <w:sz w:val="16"/>
              </w:rPr>
              <w:t>Exact overlapping bit-by-bit subsequence comparison.</w:t>
            </w:r>
          </w:p>
        </w:tc>
        <w:tc>
          <w:tcPr>
            <w:tcW w:type="dxa" w:w="2520"/>
            <w:vAlign w:val="top"/>
          </w:tcPr>
          <w:p>
            <w:r>
              <w:rPr>
                <w:sz w:val="16"/>
              </w:rPr>
              <w:t>Zero-based bit offsets.</w:t>
            </w:r>
          </w:p>
        </w:tc>
      </w:tr>
      <w:tr>
        <w:tc>
          <w:tcPr>
            <w:tcW w:type="dxa" w:w="2520"/>
            <w:vAlign w:val="top"/>
          </w:tcPr>
          <w:p>
            <w:r>
              <w:rPr>
                <w:sz w:val="16"/>
              </w:rPr>
              <w:t>6. Report assembly</w:t>
            </w:r>
          </w:p>
        </w:tc>
        <w:tc>
          <w:tcPr>
            <w:tcW w:type="dxa" w:w="2520"/>
            <w:vAlign w:val="top"/>
          </w:tcPr>
          <w:p>
            <w:r>
              <w:rPr>
                <w:sz w:val="16"/>
              </w:rPr>
              <w:t>Metrics, figures, source metadata, matches</w:t>
            </w:r>
          </w:p>
        </w:tc>
        <w:tc>
          <w:tcPr>
            <w:tcW w:type="dxa" w:w="2520"/>
            <w:vAlign w:val="top"/>
          </w:tcPr>
          <w:p>
            <w:r>
              <w:rPr>
                <w:sz w:val="16"/>
              </w:rPr>
              <w:t>Original report is built and appendix is appended.</w:t>
            </w:r>
          </w:p>
        </w:tc>
        <w:tc>
          <w:tcPr>
            <w:tcW w:type="dxa" w:w="2520"/>
            <w:vAlign w:val="top"/>
          </w:tcPr>
          <w:p>
            <w:r>
              <w:rPr>
                <w:sz w:val="16"/>
              </w:rPr>
              <w:t>PDF.</w:t>
            </w:r>
          </w:p>
        </w:tc>
      </w:tr>
    </w:tbl>
    <w:p>
      <w:pPr>
        <w:pStyle w:val="Heading1"/>
      </w:pPr>
      <w:r>
        <w:t>5. Input Normalization in Detail</w:t>
      </w:r>
    </w:p>
    <w:p>
      <w:r>
        <w:t>For TXT and CSV inputs, the loader scans the text and retains only the characters 0 and 1. This means commas, semicolons, spaces, line breaks, labels and other textual characters do not become signal samples. For raw binary formats, bytes are read directly and expanded to bits with NumPy unpacking.</w:t>
      </w:r>
    </w:p>
    <w:p>
      <w:pPr>
        <w:pStyle w:val="Code"/>
        <w:ind w:left="360" w:right="216"/>
      </w:pPr>
      <w:r>
        <w:t>TXT/CSV example:</w:t>
        <w:br/>
        <w:t>source text:  1,0,1,1,0,0,1,0</w:t>
        <w:br/>
        <w:t>normalized:   [1,0,1,1,0,0,1,0]</w:t>
        <w:br/>
        <w:br/>
        <w:t>BIN example:</w:t>
        <w:br/>
        <w:t>source byte:  0xB2</w:t>
        <w:br/>
        <w:t>binary form:  10110010</w:t>
        <w:br/>
        <w:t>normalized:   [1,0,1,1,0,0,1,0]</w:t>
      </w:r>
    </w:p>
    <w:p>
      <w:r>
        <w:t>The two examples above therefore produce the same analytical bit vector. This common representation is also what makes cross-format reference matching possible.</w:t>
      </w:r>
    </w:p>
    <w:p>
      <w:pPr>
        <w:pStyle w:val="Heading1"/>
      </w:pPr>
      <w:r>
        <w:t>6. General Signal Parameters</w:t>
      </w:r>
    </w:p>
    <w:p>
      <w:pPr>
        <w:pStyle w:val="Heading2"/>
      </w:pPr>
      <w:r>
        <w:t>6.1 Sequence Length</w:t>
      </w:r>
    </w:p>
    <w:p>
      <w:r>
        <w:t>Sequence length N is the total number of normalized bits. It defines the number of samples used by the analysis and affects spectral resolution, statistical confidence, computational cost and the number of possible lags or subsequences.</w:t>
      </w:r>
    </w:p>
    <w:p>
      <w:pPr>
        <w:pStyle w:val="Heading2"/>
      </w:pPr>
      <w:r>
        <w:t>6.2 Zero and One Counts</w:t>
      </w:r>
    </w:p>
    <w:p>
      <w:r>
        <w:t>The backend counts the number of zeros and ones and reports their proportions. If n1 is the number of ones and N is the total number of bits, p1 = n1/N and p0 = 1 - p1. These are direct descriptive statistics of symbol balance.</w:t>
      </w:r>
    </w:p>
    <w:p>
      <w:pPr>
        <w:pStyle w:val="Heading2"/>
      </w:pPr>
      <w:r>
        <w:t>6.3 Binary Shannon Entropy</w:t>
      </w:r>
    </w:p>
    <w:p>
      <w:r>
        <w:t>Binary entropy quantifies uncertainty associated with the marginal probability of the two symbols. It is calculated as H = -p0 log2(p0) - p1 log2(p1), with zero-probability terms treated as zero.</w:t>
      </w:r>
    </w:p>
    <w:p>
      <w:r>
        <w:t>For a perfectly balanced marginal distribution, H approaches 1 bit per symbol. If only one symbol occurs, H is 0. This metric measures marginal symbol uncertainty only; it does not prove independence or cryptographic randomness. A highly structured alternating sequence can have p0 = p1 = 0.5 and therefore maximal binary entropy while remaining completely deterministic.</w:t>
      </w:r>
    </w:p>
    <w:p>
      <w:pPr>
        <w:pStyle w:val="Heading1"/>
      </w:pPr>
      <w:r>
        <w:t>7. Raw Binary Signal Representation</w:t>
      </w:r>
    </w:p>
    <w:p>
      <w:r>
        <w:t>The raw-signal figure plots bit value against sample index. The established backend represents the complete input rather than intentionally truncating the analysis to an arbitrary prefix. The y-axis is binary, while the x-axis identifies the sample position.</w:t>
      </w:r>
    </w:p>
    <w:p>
      <w:r>
        <w:t>This view is useful for observing long constant regions, abrupt changes, gross density variation and repeated visible patterns. For very large inputs, individual samples naturally become visually compressed at page resolution; the analytical computations are not equivalent to the visual pixel density of the figure.</w:t>
      </w:r>
    </w:p>
    <w:p>
      <w:pPr>
        <w:pStyle w:val="Heading1"/>
      </w:pPr>
      <w:r>
        <w:t>8. Frequency-Domain Analysis</w:t>
      </w:r>
    </w:p>
    <w:p>
      <w:pPr>
        <w:pStyle w:val="Heading2"/>
      </w:pPr>
      <w:r>
        <w:t>8.1 Mean-Centred Signal</w:t>
      </w:r>
    </w:p>
    <w:p>
      <w:r>
        <w:t>Before spectral interpretation, the binary vector can be represented numerically and centred by subtracting its mean. Mean removal reduces the dominant DC component caused purely by an unequal zero/one ratio and makes non-zero-frequency structure easier to inspect.</w:t>
      </w:r>
    </w:p>
    <w:p>
      <w:pPr>
        <w:pStyle w:val="Heading2"/>
      </w:pPr>
      <w:r>
        <w:t>8.2 Fast Fourier Transform</w:t>
      </w:r>
    </w:p>
    <w:p>
      <w:r>
        <w:t>The FFT converts the sampled sequence from the sample domain into a discrete frequency representation. For a sequence x[n], the discrete Fourier transform is X[k] = sum x[n] exp(-j 2*pi*k*n/N). The FFT is an efficient algorithm for evaluating this transform.</w:t>
      </w:r>
    </w:p>
    <w:p>
      <w:r>
        <w:t>The magnitude spectrum |X[k]| describes the strength of sinusoidal components represented by the discrete frequency bins. Peaks can indicate periodic or quasi-periodic structure. Their interpretation depends on sampling frequency, sequence length, leakage, windowing assumptions and whether the source process is stationary.</w:t>
      </w:r>
    </w:p>
    <w:p>
      <w:pPr>
        <w:pStyle w:val="Heading2"/>
      </w:pPr>
      <w:r>
        <w:t>8.3 Top Frequencies</w:t>
      </w:r>
    </w:p>
    <w:p>
      <w:r>
        <w:t>The report identifies the strongest non-DC spectral components when meaningful components are available. The reported frequency is derived from the FFT bin and sampling frequency; the magnitude represents the strength of that coefficient in the analysed sequence.</w:t>
      </w:r>
    </w:p>
    <w:p>
      <w:r>
        <w:t>A spectral peak is evidence of periodic energy at a frequency bin, not a semantic label. Harmonics, finite-record effects and repeated framing patterns can all produce peaks.</w:t>
      </w:r>
    </w:p>
    <w:p>
      <w:pPr>
        <w:pStyle w:val="Heading2"/>
      </w:pPr>
      <w:r>
        <w:t>8.4 Welch Power Spectral Density</w:t>
      </w:r>
    </w:p>
    <w:p>
      <w:r>
        <w:t>Welch PSD estimates how signal power is distributed over frequency while reducing the variance of a single periodogram. Conceptually, the sequence is divided into shorter segments, segment spectra are calculated and their power estimates are averaged.</w:t>
      </w:r>
    </w:p>
    <w:p>
      <w:r>
        <w:t>Compared with a raw FFT magnitude plot, Welch PSD is often easier to use when examining broad spectral structure or noisy signals. The trade-off is resolution versus averaging: shorter segments provide more averaging but coarser frequency resolution.</w:t>
      </w:r>
    </w:p>
    <w:p>
      <w:pPr>
        <w:pStyle w:val="Heading1"/>
      </w:pPr>
      <w:r>
        <w:t>9. Autocorrelation</w:t>
      </w:r>
    </w:p>
    <w:p>
      <w:r>
        <w:t>Autocorrelation measures similarity between the signal and a delayed copy of itself. For lag L, a normalized autocorrelation coefficient describes how strongly x[n] is related to x[n+L]. The zero-lag value is the self-reference point and is normally normalized to 1.</w:t>
      </w:r>
    </w:p>
    <w:p>
      <w:r>
        <w:t>Peaks at non-zero lags can indicate repeated spacing or periodicity. A strong peak at lag 32, for example, means the numerical sequence has substantial similarity when shifted by 32 samples. This may reflect framing, periodic coding, repeated structures or other regularity; the metric itself does not determine the cause.</w:t>
      </w:r>
    </w:p>
    <w:p>
      <w:r>
        <w:t>The backend uses an FFT-based correlation approach for computational efficiency on longer sequences and reports/plots a bounded lag region rather than requiring an O(N^2) direct calculation across every possible pair.</w:t>
      </w:r>
    </w:p>
    <w:p>
      <w:pPr>
        <w:pStyle w:val="Heading1"/>
      </w:pPr>
      <w:r>
        <w:t>10. Mutual Information vs Lag</w:t>
      </w:r>
    </w:p>
    <w:p>
      <w:r>
        <w:t>Mutual information measures statistical dependence rather than only linear correlation. For binary variables X and Y separated by lag L, I(X;Y) = sum p(x,y) log2[p(x,y)/(p(x)p(y))].</w:t>
      </w:r>
    </w:p>
    <w:p>
      <w:r>
        <w:t>At each lag, the backend estimates the 2x2 joint distribution of bit pairs 00, 01, 10 and 11. A value near zero indicates little measured dependence at that lag under the empirical distribution. A larger value indicates that knowledge of one bit provides information about the bit at the displaced position.</w:t>
      </w:r>
    </w:p>
    <w:p>
      <w:r>
        <w:t>This is useful because some dependencies can be nonlinear or poorly represented by correlation alone. However, estimates from short sequences can be noisy and should be interpreted with sample size in mind.</w:t>
      </w:r>
    </w:p>
    <w:p>
      <w:pPr>
        <w:pStyle w:val="Heading1"/>
      </w:pPr>
      <w:r>
        <w:t>11. Local Bias and Local Entropy</w:t>
      </w:r>
    </w:p>
    <w:p>
      <w:r>
        <w:t>Global zero/one balance can hide local non-stationarity. The backend therefore evaluates local statistics over moving or sampled windows. Local fraction of ones measures the local mean of the binary sequence, while local binary entropy applies the binary entropy equation to the local proportion.</w:t>
      </w:r>
    </w:p>
    <w:p>
      <w:r>
        <w:t>A locally stable value near 0.5 indicates local balance. Excursions toward 0 or 1 indicate regions dominated by one symbol. Local entropy decreases when a window becomes strongly biased. These plots are useful for locating regime changes that a single global entropy value cannot reveal.</w:t>
      </w:r>
    </w:p>
    <w:p>
      <w:pPr>
        <w:pStyle w:val="Heading1"/>
      </w:pPr>
      <w:r>
        <w:t>12. Run-Length Analysis</w:t>
      </w:r>
    </w:p>
    <w:p>
      <w:r>
        <w:t>A run is a maximal contiguous sequence of identical symbols. The software separates zero-runs and one-runs, measures their lengths, generates a run-length distribution and records the longest runs.</w:t>
      </w:r>
    </w:p>
    <w:p>
      <w:r>
        <w:t>For example, the sequence 001111010 contains runs 00, 1111, 0, 1 and 0 with lengths 2, 4, 1, 1 and 1. Run statistics are sensitive to clustering and persistence. A sequence may have a balanced number of zeros and ones but still contain unusually long constant regions.</w:t>
      </w:r>
    </w:p>
    <w:p>
      <w:r>
        <w:t>The report includes the 15 longest runs with the bit value, length and position. This gives a direct way to locate extreme constant segments rather than relying only on an aggregate histogram.</w:t>
      </w:r>
    </w:p>
    <w:p>
      <w:pPr>
        <w:pStyle w:val="Heading1"/>
      </w:pPr>
      <w:r>
        <w:t>13. Transition Matrix and Transition Probabilities</w:t>
      </w:r>
    </w:p>
    <w:p>
      <w:r>
        <w:t>Adjacent binary samples form four possible transitions: 0-&gt;0, 0-&gt;1, 1-&gt;0 and 1-&gt;1. The transition-count matrix records the observed number of each pair.</w:t>
      </w:r>
    </w:p>
    <w:p>
      <w:pPr>
        <w:pStyle w:val="Code"/>
        <w:ind w:left="360" w:right="216"/>
      </w:pPr>
      <w:r>
        <w:t xml:space="preserve">           Next</w:t>
        <w:br/>
        <w:t xml:space="preserve">          0     1</w:t>
        <w:br/>
        <w:t>Current 0 n00   n01</w:t>
        <w:br/>
        <w:t xml:space="preserve">        1 n10   n11</w:t>
      </w:r>
    </w:p>
    <w:p>
      <w:r>
        <w:t>The probability matrix normalizes each current-state row. For example, P(1|0) = n01/(n00+n01). These conditional probabilities characterize first-order persistence or switching behaviour.</w:t>
      </w:r>
    </w:p>
    <w:p>
      <w:r>
        <w:t>If P(0|0) and P(1|1) are high, the sequence tends to remain in the same state. If cross-state probabilities dominate, the sequence tends to alternate. This is a first-order description; higher-order dependencies require other metrics.</w:t>
      </w:r>
    </w:p>
    <w:p>
      <w:pPr>
        <w:pStyle w:val="Heading1"/>
      </w:pPr>
      <w:r>
        <w:t>14. Binary 2D Representation</w:t>
      </w:r>
    </w:p>
    <w:p>
      <w:r>
        <w:t>The one-dimensional bitstream is reshaped into rows of a fixed width for visualization. The resulting image can expose repeating blocks, stripes, periodic columns, headers, padding or spatial-looking structure that is difficult to see in a one-dimensional trace.</w:t>
      </w:r>
    </w:p>
    <w:p>
      <w:r>
        <w:t>This is a visualization transform only. Row width is an analytical display choice and does not imply that the source inherently represents a two-dimensional object.</w:t>
      </w:r>
    </w:p>
    <w:p>
      <w:pPr>
        <w:pStyle w:val="Heading1"/>
      </w:pPr>
      <w:r>
        <w:t>15. Continuous Wavelet Transform (CWT)</w:t>
      </w:r>
    </w:p>
    <w:p>
      <w:r>
        <w:t>The CWT analyses localized scale/frequency content by correlating the signal with shifted and scaled versions of a mother wavelet. Unlike the FFT, which summarizes frequency content over the complete record, the CWT retains localization along the sample axis.</w:t>
      </w:r>
    </w:p>
    <w:p>
      <w:r>
        <w:t>The original CWT implementation, figure construction and colour mapping are retained directly inside the integrated back_end_22.py. The merged backend preserves the established CWT plotting code, including the original colormap and axis conventions, rather than substituting a newly reimplemented transform or visual style.</w:t>
      </w:r>
    </w:p>
    <w:p>
      <w:r>
        <w:t>The analysis divides the signal into beginning, middle and end regions when generating the established multiscale views. This permits comparison of spectral-scale behaviour across different parts of the record rather than assuming that the entire sequence is stationary.</w:t>
      </w:r>
    </w:p>
    <w:p>
      <w:r>
        <w:t>Wavelet scale is inversely related to frequency: small scales emphasize rapidly varying components, while larger scales represent slower structures. A pseudo-frequency can be associated with a scale using the selected wavelet and sampling period. Because this mapping is wavelet-dependent, the reported pseudo-frequency must be interpreted with the selected CWT wavelet and fs.</w:t>
      </w:r>
    </w:p>
    <w:p>
      <w:pPr>
        <w:pStyle w:val="Heading1"/>
      </w:pPr>
      <w:r>
        <w:t>16. Discrete Wavelet Transform (DWT)</w:t>
      </w:r>
    </w:p>
    <w:p>
      <w:r>
        <w:t>The DWT decomposes the sequence into approximation and detail coefficient bands. With a wavelet such as db4, repeated filtering and downsampling separate lower-frequency approximation content from progressively localized detail content.</w:t>
      </w:r>
    </w:p>
    <w:p>
      <w:r>
        <w:t>Energy per coefficient band is calculated from squared coefficient amplitudes, typically E = sum c_i^2 for the coefficients in a band. Comparing energies shows where the numerical variation is concentrated across decomposition levels.</w:t>
      </w:r>
    </w:p>
    <w:p>
      <w:r>
        <w:t>DWT and CWT answer different questions. CWT provides a redundant localized scale map suitable for visual time-scale inspection. DWT provides a compact hierarchical decomposition useful for band-energy comparison and multiresolution representation.</w:t>
      </w:r>
    </w:p>
    <w:p>
      <w:pPr>
        <w:pStyle w:val="Heading1"/>
      </w:pPr>
      <w:r>
        <w:t>17. Additional Metrics in the Original Report</w:t>
      </w:r>
    </w:p>
    <w:p>
      <w:r>
        <w:t>The exact set and presentation of additional metrics remains the same as in the established analytical implementation because that implementation is now embedded directly inside back_end_22.py. The integration is additive: the reference-search code does not replace or redefine the original complexity, Matrix Profile, Walsh-Hadamard or other established analyses.</w:t>
      </w:r>
    </w:p>
    <w:p>
      <w:r>
        <w:t>This architectural rule is important for report continuity: adding reference matching must not silently change the baseline analytical methodology.</w:t>
      </w:r>
    </w:p>
    <w:p>
      <w:pPr>
        <w:pStyle w:val="Heading2"/>
      </w:pPr>
      <w:r>
        <w:t>17.1 Lempel-Ziv-Type Complexity</w:t>
      </w:r>
    </w:p>
    <w:p>
      <w:r>
        <w:t>A Lempel-Ziv complexity measure estimates how many new patterns are encountered while parsing a sequence. Lower complexity is generally associated with greater repetition; higher complexity indicates that new subsequences continue to appear. Normalization is required when comparing sequences of different lengths.</w:t>
      </w:r>
    </w:p>
    <w:p>
      <w:r>
        <w:t>Complexity is not synonymous with entropy and is not a direct cryptographic-strength metric. It describes pattern novelty under the chosen parsing and normalization method.</w:t>
      </w:r>
    </w:p>
    <w:p>
      <w:pPr>
        <w:pStyle w:val="Heading2"/>
      </w:pPr>
      <w:r>
        <w:t>17.2 Matrix Profile</w:t>
      </w:r>
    </w:p>
    <w:p>
      <w:r>
        <w:t>A Matrix Profile represents, for each subsequence position, the distance to its nearest non-trivial neighbouring subsequence. Low profile values identify repeated/motif-like subsequences; high values identify locally unusual or discord-like subsequences.</w:t>
      </w:r>
    </w:p>
    <w:p>
      <w:r>
        <w:t>The subsequence length and exclusion zone strongly affect the result. A motif candidate means that a subsequence has a close analogue elsewhere; a discord candidate means that its nearest analogue is comparatively distant.</w:t>
      </w:r>
    </w:p>
    <w:p>
      <w:pPr>
        <w:pStyle w:val="Heading1"/>
      </w:pPr>
      <w:r>
        <w:t>18. Exact Bit-Level Reference Matching</w:t>
      </w:r>
    </w:p>
    <w:p>
      <w:r>
        <w:t>The reference extension solves a different problem from the statistical metrics: it asks whether the complete logical bitstream of a reference occurs exactly inside the normalized main bitstream.</w:t>
      </w:r>
    </w:p>
    <w:p>
      <w:r>
        <w:t>The earlier byte-oriented approach was unsuitable for cross-format comparisons because a textual CSV representation and a packed binary representation have different physical bytes even when they express the same logical bits. The current method eliminates that storage-format dependency.</w:t>
      </w:r>
    </w:p>
    <w:p>
      <w:pPr>
        <w:pStyle w:val="Heading2"/>
      </w:pPr>
      <w:r>
        <w:t>18.1 Normalization Before Comparison</w:t>
      </w:r>
    </w:p>
    <w:p>
      <w:r>
        <w:t>The main file and every reference are loaded with the same original load_bits() function. The comparison therefore receives two NumPy uint8 bit arrays.</w:t>
      </w:r>
    </w:p>
    <w:p>
      <w:pPr>
        <w:pStyle w:val="Code"/>
        <w:ind w:left="360" w:right="216"/>
      </w:pPr>
      <w:r>
        <w:t>main_bits      = load_bits(main_path)</w:t>
        <w:br/>
        <w:t>reference_bits = load_bits(reference_path)</w:t>
        <w:br/>
        <w:br/>
        <w:t># Comparison domain:</w:t>
        <w:br/>
        <w:t># [0,1,1,0,...] versus [0,1,1,0,...]</w:t>
        <w:br/>
        <w:t># not raw file bytes versus raw file bytes</w:t>
      </w:r>
    </w:p>
    <w:p>
      <w:pPr>
        <w:pStyle w:val="Heading2"/>
      </w:pPr>
      <w:r>
        <w:t>18.2 Exact Subsequence Search</w:t>
      </w:r>
    </w:p>
    <w:p>
      <w:r>
        <w:t>For a main sequence M of length N and a reference R of length m, every valid start position s satisfies 0 &lt;= s &lt;= N-m. A match exists at s only if M[s:s+m] is exactly equal to R element by element.</w:t>
      </w:r>
    </w:p>
    <w:p>
      <w:r>
        <w:t>The implementation first filters candidate positions using the first reference bit and then performs an exact NumPy array equality test on the full candidate slice. Because the next candidate can begin one bit after the previous one, overlapping occurrences are retained.</w:t>
      </w:r>
    </w:p>
    <w:p>
      <w:r>
        <w:t>Offsets are zero-based bit offsets. For a reference of m bits starting at s, the inclusive end bit is s + m - 1.</w:t>
      </w:r>
    </w:p>
    <w:p>
      <w:pPr>
        <w:pStyle w:val="Heading2"/>
      </w:pPr>
      <w:r>
        <w:t>18.3 Cross-Format Example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365D"/>
            <w:vAlign w:val="center"/>
          </w:tcPr>
          <w:p>
            <w:r>
              <w:rPr>
                <w:b/>
                <w:color w:val="FFFFFF"/>
                <w:sz w:val="17"/>
              </w:rPr>
              <w:t>Source</w:t>
            </w:r>
          </w:p>
        </w:tc>
        <w:tc>
          <w:tcPr>
            <w:tcW w:type="dxa" w:w="3360"/>
            <w:shd w:fill="17365D"/>
            <w:vAlign w:val="center"/>
          </w:tcPr>
          <w:p>
            <w:r>
              <w:rPr>
                <w:b/>
                <w:color w:val="FFFFFF"/>
                <w:sz w:val="17"/>
              </w:rPr>
              <w:t>Physical representation</w:t>
            </w:r>
          </w:p>
        </w:tc>
        <w:tc>
          <w:tcPr>
            <w:tcW w:type="dxa" w:w="3360"/>
            <w:shd w:fill="17365D"/>
            <w:vAlign w:val="center"/>
          </w:tcPr>
          <w:p>
            <w:r>
              <w:rPr>
                <w:b/>
                <w:color w:val="FFFFFF"/>
                <w:sz w:val="17"/>
              </w:rPr>
              <w:t>Normalized bits</w:t>
            </w:r>
          </w:p>
        </w:tc>
      </w:tr>
      <w:tr>
        <w:tc>
          <w:tcPr>
            <w:tcW w:type="dxa" w:w="3360"/>
            <w:vAlign w:val="top"/>
          </w:tcPr>
          <w:p>
            <w:r>
              <w:rPr>
                <w:sz w:val="16"/>
              </w:rPr>
              <w:t>reference.csv</w:t>
            </w:r>
          </w:p>
        </w:tc>
        <w:tc>
          <w:tcPr>
            <w:tcW w:type="dxa" w:w="3360"/>
            <w:vAlign w:val="top"/>
          </w:tcPr>
          <w:p>
            <w:r>
              <w:rPr>
                <w:sz w:val="16"/>
              </w:rPr>
              <w:t>Text: 1,0,1,1,0,0,1,0</w:t>
            </w:r>
          </w:p>
        </w:tc>
        <w:tc>
          <w:tcPr>
            <w:tcW w:type="dxa" w:w="3360"/>
            <w:vAlign w:val="top"/>
          </w:tcPr>
          <w:p>
            <w:r>
              <w:rPr>
                <w:sz w:val="16"/>
              </w:rPr>
              <w:t>10110010</w:t>
            </w:r>
          </w:p>
        </w:tc>
      </w:tr>
      <w:tr>
        <w:tc>
          <w:tcPr>
            <w:tcW w:type="dxa" w:w="3360"/>
            <w:vAlign w:val="top"/>
          </w:tcPr>
          <w:p>
            <w:r>
              <w:rPr>
                <w:sz w:val="16"/>
              </w:rPr>
              <w:t>main.bin fragment</w:t>
            </w:r>
          </w:p>
        </w:tc>
        <w:tc>
          <w:tcPr>
            <w:tcW w:type="dxa" w:w="3360"/>
            <w:vAlign w:val="top"/>
          </w:tcPr>
          <w:p>
            <w:r>
              <w:rPr>
                <w:sz w:val="16"/>
              </w:rPr>
              <w:t>Packed byte: 0xB2</w:t>
            </w:r>
          </w:p>
        </w:tc>
        <w:tc>
          <w:tcPr>
            <w:tcW w:type="dxa" w:w="3360"/>
            <w:vAlign w:val="top"/>
          </w:tcPr>
          <w:p>
            <w:r>
              <w:rPr>
                <w:sz w:val="16"/>
              </w:rPr>
              <w:t>10110010</w:t>
            </w:r>
          </w:p>
        </w:tc>
      </w:tr>
      <w:tr>
        <w:tc>
          <w:tcPr>
            <w:tcW w:type="dxa" w:w="3360"/>
            <w:vAlign w:val="top"/>
          </w:tcPr>
          <w:p>
            <w:r>
              <w:rPr>
                <w:sz w:val="16"/>
              </w:rPr>
              <w:t>Comparison result</w:t>
            </w:r>
          </w:p>
        </w:tc>
        <w:tc>
          <w:tcPr>
            <w:tcW w:type="dxa" w:w="3360"/>
            <w:vAlign w:val="top"/>
          </w:tcPr>
          <w:p>
            <w:r>
              <w:rPr>
                <w:sz w:val="16"/>
              </w:rPr>
              <w:t>Physical bytes differ</w:t>
            </w:r>
          </w:p>
        </w:tc>
        <w:tc>
          <w:tcPr>
            <w:tcW w:type="dxa" w:w="3360"/>
            <w:vAlign w:val="top"/>
          </w:tcPr>
          <w:p>
            <w:r>
              <w:rPr>
                <w:sz w:val="16"/>
              </w:rPr>
              <w:t>Exact logical bit match.</w:t>
            </w:r>
          </w:p>
        </w:tc>
      </w:tr>
    </w:tbl>
    <w:p>
      <w:r>
        <w:t>This distinction is essential: the comparison answers whether the binary information is present, not whether the files have the same container encoding.</w:t>
      </w:r>
    </w:p>
    <w:p>
      <w:pPr>
        <w:pStyle w:val="Heading1"/>
      </w:pPr>
      <w:r>
        <w:t>19. Reference Appendix</w:t>
      </w:r>
    </w:p>
    <w:p>
      <w:r>
        <w:t>When references are supplied, the PDF receives an appendix after the original analytical report. The original report is built using the established backend; the extension injects additional ReportLab flowables before final document rendering.</w:t>
      </w:r>
    </w:p>
    <w:p>
      <w:r>
        <w:t>For each reference, the appendix identifies the reference, its normalized length in bits, whether it was found, the number of occurrences, a binary-signal representation, the bit values, and an occurrence table. Occurrence rows report start and end positions in bit units and hexadecimal representations of those bit offsets.</w:t>
      </w:r>
    </w:p>
    <w:p>
      <w:r>
        <w:t>The appendix is intended to be additive. It does not recalculate or replace the original CWT, FFT, entropy, run-length, transition or other analysis sections.</w:t>
      </w:r>
    </w:p>
    <w:p>
      <w:pPr>
        <w:pStyle w:val="Heading1"/>
      </w:pPr>
      <w:r>
        <w:t>20. Report Generation Architecture</w:t>
      </w:r>
    </w:p>
    <w:p>
      <w:r>
        <w:t>The analysis engine returns two principal structures: a metrics object containing numerical results and a paths object identifying generated figures. The original build_pdf() routine converts these into ReportLab flowables and renders the PDF.</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365D"/>
            <w:vAlign w:val="center"/>
          </w:tcPr>
          <w:p>
            <w:r>
              <w:rPr>
                <w:b/>
                <w:color w:val="FFFFFF"/>
                <w:sz w:val="17"/>
              </w:rPr>
              <w:t>Object</w:t>
            </w:r>
          </w:p>
        </w:tc>
        <w:tc>
          <w:tcPr>
            <w:tcW w:type="dxa" w:w="3360"/>
            <w:shd w:fill="17365D"/>
            <w:vAlign w:val="center"/>
          </w:tcPr>
          <w:p>
            <w:r>
              <w:rPr>
                <w:b/>
                <w:color w:val="FFFFFF"/>
                <w:sz w:val="17"/>
              </w:rPr>
              <w:t>Typical content</w:t>
            </w:r>
          </w:p>
        </w:tc>
        <w:tc>
          <w:tcPr>
            <w:tcW w:type="dxa" w:w="3360"/>
            <w:shd w:fill="17365D"/>
            <w:vAlign w:val="center"/>
          </w:tcPr>
          <w:p>
            <w:r>
              <w:rPr>
                <w:b/>
                <w:color w:val="FFFFFF"/>
                <w:sz w:val="17"/>
              </w:rPr>
              <w:t>Role</w:t>
            </w:r>
          </w:p>
        </w:tc>
      </w:tr>
      <w:tr>
        <w:tc>
          <w:tcPr>
            <w:tcW w:type="dxa" w:w="3360"/>
            <w:vAlign w:val="top"/>
          </w:tcPr>
          <w:p>
            <w:r>
              <w:rPr>
                <w:sz w:val="16"/>
              </w:rPr>
              <w:t>bits</w:t>
            </w:r>
          </w:p>
        </w:tc>
        <w:tc>
          <w:tcPr>
            <w:tcW w:type="dxa" w:w="3360"/>
            <w:vAlign w:val="top"/>
          </w:tcPr>
          <w:p>
            <w:r>
              <w:rPr>
                <w:sz w:val="16"/>
              </w:rPr>
              <w:t>NumPy uint8 1-D array</w:t>
            </w:r>
          </w:p>
        </w:tc>
        <w:tc>
          <w:tcPr>
            <w:tcW w:type="dxa" w:w="3360"/>
            <w:vAlign w:val="top"/>
          </w:tcPr>
          <w:p>
            <w:r>
              <w:rPr>
                <w:sz w:val="16"/>
              </w:rPr>
              <w:t>Canonical signal representation.</w:t>
            </w:r>
          </w:p>
        </w:tc>
      </w:tr>
      <w:tr>
        <w:tc>
          <w:tcPr>
            <w:tcW w:type="dxa" w:w="3360"/>
            <w:vAlign w:val="top"/>
          </w:tcPr>
          <w:p>
            <w:r>
              <w:rPr>
                <w:sz w:val="16"/>
              </w:rPr>
              <w:t>metrics</w:t>
            </w:r>
          </w:p>
        </w:tc>
        <w:tc>
          <w:tcPr>
            <w:tcW w:type="dxa" w:w="3360"/>
            <w:vAlign w:val="top"/>
          </w:tcPr>
          <w:p>
            <w:r>
              <w:rPr>
                <w:sz w:val="16"/>
              </w:rPr>
              <w:t>Python dictionary of scalars, arrays, tables and derived descriptors</w:t>
            </w:r>
          </w:p>
        </w:tc>
        <w:tc>
          <w:tcPr>
            <w:tcW w:type="dxa" w:w="3360"/>
            <w:vAlign w:val="top"/>
          </w:tcPr>
          <w:p>
            <w:r>
              <w:rPr>
                <w:sz w:val="16"/>
              </w:rPr>
              <w:t>Numerical report content.</w:t>
            </w:r>
          </w:p>
        </w:tc>
      </w:tr>
      <w:tr>
        <w:tc>
          <w:tcPr>
            <w:tcW w:type="dxa" w:w="3360"/>
            <w:vAlign w:val="top"/>
          </w:tcPr>
          <w:p>
            <w:r>
              <w:rPr>
                <w:sz w:val="16"/>
              </w:rPr>
              <w:t>paths</w:t>
            </w:r>
          </w:p>
        </w:tc>
        <w:tc>
          <w:tcPr>
            <w:tcW w:type="dxa" w:w="3360"/>
            <w:vAlign w:val="top"/>
          </w:tcPr>
          <w:p>
            <w:r>
              <w:rPr>
                <w:sz w:val="16"/>
              </w:rPr>
              <w:t>Dictionary of image names/paths</w:t>
            </w:r>
          </w:p>
        </w:tc>
        <w:tc>
          <w:tcPr>
            <w:tcW w:type="dxa" w:w="3360"/>
            <w:vAlign w:val="top"/>
          </w:tcPr>
          <w:p>
            <w:r>
              <w:rPr>
                <w:sz w:val="16"/>
              </w:rPr>
              <w:t>Connects generated plots to PDF sections.</w:t>
            </w:r>
          </w:p>
        </w:tc>
      </w:tr>
      <w:tr>
        <w:tc>
          <w:tcPr>
            <w:tcW w:type="dxa" w:w="3360"/>
            <w:vAlign w:val="top"/>
          </w:tcPr>
          <w:p>
            <w:r>
              <w:rPr>
                <w:sz w:val="16"/>
              </w:rPr>
              <w:t>ReferenceMatch</w:t>
            </w:r>
          </w:p>
        </w:tc>
        <w:tc>
          <w:tcPr>
            <w:tcW w:type="dxa" w:w="3360"/>
            <w:vAlign w:val="top"/>
          </w:tcPr>
          <w:p>
            <w:r>
              <w:rPr>
                <w:sz w:val="16"/>
              </w:rPr>
              <w:t>Reference metadata, normalized bits and occurrence offsets</w:t>
            </w:r>
          </w:p>
        </w:tc>
        <w:tc>
          <w:tcPr>
            <w:tcW w:type="dxa" w:w="3360"/>
            <w:vAlign w:val="top"/>
          </w:tcPr>
          <w:p>
            <w:r>
              <w:rPr>
                <w:sz w:val="16"/>
              </w:rPr>
              <w:t>Reference appendix data model.</w:t>
            </w:r>
          </w:p>
        </w:tc>
      </w:tr>
      <w:tr>
        <w:tc>
          <w:tcPr>
            <w:tcW w:type="dxa" w:w="3360"/>
            <w:vAlign w:val="top"/>
          </w:tcPr>
          <w:p>
            <w:r>
              <w:rPr>
                <w:sz w:val="16"/>
              </w:rPr>
              <w:t>PDF story</w:t>
            </w:r>
          </w:p>
        </w:tc>
        <w:tc>
          <w:tcPr>
            <w:tcW w:type="dxa" w:w="3360"/>
            <w:vAlign w:val="top"/>
          </w:tcPr>
          <w:p>
            <w:r>
              <w:rPr>
                <w:sz w:val="16"/>
              </w:rPr>
              <w:t>ReportLab flowables</w:t>
            </w:r>
          </w:p>
        </w:tc>
        <w:tc>
          <w:tcPr>
            <w:tcW w:type="dxa" w:w="3360"/>
            <w:vAlign w:val="top"/>
          </w:tcPr>
          <w:p>
            <w:r>
              <w:rPr>
                <w:sz w:val="16"/>
              </w:rPr>
              <w:t>Ordered document content before final rendering.</w:t>
            </w:r>
          </w:p>
        </w:tc>
      </w:tr>
    </w:tbl>
    <w:p>
      <w:r>
        <w:t>The frontend assigns OUTPUT_DIR, IMG_DIR and PDF_PATH directly on the integrated backend before analysis. back_end_22.py then uses those paths for the original figure generation and PDF assembly. Because the original report-generation code now resides in the same module, there is no cross-backend path synchronization step.</w:t>
      </w:r>
    </w:p>
    <w:p>
      <w:pPr>
        <w:pStyle w:val="Heading1"/>
      </w:pPr>
      <w:r>
        <w:t>21. Analysis Formats and Representations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365D"/>
            <w:vAlign w:val="center"/>
          </w:tcPr>
          <w:p>
            <w:r>
              <w:rPr>
                <w:b/>
                <w:color w:val="FFFFFF"/>
                <w:sz w:val="17"/>
              </w:rPr>
              <w:t>Pipeline point</w:t>
            </w:r>
          </w:p>
        </w:tc>
        <w:tc>
          <w:tcPr>
            <w:tcW w:type="dxa" w:w="3360"/>
            <w:shd w:fill="17365D"/>
            <w:vAlign w:val="center"/>
          </w:tcPr>
          <w:p>
            <w:r>
              <w:rPr>
                <w:b/>
                <w:color w:val="FFFFFF"/>
                <w:sz w:val="17"/>
              </w:rPr>
              <w:t>Representation</w:t>
            </w:r>
          </w:p>
        </w:tc>
        <w:tc>
          <w:tcPr>
            <w:tcW w:type="dxa" w:w="3360"/>
            <w:shd w:fill="17365D"/>
            <w:vAlign w:val="center"/>
          </w:tcPr>
          <w:p>
            <w:r>
              <w:rPr>
                <w:b/>
                <w:color w:val="FFFFFF"/>
                <w:sz w:val="17"/>
              </w:rPr>
              <w:t>Why it is used</w:t>
            </w:r>
          </w:p>
        </w:tc>
      </w:tr>
      <w:tr>
        <w:tc>
          <w:tcPr>
            <w:tcW w:type="dxa" w:w="3360"/>
            <w:vAlign w:val="top"/>
          </w:tcPr>
          <w:p>
            <w:r>
              <w:rPr>
                <w:sz w:val="16"/>
              </w:rPr>
              <w:t>Disk input</w:t>
            </w:r>
          </w:p>
        </w:tc>
        <w:tc>
          <w:tcPr>
            <w:tcW w:type="dxa" w:w="3360"/>
            <w:vAlign w:val="top"/>
          </w:tcPr>
          <w:p>
            <w:r>
              <w:rPr>
                <w:sz w:val="16"/>
              </w:rPr>
              <w:t>TXT / CSV / BIN / DAT</w:t>
            </w:r>
          </w:p>
        </w:tc>
        <w:tc>
          <w:tcPr>
            <w:tcW w:type="dxa" w:w="3360"/>
            <w:vAlign w:val="top"/>
          </w:tcPr>
          <w:p>
            <w:r>
              <w:rPr>
                <w:sz w:val="16"/>
              </w:rPr>
              <w:t>User/source storage formats.</w:t>
            </w:r>
          </w:p>
        </w:tc>
      </w:tr>
      <w:tr>
        <w:tc>
          <w:tcPr>
            <w:tcW w:type="dxa" w:w="3360"/>
            <w:vAlign w:val="top"/>
          </w:tcPr>
          <w:p>
            <w:r>
              <w:rPr>
                <w:sz w:val="16"/>
              </w:rPr>
              <w:t>Normalized signal</w:t>
            </w:r>
          </w:p>
        </w:tc>
        <w:tc>
          <w:tcPr>
            <w:tcW w:type="dxa" w:w="3360"/>
            <w:vAlign w:val="top"/>
          </w:tcPr>
          <w:p>
            <w:r>
              <w:rPr>
                <w:sz w:val="16"/>
              </w:rPr>
              <w:t>NumPy uint8 array</w:t>
            </w:r>
          </w:p>
        </w:tc>
        <w:tc>
          <w:tcPr>
            <w:tcW w:type="dxa" w:w="3360"/>
            <w:vAlign w:val="top"/>
          </w:tcPr>
          <w:p>
            <w:r>
              <w:rPr>
                <w:sz w:val="16"/>
              </w:rPr>
              <w:t>Uniform mathematical representation of bits.</w:t>
            </w:r>
          </w:p>
        </w:tc>
      </w:tr>
      <w:tr>
        <w:tc>
          <w:tcPr>
            <w:tcW w:type="dxa" w:w="3360"/>
            <w:vAlign w:val="top"/>
          </w:tcPr>
          <w:p>
            <w:r>
              <w:rPr>
                <w:sz w:val="16"/>
              </w:rPr>
              <w:t>Centered numerical signal</w:t>
            </w:r>
          </w:p>
        </w:tc>
        <w:tc>
          <w:tcPr>
            <w:tcW w:type="dxa" w:w="3360"/>
            <w:vAlign w:val="top"/>
          </w:tcPr>
          <w:p>
            <w:r>
              <w:rPr>
                <w:sz w:val="16"/>
              </w:rPr>
              <w:t>Floating-point NumPy array</w:t>
            </w:r>
          </w:p>
        </w:tc>
        <w:tc>
          <w:tcPr>
            <w:tcW w:type="dxa" w:w="3360"/>
            <w:vAlign w:val="top"/>
          </w:tcPr>
          <w:p>
            <w:r>
              <w:rPr>
                <w:sz w:val="16"/>
              </w:rPr>
              <w:t>FFT, correlation and transform calculations.</w:t>
            </w:r>
          </w:p>
        </w:tc>
      </w:tr>
      <w:tr>
        <w:tc>
          <w:tcPr>
            <w:tcW w:type="dxa" w:w="3360"/>
            <w:vAlign w:val="top"/>
          </w:tcPr>
          <w:p>
            <w:r>
              <w:rPr>
                <w:sz w:val="16"/>
              </w:rPr>
              <w:t>Frequency data</w:t>
            </w:r>
          </w:p>
        </w:tc>
        <w:tc>
          <w:tcPr>
            <w:tcW w:type="dxa" w:w="3360"/>
            <w:vAlign w:val="top"/>
          </w:tcPr>
          <w:p>
            <w:r>
              <w:rPr>
                <w:sz w:val="16"/>
              </w:rPr>
              <w:t>Floating-point arrays / complex FFT coefficients</w:t>
            </w:r>
          </w:p>
        </w:tc>
        <w:tc>
          <w:tcPr>
            <w:tcW w:type="dxa" w:w="3360"/>
            <w:vAlign w:val="top"/>
          </w:tcPr>
          <w:p>
            <w:r>
              <w:rPr>
                <w:sz w:val="16"/>
              </w:rPr>
              <w:t>Spectral analysis.</w:t>
            </w:r>
          </w:p>
        </w:tc>
      </w:tr>
      <w:tr>
        <w:tc>
          <w:tcPr>
            <w:tcW w:type="dxa" w:w="3360"/>
            <w:vAlign w:val="top"/>
          </w:tcPr>
          <w:p>
            <w:r>
              <w:rPr>
                <w:sz w:val="16"/>
              </w:rPr>
              <w:t>Transition data</w:t>
            </w:r>
          </w:p>
        </w:tc>
        <w:tc>
          <w:tcPr>
            <w:tcW w:type="dxa" w:w="3360"/>
            <w:vAlign w:val="top"/>
          </w:tcPr>
          <w:p>
            <w:r>
              <w:rPr>
                <w:sz w:val="16"/>
              </w:rPr>
              <w:t>2x2 integer and floating-point matrices</w:t>
            </w:r>
          </w:p>
        </w:tc>
        <w:tc>
          <w:tcPr>
            <w:tcW w:type="dxa" w:w="3360"/>
            <w:vAlign w:val="top"/>
          </w:tcPr>
          <w:p>
            <w:r>
              <w:rPr>
                <w:sz w:val="16"/>
              </w:rPr>
              <w:t>Counts and conditional probabilities.</w:t>
            </w:r>
          </w:p>
        </w:tc>
      </w:tr>
      <w:tr>
        <w:tc>
          <w:tcPr>
            <w:tcW w:type="dxa" w:w="3360"/>
            <w:vAlign w:val="top"/>
          </w:tcPr>
          <w:p>
            <w:r>
              <w:rPr>
                <w:sz w:val="16"/>
              </w:rPr>
              <w:t>Wavelet data</w:t>
            </w:r>
          </w:p>
        </w:tc>
        <w:tc>
          <w:tcPr>
            <w:tcW w:type="dxa" w:w="3360"/>
            <w:vAlign w:val="top"/>
          </w:tcPr>
          <w:p>
            <w:r>
              <w:rPr>
                <w:sz w:val="16"/>
              </w:rPr>
              <w:t>Floating-point coefficient arrays</w:t>
            </w:r>
          </w:p>
        </w:tc>
        <w:tc>
          <w:tcPr>
            <w:tcW w:type="dxa" w:w="3360"/>
            <w:vAlign w:val="top"/>
          </w:tcPr>
          <w:p>
            <w:r>
              <w:rPr>
                <w:sz w:val="16"/>
              </w:rPr>
              <w:t>Scale and multiresolution analysis.</w:t>
            </w:r>
          </w:p>
        </w:tc>
      </w:tr>
      <w:tr>
        <w:tc>
          <w:tcPr>
            <w:tcW w:type="dxa" w:w="3360"/>
            <w:vAlign w:val="top"/>
          </w:tcPr>
          <w:p>
            <w:r>
              <w:rPr>
                <w:sz w:val="16"/>
              </w:rPr>
              <w:t>Figures</w:t>
            </w:r>
          </w:p>
        </w:tc>
        <w:tc>
          <w:tcPr>
            <w:tcW w:type="dxa" w:w="3360"/>
            <w:vAlign w:val="top"/>
          </w:tcPr>
          <w:p>
            <w:r>
              <w:rPr>
                <w:sz w:val="16"/>
              </w:rPr>
              <w:t>Raster plot files generated by Matplotlib</w:t>
            </w:r>
          </w:p>
        </w:tc>
        <w:tc>
          <w:tcPr>
            <w:tcW w:type="dxa" w:w="3360"/>
            <w:vAlign w:val="top"/>
          </w:tcPr>
          <w:p>
            <w:r>
              <w:rPr>
                <w:sz w:val="16"/>
              </w:rPr>
              <w:t>Embedding into the report.</w:t>
            </w:r>
          </w:p>
        </w:tc>
      </w:tr>
      <w:tr>
        <w:tc>
          <w:tcPr>
            <w:tcW w:type="dxa" w:w="3360"/>
            <w:vAlign w:val="top"/>
          </w:tcPr>
          <w:p>
            <w:r>
              <w:rPr>
                <w:sz w:val="16"/>
              </w:rPr>
              <w:t>Report model</w:t>
            </w:r>
          </w:p>
        </w:tc>
        <w:tc>
          <w:tcPr>
            <w:tcW w:type="dxa" w:w="3360"/>
            <w:vAlign w:val="top"/>
          </w:tcPr>
          <w:p>
            <w:r>
              <w:rPr>
                <w:sz w:val="16"/>
              </w:rPr>
              <w:t>ReportLab flowables</w:t>
            </w:r>
          </w:p>
        </w:tc>
        <w:tc>
          <w:tcPr>
            <w:tcW w:type="dxa" w:w="3360"/>
            <w:vAlign w:val="top"/>
          </w:tcPr>
          <w:p>
            <w:r>
              <w:rPr>
                <w:sz w:val="16"/>
              </w:rPr>
              <w:t>Tables, paragraphs, images and pagination.</w:t>
            </w:r>
          </w:p>
        </w:tc>
      </w:tr>
      <w:tr>
        <w:tc>
          <w:tcPr>
            <w:tcW w:type="dxa" w:w="3360"/>
            <w:vAlign w:val="top"/>
          </w:tcPr>
          <w:p>
            <w:r>
              <w:rPr>
                <w:sz w:val="16"/>
              </w:rPr>
              <w:t>Final output</w:t>
            </w:r>
          </w:p>
        </w:tc>
        <w:tc>
          <w:tcPr>
            <w:tcW w:type="dxa" w:w="3360"/>
            <w:vAlign w:val="top"/>
          </w:tcPr>
          <w:p>
            <w:r>
              <w:rPr>
                <w:sz w:val="16"/>
              </w:rPr>
              <w:t>PDF</w:t>
            </w:r>
          </w:p>
        </w:tc>
        <w:tc>
          <w:tcPr>
            <w:tcW w:type="dxa" w:w="3360"/>
            <w:vAlign w:val="top"/>
          </w:tcPr>
          <w:p>
            <w:r>
              <w:rPr>
                <w:sz w:val="16"/>
              </w:rPr>
              <w:t>Portable technical report.</w:t>
            </w:r>
          </w:p>
        </w:tc>
      </w:tr>
    </w:tbl>
    <w:p>
      <w:pPr>
        <w:pStyle w:val="Heading1"/>
      </w:pPr>
      <w:r>
        <w:t>22. Interpretation Guidelines</w:t>
      </w:r>
    </w:p>
    <w:p>
      <w:r>
        <w:t>Metrics should be interpreted together. No single value is sufficient to characterize an unknown binary source. For example, a sequence can have near-maximum marginal entropy but strong autocorrelation; it can have a flat global zero/one ratio but highly biased local windows; it can have weak linear correlation but measurable mutual information.</w:t>
      </w:r>
    </w:p>
    <w:p>
      <w:r>
        <w:t>A robust technical review therefore considers at least symbol balance, global entropy, local statistics, spectral content, autocorrelation, mutual information, run structure, transition behaviour and multiscale results. Reference matching is deterministic and answers a separate exact-presence question.</w:t>
      </w:r>
    </w:p>
    <w:p>
      <w:pPr>
        <w:pStyle w:val="Heading1"/>
      </w:pPr>
      <w:r>
        <w:t>23. Computational Considerations</w:t>
      </w:r>
    </w:p>
    <w:p>
      <w:r>
        <w:t>Analysis cost depends on input size and metric. FFT-based methods are generally efficient, while wavelet transforms, long-lag analyses and subsequence-based methods can be more expensive. Plotting a complete large signal also requires memory and rendering time even when the numerical analysis itself is efficient.</w:t>
      </w:r>
    </w:p>
    <w:p>
      <w:r>
        <w:t>The desktop worker architecture prevents the Run action from being implemented as a single blocking UI callback, but CPU-intensive Python/scientific-library work can still consume substantial resources. Large files should therefore be analysed with sufficient system memory and with realistic expectations for report-generation time.</w:t>
      </w:r>
    </w:p>
    <w:p>
      <w:pPr>
        <w:pStyle w:val="Heading1"/>
      </w:pPr>
      <w:r>
        <w:t>24. Reproducibility</w:t>
      </w:r>
    </w:p>
    <w:p>
      <w:r>
        <w:t>To reproduce an analysis, retain the exact source file, sampling frequency, selected CWT wavelet, selected DWT wavelet, software version and report configuration. The same logical bitstream should produce the same deterministic reference matches. Numerical transforms should also be stable under the same library versions and parameters, subject to normal floating-point behaviour.</w:t>
      </w:r>
    </w:p>
    <w:p>
      <w:r>
        <w:t>For cross-format equivalence tests, verify the normalized bitstreams rather than comparing source file sizes or hashes. A CSV and BIN containing the same logical bits are intentionally different files and may have different byte lengths and hashes.</w:t>
      </w:r>
    </w:p>
    <w:p>
      <w:pPr>
        <w:pStyle w:val="Heading1"/>
      </w:pPr>
      <w:r>
        <w:t>25. Limitations and Non-Claims</w:t>
      </w:r>
    </w:p>
    <w:p>
      <w:pPr>
        <w:pStyle w:val="ListBullet"/>
      </w:pPr>
      <w:r>
        <w:t>The application is an analytical tool; it does not automatically identify the semantic meaning or protocol of an arbitrary bitstream.</w:t>
      </w:r>
    </w:p>
    <w:p>
      <w:pPr>
        <w:pStyle w:val="ListBullet"/>
      </w:pPr>
      <w:r>
        <w:t>Binary Shannon entropy measures marginal balance and must not be used alone as a randomness test.</w:t>
      </w:r>
    </w:p>
    <w:p>
      <w:pPr>
        <w:pStyle w:val="ListBullet"/>
      </w:pPr>
      <w:r>
        <w:t>Spectral peaks indicate periodic energy but do not independently identify its cause.</w:t>
      </w:r>
    </w:p>
    <w:p>
      <w:pPr>
        <w:pStyle w:val="ListBullet"/>
      </w:pPr>
      <w:r>
        <w:t>Wavelet pseudo-frequency depends on sampling frequency and the selected wavelet.</w:t>
      </w:r>
    </w:p>
    <w:p>
      <w:pPr>
        <w:pStyle w:val="ListBullet"/>
      </w:pPr>
      <w:r>
        <w:t>A 2D binary image is a visualization produced by reshaping; it is not evidence that the original data is spatial.</w:t>
      </w:r>
    </w:p>
    <w:p>
      <w:pPr>
        <w:pStyle w:val="ListBullet"/>
      </w:pPr>
      <w:r>
        <w:t>Reference matching is exact after normalization. It does not perform fuzzy matching, approximate alignment, error correction or similarity scoring.</w:t>
      </w:r>
    </w:p>
    <w:p>
      <w:pPr>
        <w:pStyle w:val="ListBullet"/>
      </w:pPr>
      <w:r>
        <w:t>A reference stored in a format whose logical bit interpretation differs under load_bits() will not match merely because the human-readable files appear related.</w:t>
      </w:r>
    </w:p>
    <w:p>
      <w:pPr>
        <w:pStyle w:val="Heading1"/>
      </w:pPr>
      <w:r>
        <w:t>26. Recommended Operating Procedure</w:t>
      </w:r>
    </w:p>
    <w:p>
      <w:r>
        <w:t>1. Select the primary input file and verify that its format reflects the intended interpretation.</w:t>
      </w:r>
    </w:p>
    <w:p>
      <w:r>
        <w:t>2. Select the report directory and enter a meaningful PDF filename.</w:t>
      </w:r>
    </w:p>
    <w:p>
      <w:r>
        <w:t>3. Enter the correct sampling frequency if physical frequency units are required.</w:t>
      </w:r>
    </w:p>
    <w:p>
      <w:r>
        <w:t>4. Select CWT and DWT wavelets appropriate to the analysis or retain the established defaults for comparability.</w:t>
      </w:r>
    </w:p>
    <w:p>
      <w:r>
        <w:t>5. Add optional reference inputs only when exact logical subsequence detection is required.</w:t>
      </w:r>
    </w:p>
    <w:p>
      <w:r>
        <w:t>6. Run the analysis and wait for the report-generation stage to complete.</w:t>
      </w:r>
    </w:p>
    <w:p>
      <w:r>
        <w:t>7. Review general statistics first, then frequency and dependence metrics, then local/run/transition behaviour, then wavelet and additional analyses.</w:t>
      </w:r>
    </w:p>
    <w:p>
      <w:r>
        <w:t>8. If references were used, review the appendix separately and interpret all occurrence positions as zero-based bit offsets.</w:t>
      </w:r>
    </w:p>
    <w:p>
      <w:pPr>
        <w:pStyle w:val="Heading1"/>
      </w:pPr>
      <w:r>
        <w:t>27. Technical Glossary</w:t>
      </w:r>
    </w:p>
    <w:tbl>
      <w:tblPr>
        <w:tblStyle w:val="TableGrid"/>
        <w:tblW w:type="auto" w:w="0"/>
        <w:jc w:val="center"/>
        <w:tblLook w:firstColumn="1" w:firstRow="1" w:lastColumn="0" w:lastRow="0" w:noHBand="0" w:noVBand="1" w:val="04A0"/>
      </w:tblPr>
      <w:tblGrid>
        <w:gridCol w:w="5040"/>
        <w:gridCol w:w="5040"/>
      </w:tblGrid>
      <w:tr>
        <w:tc>
          <w:tcPr>
            <w:tcW w:type="dxa" w:w="5040"/>
            <w:shd w:fill="17365D"/>
            <w:vAlign w:val="center"/>
          </w:tcPr>
          <w:p>
            <w:r>
              <w:rPr>
                <w:b/>
                <w:color w:val="FFFFFF"/>
                <w:sz w:val="17"/>
              </w:rPr>
              <w:t>Term</w:t>
            </w:r>
          </w:p>
        </w:tc>
        <w:tc>
          <w:tcPr>
            <w:tcW w:type="dxa" w:w="5040"/>
            <w:shd w:fill="17365D"/>
            <w:vAlign w:val="center"/>
          </w:tcPr>
          <w:p>
            <w:r>
              <w:rPr>
                <w:b/>
                <w:color w:val="FFFFFF"/>
                <w:sz w:val="17"/>
              </w:rPr>
              <w:t>Definition</w:t>
            </w:r>
          </w:p>
        </w:tc>
      </w:tr>
      <w:tr>
        <w:tc>
          <w:tcPr>
            <w:tcW w:type="dxa" w:w="5040"/>
            <w:vAlign w:val="top"/>
          </w:tcPr>
          <w:p>
            <w:r>
              <w:rPr>
                <w:sz w:val="16"/>
              </w:rPr>
              <w:t>Bitstream</w:t>
            </w:r>
          </w:p>
        </w:tc>
        <w:tc>
          <w:tcPr>
            <w:tcW w:type="dxa" w:w="5040"/>
            <w:vAlign w:val="top"/>
          </w:tcPr>
          <w:p>
            <w:r>
              <w:rPr>
                <w:sz w:val="16"/>
              </w:rPr>
              <w:t>Ordered sequence of binary symbols 0 and 1.</w:t>
            </w:r>
          </w:p>
        </w:tc>
      </w:tr>
      <w:tr>
        <w:tc>
          <w:tcPr>
            <w:tcW w:type="dxa" w:w="5040"/>
            <w:vAlign w:val="top"/>
          </w:tcPr>
          <w:p>
            <w:r>
              <w:rPr>
                <w:sz w:val="16"/>
              </w:rPr>
              <w:t>Sample index</w:t>
            </w:r>
          </w:p>
        </w:tc>
        <w:tc>
          <w:tcPr>
            <w:tcW w:type="dxa" w:w="5040"/>
            <w:vAlign w:val="top"/>
          </w:tcPr>
          <w:p>
            <w:r>
              <w:rPr>
                <w:sz w:val="16"/>
              </w:rPr>
              <w:t>Position of a bit in the normalized sequence.</w:t>
            </w:r>
          </w:p>
        </w:tc>
      </w:tr>
      <w:tr>
        <w:tc>
          <w:tcPr>
            <w:tcW w:type="dxa" w:w="5040"/>
            <w:vAlign w:val="top"/>
          </w:tcPr>
          <w:p>
            <w:r>
              <w:rPr>
                <w:sz w:val="16"/>
              </w:rPr>
              <w:t>Sampling frequency (fs)</w:t>
            </w:r>
          </w:p>
        </w:tc>
        <w:tc>
          <w:tcPr>
            <w:tcW w:type="dxa" w:w="5040"/>
            <w:vAlign w:val="top"/>
          </w:tcPr>
          <w:p>
            <w:r>
              <w:rPr>
                <w:sz w:val="16"/>
              </w:rPr>
              <w:t>Number of samples represented per unit time; maps FFT bins to physical frequency.</w:t>
            </w:r>
          </w:p>
        </w:tc>
      </w:tr>
      <w:tr>
        <w:tc>
          <w:tcPr>
            <w:tcW w:type="dxa" w:w="5040"/>
            <w:vAlign w:val="top"/>
          </w:tcPr>
          <w:p>
            <w:r>
              <w:rPr>
                <w:sz w:val="16"/>
              </w:rPr>
              <w:t>FFT</w:t>
            </w:r>
          </w:p>
        </w:tc>
        <w:tc>
          <w:tcPr>
            <w:tcW w:type="dxa" w:w="5040"/>
            <w:vAlign w:val="top"/>
          </w:tcPr>
          <w:p>
            <w:r>
              <w:rPr>
                <w:sz w:val="16"/>
              </w:rPr>
              <w:t>Efficient algorithm for computing the discrete Fourier transform.</w:t>
            </w:r>
          </w:p>
        </w:tc>
      </w:tr>
      <w:tr>
        <w:tc>
          <w:tcPr>
            <w:tcW w:type="dxa" w:w="5040"/>
            <w:vAlign w:val="top"/>
          </w:tcPr>
          <w:p>
            <w:r>
              <w:rPr>
                <w:sz w:val="16"/>
              </w:rPr>
              <w:t>PSD</w:t>
            </w:r>
          </w:p>
        </w:tc>
        <w:tc>
          <w:tcPr>
            <w:tcW w:type="dxa" w:w="5040"/>
            <w:vAlign w:val="top"/>
          </w:tcPr>
          <w:p>
            <w:r>
              <w:rPr>
                <w:sz w:val="16"/>
              </w:rPr>
              <w:t>Power spectral density; distribution of signal power over frequency.</w:t>
            </w:r>
          </w:p>
        </w:tc>
      </w:tr>
      <w:tr>
        <w:tc>
          <w:tcPr>
            <w:tcW w:type="dxa" w:w="5040"/>
            <w:vAlign w:val="top"/>
          </w:tcPr>
          <w:p>
            <w:r>
              <w:rPr>
                <w:sz w:val="16"/>
              </w:rPr>
              <w:t>Autocorrelation</w:t>
            </w:r>
          </w:p>
        </w:tc>
        <w:tc>
          <w:tcPr>
            <w:tcW w:type="dxa" w:w="5040"/>
            <w:vAlign w:val="top"/>
          </w:tcPr>
          <w:p>
            <w:r>
              <w:rPr>
                <w:sz w:val="16"/>
              </w:rPr>
              <w:t>Similarity between a signal and a lagged copy of itself.</w:t>
            </w:r>
          </w:p>
        </w:tc>
      </w:tr>
      <w:tr>
        <w:tc>
          <w:tcPr>
            <w:tcW w:type="dxa" w:w="5040"/>
            <w:vAlign w:val="top"/>
          </w:tcPr>
          <w:p>
            <w:r>
              <w:rPr>
                <w:sz w:val="16"/>
              </w:rPr>
              <w:t>Mutual information</w:t>
            </w:r>
          </w:p>
        </w:tc>
        <w:tc>
          <w:tcPr>
            <w:tcW w:type="dxa" w:w="5040"/>
            <w:vAlign w:val="top"/>
          </w:tcPr>
          <w:p>
            <w:r>
              <w:rPr>
                <w:sz w:val="16"/>
              </w:rPr>
              <w:t>Information-theoretic measure of statistical dependence.</w:t>
            </w:r>
          </w:p>
        </w:tc>
      </w:tr>
      <w:tr>
        <w:tc>
          <w:tcPr>
            <w:tcW w:type="dxa" w:w="5040"/>
            <w:vAlign w:val="top"/>
          </w:tcPr>
          <w:p>
            <w:r>
              <w:rPr>
                <w:sz w:val="16"/>
              </w:rPr>
              <w:t>Entropy</w:t>
            </w:r>
          </w:p>
        </w:tc>
        <w:tc>
          <w:tcPr>
            <w:tcW w:type="dxa" w:w="5040"/>
            <w:vAlign w:val="top"/>
          </w:tcPr>
          <w:p>
            <w:r>
              <w:rPr>
                <w:sz w:val="16"/>
              </w:rPr>
              <w:t>Measure of uncertainty in the empirical symbol distribution.</w:t>
            </w:r>
          </w:p>
        </w:tc>
      </w:tr>
      <w:tr>
        <w:tc>
          <w:tcPr>
            <w:tcW w:type="dxa" w:w="5040"/>
            <w:vAlign w:val="top"/>
          </w:tcPr>
          <w:p>
            <w:r>
              <w:rPr>
                <w:sz w:val="16"/>
              </w:rPr>
              <w:t>Run</w:t>
            </w:r>
          </w:p>
        </w:tc>
        <w:tc>
          <w:tcPr>
            <w:tcW w:type="dxa" w:w="5040"/>
            <w:vAlign w:val="top"/>
          </w:tcPr>
          <w:p>
            <w:r>
              <w:rPr>
                <w:sz w:val="16"/>
              </w:rPr>
              <w:t>Maximal contiguous sequence of identical symbols.</w:t>
            </w:r>
          </w:p>
        </w:tc>
      </w:tr>
      <w:tr>
        <w:tc>
          <w:tcPr>
            <w:tcW w:type="dxa" w:w="5040"/>
            <w:vAlign w:val="top"/>
          </w:tcPr>
          <w:p>
            <w:r>
              <w:rPr>
                <w:sz w:val="16"/>
              </w:rPr>
              <w:t>Transition probability</w:t>
            </w:r>
          </w:p>
        </w:tc>
        <w:tc>
          <w:tcPr>
            <w:tcW w:type="dxa" w:w="5040"/>
            <w:vAlign w:val="top"/>
          </w:tcPr>
          <w:p>
            <w:r>
              <w:rPr>
                <w:sz w:val="16"/>
              </w:rPr>
              <w:t>Conditional probability of the next bit given the current bit.</w:t>
            </w:r>
          </w:p>
        </w:tc>
      </w:tr>
      <w:tr>
        <w:tc>
          <w:tcPr>
            <w:tcW w:type="dxa" w:w="5040"/>
            <w:vAlign w:val="top"/>
          </w:tcPr>
          <w:p>
            <w:r>
              <w:rPr>
                <w:sz w:val="16"/>
              </w:rPr>
              <w:t>CWT</w:t>
            </w:r>
          </w:p>
        </w:tc>
        <w:tc>
          <w:tcPr>
            <w:tcW w:type="dxa" w:w="5040"/>
            <w:vAlign w:val="top"/>
          </w:tcPr>
          <w:p>
            <w:r>
              <w:rPr>
                <w:sz w:val="16"/>
              </w:rPr>
              <w:t>Continuous Wavelet Transform; localized scale/time analysis.</w:t>
            </w:r>
          </w:p>
        </w:tc>
      </w:tr>
      <w:tr>
        <w:tc>
          <w:tcPr>
            <w:tcW w:type="dxa" w:w="5040"/>
            <w:vAlign w:val="top"/>
          </w:tcPr>
          <w:p>
            <w:r>
              <w:rPr>
                <w:sz w:val="16"/>
              </w:rPr>
              <w:t>DWT</w:t>
            </w:r>
          </w:p>
        </w:tc>
        <w:tc>
          <w:tcPr>
            <w:tcW w:type="dxa" w:w="5040"/>
            <w:vAlign w:val="top"/>
          </w:tcPr>
          <w:p>
            <w:r>
              <w:rPr>
                <w:sz w:val="16"/>
              </w:rPr>
              <w:t>Discrete Wavelet Transform; hierarchical multiresolution decomposition.</w:t>
            </w:r>
          </w:p>
        </w:tc>
      </w:tr>
      <w:tr>
        <w:tc>
          <w:tcPr>
            <w:tcW w:type="dxa" w:w="5040"/>
            <w:vAlign w:val="top"/>
          </w:tcPr>
          <w:p>
            <w:r>
              <w:rPr>
                <w:sz w:val="16"/>
              </w:rPr>
              <w:t>Pseudo-frequency</w:t>
            </w:r>
          </w:p>
        </w:tc>
        <w:tc>
          <w:tcPr>
            <w:tcW w:type="dxa" w:w="5040"/>
            <w:vAlign w:val="top"/>
          </w:tcPr>
          <w:p>
            <w:r>
              <w:rPr>
                <w:sz w:val="16"/>
              </w:rPr>
              <w:t>Wavelet-dependent frequency associated with a scale.</w:t>
            </w:r>
          </w:p>
        </w:tc>
      </w:tr>
      <w:tr>
        <w:tc>
          <w:tcPr>
            <w:tcW w:type="dxa" w:w="5040"/>
            <w:vAlign w:val="top"/>
          </w:tcPr>
          <w:p>
            <w:r>
              <w:rPr>
                <w:sz w:val="16"/>
              </w:rPr>
              <w:t>Matrix Profile</w:t>
            </w:r>
          </w:p>
        </w:tc>
        <w:tc>
          <w:tcPr>
            <w:tcW w:type="dxa" w:w="5040"/>
            <w:vAlign w:val="top"/>
          </w:tcPr>
          <w:p>
            <w:r>
              <w:rPr>
                <w:sz w:val="16"/>
              </w:rPr>
              <w:t>Nearest-neighbour distance profile for subsequences.</w:t>
            </w:r>
          </w:p>
        </w:tc>
      </w:tr>
      <w:tr>
        <w:tc>
          <w:tcPr>
            <w:tcW w:type="dxa" w:w="5040"/>
            <w:vAlign w:val="top"/>
          </w:tcPr>
          <w:p>
            <w:r>
              <w:rPr>
                <w:sz w:val="16"/>
              </w:rPr>
              <w:t>Occurrence</w:t>
            </w:r>
          </w:p>
        </w:tc>
        <w:tc>
          <w:tcPr>
            <w:tcW w:type="dxa" w:w="5040"/>
            <w:vAlign w:val="top"/>
          </w:tcPr>
          <w:p>
            <w:r>
              <w:rPr>
                <w:sz w:val="16"/>
              </w:rPr>
              <w:t>Exact complete reference subsequence found inside the normalized main bitstream.</w:t>
            </w:r>
          </w:p>
        </w:tc>
      </w:tr>
      <w:tr>
        <w:tc>
          <w:tcPr>
            <w:tcW w:type="dxa" w:w="5040"/>
            <w:vAlign w:val="top"/>
          </w:tcPr>
          <w:p>
            <w:r>
              <w:rPr>
                <w:sz w:val="16"/>
              </w:rPr>
              <w:t>Bit offset</w:t>
            </w:r>
          </w:p>
        </w:tc>
        <w:tc>
          <w:tcPr>
            <w:tcW w:type="dxa" w:w="5040"/>
            <w:vAlign w:val="top"/>
          </w:tcPr>
          <w:p>
            <w:r>
              <w:rPr>
                <w:sz w:val="16"/>
              </w:rPr>
              <w:t>Zero-based position measured in normalized bits, not source-file bytes.</w:t>
            </w:r>
          </w:p>
        </w:tc>
      </w:tr>
    </w:tbl>
    <w:p>
      <w:pPr>
        <w:pStyle w:val="Heading1"/>
      </w:pPr>
      <w:r>
        <w:t>28. Architecture Summary</w:t>
      </w:r>
    </w:p>
    <w:p>
      <w:r>
        <w:t>The software now uses a deliberately compact two-layer architecture. front_end_22.py owns desktop interaction, validation and worker orchestration. back_end_22.py is the authoritative integrated analysis and report module: it contains the established analytical engine, the original plotting and PDF-generation logic, and the exact bit-level reference-search appendix. The merge removes the runtime dependency on a second project backend while preserving the established metrics, CWT appearance, plot aesthetics and main PDF structure.</w:t>
      </w:r>
    </w:p>
    <w:p>
      <w:r>
        <w:t>The most important data-design decision is the canonical bit representation. All analysis ultimately operates on normalized bits. The same principle is now applied to reference matching, allowing logically equivalent CSV/text and packed binary inputs to be compared correctly at bit level.</w:t>
      </w:r>
    </w:p>
    <w:p>
      <w:pPr>
        <w:pStyle w:val="Heading1"/>
      </w:pPr>
      <w:r>
        <w:t>29. Final Technical Perspective</w:t>
      </w:r>
    </w:p>
    <w:p>
      <w:r>
        <w:t>Binary Signal Analyzer combines complementary analytical views rather than relying on a single classification score. Global statistics describe balance and uncertainty; FFT and Welch PSD expose frequency structure; autocorrelation and mutual information characterize dependence; local statistics expose non-stationarity; run and transition analyses characterize symbol persistence; 2D representation assists visual inspection; CWT and DWT provide multiscale information; and the optional appendix provides deterministic exact reference localization.</w:t>
      </w:r>
    </w:p>
    <w:p>
      <w:r>
        <w:t>The report should therefore be read as a structured body of quantitative evidence. Its strongest use is comparative and diagnostic: identifying where structure exists, how it changes across the sequence, which scales or lags are prominent, and whether a known logical bit pattern is present at exact positions.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77777"/>
        <w:sz w:val="15"/>
      </w:rPr>
      <w:t>Technical reference - Standard English</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5"/>
      </w:rPr>
      <w:t>Binary Signal Analyzer - Technical Software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