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5E9EDDF0" w:rsidR="00FF7B33" w:rsidRPr="00951C77" w:rsidRDefault="00880FA9" w:rsidP="00951C77">
      <w:pPr>
        <w:pStyle w:val="Title"/>
      </w:pPr>
      <w:r>
        <w:t>Fall 2021 – Project 8: Strategy Evaluation</w:t>
      </w:r>
    </w:p>
    <w:p w14:paraId="5F871ED8" w14:textId="1525C20A" w:rsidR="00FF7B33" w:rsidRPr="00FF7B33" w:rsidRDefault="00880FA9" w:rsidP="00126D77">
      <w:pPr>
        <w:pStyle w:val="Subtitle"/>
      </w:pPr>
      <w:r>
        <w:t>Michael Lukacsko</w:t>
      </w:r>
      <w:r w:rsidR="00FF7B33">
        <w:br/>
      </w:r>
      <w:r>
        <w:t>mlukacsko3</w:t>
      </w:r>
      <w:r w:rsidR="00FF7B33" w:rsidRPr="00FF7B33">
        <w:t>@</w:t>
      </w:r>
      <w:r w:rsidR="00FD25E7">
        <w:t>gatech.edu</w:t>
      </w:r>
    </w:p>
    <w:p w14:paraId="6EAAB3CD" w14:textId="39694971" w:rsidR="00E3341B" w:rsidRDefault="00880FA9" w:rsidP="004372AF">
      <w:pPr>
        <w:pStyle w:val="Abstract"/>
        <w:rPr>
          <w:rFonts w:eastAsiaTheme="minorHAnsi"/>
        </w:rPr>
      </w:pPr>
      <w:r>
        <w:rPr>
          <w:b/>
          <w:bCs/>
          <w:i/>
          <w:iCs/>
        </w:rPr>
        <w:t>Introduction</w:t>
      </w:r>
      <w:r w:rsidR="002E20C6" w:rsidRPr="0054029E">
        <w:rPr>
          <w:b/>
          <w:bCs/>
          <w:i/>
          <w:iCs/>
        </w:rPr>
        <w:t>—</w:t>
      </w:r>
      <w:r w:rsidR="002E6462">
        <w:rPr>
          <w:rFonts w:eastAsiaTheme="minorHAnsi"/>
        </w:rPr>
        <w:t xml:space="preserve">The purpose of this project is to </w:t>
      </w:r>
      <w:r>
        <w:rPr>
          <w:rFonts w:eastAsiaTheme="minorHAnsi"/>
        </w:rPr>
        <w:t>implement and evalua</w:t>
      </w:r>
      <w:r w:rsidR="002E6462">
        <w:rPr>
          <w:rFonts w:eastAsiaTheme="minorHAnsi"/>
        </w:rPr>
        <w:t>te</w:t>
      </w:r>
      <w:r>
        <w:rPr>
          <w:rFonts w:eastAsiaTheme="minorHAnsi"/>
        </w:rPr>
        <w:t xml:space="preserve"> </w:t>
      </w:r>
      <w:r w:rsidR="00E54320">
        <w:rPr>
          <w:rFonts w:eastAsiaTheme="minorHAnsi"/>
        </w:rPr>
        <w:t>two different trading strategies</w:t>
      </w:r>
      <w:r w:rsidR="00596543">
        <w:rPr>
          <w:rFonts w:eastAsiaTheme="minorHAnsi"/>
        </w:rPr>
        <w:t xml:space="preserve"> and compare their performance</w:t>
      </w:r>
      <w:r w:rsidR="004372AF">
        <w:rPr>
          <w:rFonts w:eastAsiaTheme="minorHAnsi"/>
        </w:rPr>
        <w:t xml:space="preserve"> versus each other as well as a benchmark strategy. </w:t>
      </w:r>
      <w:r w:rsidR="00252BEE">
        <w:rPr>
          <w:rFonts w:eastAsiaTheme="minorHAnsi"/>
        </w:rPr>
        <w:t>T</w:t>
      </w:r>
      <w:r w:rsidR="00E54320">
        <w:rPr>
          <w:rFonts w:eastAsiaTheme="minorHAnsi"/>
        </w:rPr>
        <w:t>he first strategy, a manual strategy, uses trading indicator values to develop trading rules based on manual</w:t>
      </w:r>
      <w:r w:rsidR="004372AF">
        <w:rPr>
          <w:rFonts w:eastAsiaTheme="minorHAnsi"/>
        </w:rPr>
        <w:t xml:space="preserve">ly calculated values. </w:t>
      </w:r>
      <w:r w:rsidR="00E54320">
        <w:rPr>
          <w:rFonts w:eastAsiaTheme="minorHAnsi"/>
        </w:rPr>
        <w:t xml:space="preserve">The second strategy, called </w:t>
      </w:r>
      <w:r w:rsidR="002E6462">
        <w:rPr>
          <w:rFonts w:eastAsiaTheme="minorHAnsi"/>
        </w:rPr>
        <w:t>the</w:t>
      </w:r>
      <w:r w:rsidR="00E54320">
        <w:rPr>
          <w:rFonts w:eastAsiaTheme="minorHAnsi"/>
        </w:rPr>
        <w:t xml:space="preserve"> strategy learner, uses the same trading indicator</w:t>
      </w:r>
      <w:r w:rsidR="00B11F81">
        <w:rPr>
          <w:rFonts w:eastAsiaTheme="minorHAnsi"/>
        </w:rPr>
        <w:t xml:space="preserve"> values </w:t>
      </w:r>
      <w:r w:rsidR="00622DDD">
        <w:rPr>
          <w:rFonts w:eastAsiaTheme="minorHAnsi"/>
        </w:rPr>
        <w:t xml:space="preserve">and rules </w:t>
      </w:r>
      <w:r w:rsidR="00B11F81">
        <w:rPr>
          <w:rFonts w:eastAsiaTheme="minorHAnsi"/>
        </w:rPr>
        <w:t>as the manual strategy</w:t>
      </w:r>
      <w:r w:rsidR="00E54320">
        <w:rPr>
          <w:rFonts w:eastAsiaTheme="minorHAnsi"/>
        </w:rPr>
        <w:t xml:space="preserve">, however, it </w:t>
      </w:r>
      <w:r w:rsidR="004372AF">
        <w:rPr>
          <w:rFonts w:eastAsiaTheme="minorHAnsi"/>
        </w:rPr>
        <w:t>uses</w:t>
      </w:r>
      <w:r w:rsidR="00E54320">
        <w:rPr>
          <w:rFonts w:eastAsiaTheme="minorHAnsi"/>
        </w:rPr>
        <w:t xml:space="preserve"> </w:t>
      </w:r>
      <w:r w:rsidR="00B11F81">
        <w:rPr>
          <w:rFonts w:eastAsiaTheme="minorHAnsi"/>
        </w:rPr>
        <w:t>an ensemble learner</w:t>
      </w:r>
      <w:r w:rsidR="00622DDD">
        <w:rPr>
          <w:rFonts w:eastAsiaTheme="minorHAnsi"/>
        </w:rPr>
        <w:t xml:space="preserve"> to perform trades</w:t>
      </w:r>
      <w:r w:rsidR="00252BEE">
        <w:rPr>
          <w:rFonts w:eastAsiaTheme="minorHAnsi"/>
        </w:rPr>
        <w:t>. Th</w:t>
      </w:r>
      <w:r w:rsidR="00E865DE">
        <w:rPr>
          <w:rFonts w:eastAsiaTheme="minorHAnsi"/>
        </w:rPr>
        <w:t>e</w:t>
      </w:r>
      <w:r w:rsidR="00252BEE">
        <w:rPr>
          <w:rFonts w:eastAsiaTheme="minorHAnsi"/>
        </w:rPr>
        <w:t xml:space="preserve"> ensemble learner uses a bag learner </w:t>
      </w:r>
      <w:r w:rsidR="00E865DE">
        <w:rPr>
          <w:rFonts w:eastAsiaTheme="minorHAnsi"/>
        </w:rPr>
        <w:t>consisting of</w:t>
      </w:r>
      <w:r w:rsidR="00252BEE">
        <w:rPr>
          <w:rFonts w:eastAsiaTheme="minorHAnsi"/>
        </w:rPr>
        <w:t xml:space="preserve"> </w:t>
      </w:r>
      <w:r w:rsidR="00E865DE">
        <w:rPr>
          <w:rFonts w:eastAsiaTheme="minorHAnsi"/>
        </w:rPr>
        <w:t xml:space="preserve">20 random tree learners </w:t>
      </w:r>
      <w:r w:rsidR="00E54320">
        <w:rPr>
          <w:rFonts w:eastAsiaTheme="minorHAnsi"/>
        </w:rPr>
        <w:t xml:space="preserve">to </w:t>
      </w:r>
      <w:r w:rsidR="002E6462">
        <w:rPr>
          <w:rFonts w:eastAsiaTheme="minorHAnsi"/>
        </w:rPr>
        <w:t>learn</w:t>
      </w:r>
      <w:r w:rsidR="00252BEE">
        <w:rPr>
          <w:rFonts w:eastAsiaTheme="minorHAnsi"/>
        </w:rPr>
        <w:t xml:space="preserve"> and employ</w:t>
      </w:r>
      <w:r w:rsidR="00E54320">
        <w:rPr>
          <w:rFonts w:eastAsiaTheme="minorHAnsi"/>
        </w:rPr>
        <w:t xml:space="preserve"> the trading rules.</w:t>
      </w:r>
      <w:r w:rsidR="00B11F81">
        <w:rPr>
          <w:rFonts w:eastAsiaTheme="minorHAnsi"/>
        </w:rPr>
        <w:t xml:space="preserve"> </w:t>
      </w:r>
      <w:r w:rsidR="002E6462">
        <w:rPr>
          <w:rFonts w:eastAsiaTheme="minorHAnsi"/>
        </w:rPr>
        <w:t xml:space="preserve">Each </w:t>
      </w:r>
      <w:r w:rsidR="004372AF">
        <w:rPr>
          <w:rFonts w:eastAsiaTheme="minorHAnsi"/>
        </w:rPr>
        <w:t xml:space="preserve">strategy, using its respective trading rules, </w:t>
      </w:r>
      <w:r w:rsidR="002E6462">
        <w:rPr>
          <w:rFonts w:eastAsiaTheme="minorHAnsi"/>
        </w:rPr>
        <w:t xml:space="preserve">creates a </w:t>
      </w:r>
      <w:r w:rsidR="00B770DB">
        <w:rPr>
          <w:rFonts w:eastAsiaTheme="minorHAnsi"/>
        </w:rPr>
        <w:t xml:space="preserve">trading </w:t>
      </w:r>
      <w:proofErr w:type="spellStart"/>
      <w:r w:rsidR="002E6462">
        <w:rPr>
          <w:rFonts w:eastAsiaTheme="minorHAnsi"/>
        </w:rPr>
        <w:t>DataFrame</w:t>
      </w:r>
      <w:proofErr w:type="spellEnd"/>
      <w:r w:rsidR="002E6462">
        <w:rPr>
          <w:rFonts w:eastAsiaTheme="minorHAnsi"/>
        </w:rPr>
        <w:t xml:space="preserve"> with buy, sell, and hold flags. </w:t>
      </w:r>
      <w:r w:rsidR="00B770DB">
        <w:rPr>
          <w:rFonts w:eastAsiaTheme="minorHAnsi"/>
        </w:rPr>
        <w:t xml:space="preserve">The resulting </w:t>
      </w:r>
      <w:proofErr w:type="spellStart"/>
      <w:r w:rsidR="00B770DB">
        <w:rPr>
          <w:rFonts w:eastAsiaTheme="minorHAnsi"/>
        </w:rPr>
        <w:t>DataFrame</w:t>
      </w:r>
      <w:proofErr w:type="spellEnd"/>
      <w:r w:rsidR="00B770DB">
        <w:rPr>
          <w:rFonts w:eastAsiaTheme="minorHAnsi"/>
        </w:rPr>
        <w:t xml:space="preserve"> is then used to calculate cumulative returns, average daily returns, standard deviation of daily returns, </w:t>
      </w:r>
      <w:proofErr w:type="spellStart"/>
      <w:r w:rsidR="00B770DB">
        <w:rPr>
          <w:rFonts w:eastAsiaTheme="minorHAnsi"/>
        </w:rPr>
        <w:t>sharpe</w:t>
      </w:r>
      <w:proofErr w:type="spellEnd"/>
      <w:r w:rsidR="00B770DB">
        <w:rPr>
          <w:rFonts w:eastAsiaTheme="minorHAnsi"/>
        </w:rPr>
        <w:t xml:space="preserve"> ratio, and the final portfolio value</w:t>
      </w:r>
      <w:r w:rsidR="00E865DE">
        <w:rPr>
          <w:rFonts w:eastAsiaTheme="minorHAnsi"/>
        </w:rPr>
        <w:t xml:space="preserve"> to compare its performance to the other strategies.</w:t>
      </w:r>
    </w:p>
    <w:p w14:paraId="17333E62" w14:textId="77777777" w:rsidR="00A36919" w:rsidRPr="004372AF" w:rsidRDefault="00A36919" w:rsidP="004372AF">
      <w:pPr>
        <w:pStyle w:val="Abstract"/>
        <w:rPr>
          <w:rFonts w:eastAsiaTheme="minorHAnsi"/>
        </w:rPr>
      </w:pPr>
    </w:p>
    <w:p w14:paraId="77C7DD8E" w14:textId="48058A29" w:rsidR="00D5034D" w:rsidRPr="009B7A17" w:rsidRDefault="00B770DB" w:rsidP="00B4491E">
      <w:pPr>
        <w:pStyle w:val="Heading1"/>
      </w:pPr>
      <w:r>
        <w:t>indicator overview</w:t>
      </w:r>
    </w:p>
    <w:p w14:paraId="541F03C9" w14:textId="0FBEF88D" w:rsidR="00366B2D" w:rsidRDefault="00B770DB" w:rsidP="00CC25B3">
      <w:r>
        <w:t xml:space="preserve">Three trading indicators </w:t>
      </w:r>
      <w:r w:rsidR="00C820BA">
        <w:t xml:space="preserve">are </w:t>
      </w:r>
      <w:r>
        <w:t>used</w:t>
      </w:r>
      <w:r w:rsidR="007C5F04">
        <w:t xml:space="preserve"> in this project</w:t>
      </w:r>
      <w:r>
        <w:t xml:space="preserve"> to</w:t>
      </w:r>
      <w:r w:rsidR="007C5F04">
        <w:t xml:space="preserve"> analyze </w:t>
      </w:r>
      <w:r w:rsidR="00AE3CEB">
        <w:t xml:space="preserve">JP Morgan Chase &amp; Co (JPM) </w:t>
      </w:r>
      <w:r w:rsidR="007C5F04">
        <w:t xml:space="preserve">historical stock data </w:t>
      </w:r>
      <w:r w:rsidR="00EF4AC7">
        <w:t xml:space="preserve">over a lookback window of 14 days </w:t>
      </w:r>
      <w:r w:rsidR="007C5F04">
        <w:t xml:space="preserve">and </w:t>
      </w:r>
      <w:r w:rsidR="00C820BA">
        <w:t xml:space="preserve">create trading rules. The intent of the trading rules is to </w:t>
      </w:r>
      <w:r w:rsidR="007C5F04">
        <w:t xml:space="preserve">provide trade signals. These trade signals </w:t>
      </w:r>
      <w:r w:rsidR="00B8673B">
        <w:t>are</w:t>
      </w:r>
      <w:r w:rsidR="007C5F04">
        <w:t xml:space="preserve"> then employed in the manual strategy and strategy learner to identify </w:t>
      </w:r>
      <w:r w:rsidR="00E84C50">
        <w:t xml:space="preserve">ideal </w:t>
      </w:r>
      <w:r w:rsidR="007C5F04">
        <w:t xml:space="preserve">buy, sell, and hold </w:t>
      </w:r>
      <w:r w:rsidR="00E84C50">
        <w:t xml:space="preserve">opportunities. The three trading indicators </w:t>
      </w:r>
      <w:r w:rsidR="002D363A">
        <w:t>are explain</w:t>
      </w:r>
      <w:r w:rsidR="00B8673B">
        <w:t>ed</w:t>
      </w:r>
      <w:r w:rsidR="002D363A">
        <w:t xml:space="preserve"> in the following section. Additionally, included is a plot containing visual representation of the indicators used in the manual strategy and strategy learner</w:t>
      </w:r>
      <w:r w:rsidR="00C820BA">
        <w:t>.</w:t>
      </w:r>
      <w:r w:rsidR="00AE3CEB">
        <w:t xml:space="preserve"> The data represent</w:t>
      </w:r>
      <w:r w:rsidR="00B8673B">
        <w:t>s indicator values using</w:t>
      </w:r>
      <w:r w:rsidR="00AE3CEB">
        <w:t xml:space="preserve"> JPM’s stock price between 1/1/2010 and 12/31/2011.</w:t>
      </w:r>
    </w:p>
    <w:p w14:paraId="2BF07166" w14:textId="1C279693" w:rsidR="00495608" w:rsidRDefault="00E84C50" w:rsidP="00495608">
      <w:pPr>
        <w:pStyle w:val="Heading2"/>
      </w:pPr>
      <w:r>
        <w:t>Bollinger Bands</w:t>
      </w:r>
    </w:p>
    <w:p w14:paraId="6752792C" w14:textId="6D83E3C7" w:rsidR="00E865DE" w:rsidRPr="00AA1631" w:rsidRDefault="00E84C50" w:rsidP="00CC25B3">
      <w:pPr>
        <w:rPr>
          <w:b/>
          <w:bCs/>
        </w:rPr>
      </w:pPr>
      <w:r>
        <w:t xml:space="preserve">Bollinger Bands are a common trading indicator that leverage a stocks simple moving </w:t>
      </w:r>
      <w:r w:rsidR="00AA1631">
        <w:t>average (SMA)</w:t>
      </w:r>
      <w:r>
        <w:t xml:space="preserve"> and </w:t>
      </w:r>
      <w:r w:rsidR="009B5AA7">
        <w:t>stan</w:t>
      </w:r>
      <w:r w:rsidR="00AE3CEB">
        <w:t xml:space="preserve">dard </w:t>
      </w:r>
      <w:r w:rsidR="004127EA">
        <w:t>deviation to</w:t>
      </w:r>
      <w:r w:rsidR="009B5AA7">
        <w:t xml:space="preserve"> </w:t>
      </w:r>
      <w:r w:rsidR="00AE3CEB">
        <w:t>represent</w:t>
      </w:r>
      <w:r w:rsidR="000E5803">
        <w:t xml:space="preserve"> upper and lower </w:t>
      </w:r>
      <w:r w:rsidR="000E5803">
        <w:lastRenderedPageBreak/>
        <w:t xml:space="preserve">bands. Another feature of Bolling Bands is Percent B (%B). %B is </w:t>
      </w:r>
      <w:r w:rsidR="00AA1631">
        <w:t xml:space="preserve">a visual representation of the closing price as it relates to the upper and lower bands. In short, if the stock price is equal to the upper band, %B would be equal to 100. </w:t>
      </w:r>
      <w:r w:rsidR="002361EE">
        <w:t>Inversely</w:t>
      </w:r>
      <w:r w:rsidR="00AA1631">
        <w:t xml:space="preserve">, if the stock price is equal to the lower band, %B would be equal to zero. B% can be calculated as </w:t>
      </w:r>
      <w:r w:rsidR="00B8673B">
        <w:rPr>
          <w:b/>
          <w:bCs/>
        </w:rPr>
        <w:t xml:space="preserve">B% = </w:t>
      </w:r>
      <w:r w:rsidR="00AA1631">
        <w:rPr>
          <w:b/>
          <w:bCs/>
        </w:rPr>
        <w:t xml:space="preserve">(Price – Lower band) / (Upper band – Lower band). </w:t>
      </w:r>
    </w:p>
    <w:p w14:paraId="0C92F709" w14:textId="14272590" w:rsidR="00495608" w:rsidRDefault="00E45F24" w:rsidP="00495608">
      <w:pPr>
        <w:pStyle w:val="Heading2"/>
      </w:pPr>
      <w:r>
        <w:t>Simple Moving Average (SMA)</w:t>
      </w:r>
    </w:p>
    <w:p w14:paraId="4E3F1AEB" w14:textId="2ABD3694" w:rsidR="00AE3CEB" w:rsidRDefault="00495608" w:rsidP="00E45F24">
      <w:r w:rsidRPr="00495608">
        <w:t xml:space="preserve">The </w:t>
      </w:r>
      <w:r w:rsidR="00E45F24">
        <w:t>SMA</w:t>
      </w:r>
      <w:r w:rsidR="00EF4AC7">
        <w:t xml:space="preserve"> is calculated using the stock price rolling mean. This is easily calculated </w:t>
      </w:r>
      <w:r w:rsidR="007E20A5">
        <w:t xml:space="preserve">as </w:t>
      </w:r>
      <w:r w:rsidR="007E20A5" w:rsidRPr="007E20A5">
        <w:rPr>
          <w:b/>
          <w:bCs/>
        </w:rPr>
        <w:t>SMA</w:t>
      </w:r>
      <w:r w:rsidR="00EF4AC7">
        <w:rPr>
          <w:b/>
          <w:bCs/>
        </w:rPr>
        <w:t xml:space="preserve"> = (A1 + A2 … + An) / n </w:t>
      </w:r>
      <w:r w:rsidR="00EF4AC7">
        <w:t xml:space="preserve">where ‘An’ is the </w:t>
      </w:r>
      <w:r w:rsidR="007E20A5">
        <w:t xml:space="preserve">stock’s </w:t>
      </w:r>
      <w:r w:rsidR="00EF4AC7">
        <w:t xml:space="preserve">price at period ‘n’ and ‘n’ is the number of periods. </w:t>
      </w:r>
      <w:r w:rsidR="00EF4AC7" w:rsidRPr="00EF4AC7">
        <w:t>For</w:t>
      </w:r>
      <w:r w:rsidR="00EF4AC7">
        <w:t xml:space="preserve"> this project </w:t>
      </w:r>
      <w:r w:rsidR="007E20A5">
        <w:t xml:space="preserve">the SMA </w:t>
      </w:r>
      <w:r w:rsidR="00EF4AC7">
        <w:t xml:space="preserve">was divided by the </w:t>
      </w:r>
      <w:r w:rsidR="00B8673B">
        <w:t>comparable</w:t>
      </w:r>
      <w:r w:rsidR="00EF4AC7">
        <w:t xml:space="preserve"> </w:t>
      </w:r>
      <w:r w:rsidR="007E20A5">
        <w:t xml:space="preserve">price. Hence, the formula used is </w:t>
      </w:r>
      <w:r w:rsidR="007E20A5">
        <w:rPr>
          <w:b/>
          <w:bCs/>
        </w:rPr>
        <w:t>PSMA = Price/SMA</w:t>
      </w:r>
      <w:r w:rsidR="007E20A5">
        <w:t xml:space="preserve">. The result is a representation of the SMA as a ratio between 0 and 1. </w:t>
      </w:r>
    </w:p>
    <w:p w14:paraId="13F471FD" w14:textId="0C8091DC" w:rsidR="00495608" w:rsidRDefault="007E20A5" w:rsidP="00495608">
      <w:pPr>
        <w:pStyle w:val="Heading2"/>
      </w:pPr>
      <w:r>
        <w:t>Momentum</w:t>
      </w:r>
    </w:p>
    <w:p w14:paraId="53CA6985" w14:textId="63DB8ADE" w:rsidR="00A36919" w:rsidRDefault="00594A5E" w:rsidP="00495608">
      <w:r>
        <w:t xml:space="preserve">The measurement of momentum for this project compares the current stock price with the stock price ‘n’ number of periods ago. Momentum can be calculated as </w:t>
      </w:r>
      <w:r>
        <w:rPr>
          <w:b/>
          <w:bCs/>
        </w:rPr>
        <w:t>Momentum = (</w:t>
      </w:r>
      <w:r w:rsidR="002D363A">
        <w:rPr>
          <w:b/>
          <w:bCs/>
        </w:rPr>
        <w:t>Price – Price n periods ago)</w:t>
      </w:r>
      <w:r w:rsidR="002D363A">
        <w:t>. The resulting value was subtracted by 1 so that the ratio would be represented on a zero-line with its values falling above and/or below zero.</w:t>
      </w:r>
    </w:p>
    <w:p w14:paraId="5A821A06" w14:textId="04D9A317" w:rsidR="00A36919" w:rsidRDefault="00A36919" w:rsidP="00495608">
      <w:r w:rsidRPr="005B1B7F">
        <w:drawing>
          <wp:anchor distT="0" distB="0" distL="114300" distR="114300" simplePos="0" relativeHeight="251658240" behindDoc="0" locked="0" layoutInCell="1" allowOverlap="1" wp14:anchorId="596AFD7A" wp14:editId="485BCD23">
            <wp:simplePos x="0" y="0"/>
            <wp:positionH relativeFrom="margin">
              <wp:align>left</wp:align>
            </wp:positionH>
            <wp:positionV relativeFrom="paragraph">
              <wp:posOffset>351790</wp:posOffset>
            </wp:positionV>
            <wp:extent cx="4747895" cy="1907540"/>
            <wp:effectExtent l="133350" t="114300" r="128905" b="16891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7895" cy="1907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4BC7EC48" w14:textId="20F67D32" w:rsidR="002D363A" w:rsidRDefault="00DA1CA7" w:rsidP="00495608">
      <w:pPr>
        <w:pStyle w:val="FigureCaption"/>
      </w:pPr>
      <w:r>
        <w:t xml:space="preserve">Indicators used for Manual and Strategy Learners – In sample data. </w:t>
      </w:r>
    </w:p>
    <w:p w14:paraId="2B2DA32F" w14:textId="10DA0883" w:rsidR="004372AF" w:rsidRDefault="004372AF" w:rsidP="004372AF">
      <w:pPr>
        <w:pStyle w:val="FigureCaption"/>
        <w:numPr>
          <w:ilvl w:val="0"/>
          <w:numId w:val="0"/>
        </w:numPr>
        <w:ind w:left="1440"/>
      </w:pPr>
    </w:p>
    <w:p w14:paraId="1785332E" w14:textId="77777777" w:rsidR="004372AF" w:rsidRPr="002D363A" w:rsidRDefault="004372AF" w:rsidP="004372AF">
      <w:pPr>
        <w:pStyle w:val="FigureCaption"/>
        <w:numPr>
          <w:ilvl w:val="0"/>
          <w:numId w:val="0"/>
        </w:numPr>
        <w:ind w:left="1440"/>
      </w:pPr>
    </w:p>
    <w:p w14:paraId="7269C6F7" w14:textId="273610C9" w:rsidR="00FB6E06" w:rsidRDefault="00763D94" w:rsidP="00FB6E06">
      <w:pPr>
        <w:pStyle w:val="Heading1"/>
      </w:pPr>
      <w:r>
        <w:lastRenderedPageBreak/>
        <w:t>manual strategy</w:t>
      </w:r>
    </w:p>
    <w:p w14:paraId="7C9A8490" w14:textId="0AE8546C" w:rsidR="00FB6E06" w:rsidRDefault="00102644" w:rsidP="00FB6E06">
      <w:r>
        <w:t xml:space="preserve">The manual </w:t>
      </w:r>
      <w:r w:rsidR="00B8673B">
        <w:t xml:space="preserve">trading </w:t>
      </w:r>
      <w:r>
        <w:t xml:space="preserve">strategy in this project uses </w:t>
      </w:r>
      <w:r w:rsidR="00E865DE">
        <w:t>trading rules, based on the</w:t>
      </w:r>
      <w:r w:rsidR="00AE385F">
        <w:t xml:space="preserve"> returned indicator values</w:t>
      </w:r>
      <w:r w:rsidR="00E865DE">
        <w:t>, t</w:t>
      </w:r>
      <w:r w:rsidR="00AE385F">
        <w:t xml:space="preserve">o </w:t>
      </w:r>
      <w:r w:rsidR="00E865DE">
        <w:t>flag</w:t>
      </w:r>
      <w:r w:rsidR="00AE385F">
        <w:t xml:space="preserve"> buy, sell, and hold signals using numerical flags. A </w:t>
      </w:r>
      <w:r w:rsidR="00E865DE">
        <w:t xml:space="preserve">flag of </w:t>
      </w:r>
      <w:r w:rsidR="00AE385F">
        <w:t>1 signals a buy, -1 signal a sell, and a 0 represents a hold.</w:t>
      </w:r>
      <w:r w:rsidR="002346BE">
        <w:t xml:space="preserve"> As a constraint, the manual strategy is limited to holding 1000, 0, or -1000 shares of JPM at any time and has a starting balance of $100,000.</w:t>
      </w:r>
    </w:p>
    <w:p w14:paraId="7D5FA26B" w14:textId="7366A7F6" w:rsidR="00FB6E06" w:rsidRDefault="00B81928" w:rsidP="00FB6E06">
      <w:pPr>
        <w:pStyle w:val="Heading2"/>
      </w:pPr>
      <w:r>
        <w:t xml:space="preserve">Manual Strategy </w:t>
      </w:r>
      <w:r w:rsidR="00AE385F">
        <w:t>Implementation</w:t>
      </w:r>
    </w:p>
    <w:p w14:paraId="0FEA9CBB" w14:textId="23FBCC06" w:rsidR="00FB6E06" w:rsidRDefault="00286102" w:rsidP="00FB6E06">
      <w:r>
        <w:t>As previously described, the three indicators above are combined to create trading rules</w:t>
      </w:r>
      <w:r w:rsidR="00E865DE">
        <w:t xml:space="preserve"> based on their respective value</w:t>
      </w:r>
      <w:r>
        <w:t xml:space="preserve">. The trading rules </w:t>
      </w:r>
      <w:r w:rsidR="00C56B73">
        <w:t>consider</w:t>
      </w:r>
      <w:r>
        <w:t xml:space="preserve"> whether the current </w:t>
      </w:r>
      <w:r w:rsidR="00C56B73">
        <w:t>position</w:t>
      </w:r>
      <w:r>
        <w:t xml:space="preserve"> is in a long</w:t>
      </w:r>
      <w:r w:rsidR="00C56B73">
        <w:t>, short, or out</w:t>
      </w:r>
      <w:r w:rsidR="00E416C2">
        <w:t xml:space="preserve"> position</w:t>
      </w:r>
      <w:r w:rsidR="00013C85">
        <w:t xml:space="preserve"> to buy, sell, or hold shares</w:t>
      </w:r>
      <w:r w:rsidR="00C56B73">
        <w:t>. This is indicated by 1, -1, or 0 in the code. If a long position is identified and recorded as a 1, a signal to buy 1000 shares would be signaled by our rules. If</w:t>
      </w:r>
      <w:r w:rsidR="00895817">
        <w:t>, while in a long</w:t>
      </w:r>
      <w:r w:rsidR="00013C85">
        <w:t xml:space="preserve"> </w:t>
      </w:r>
      <w:r w:rsidR="00E416C2">
        <w:t>position</w:t>
      </w:r>
      <w:r w:rsidR="00895817">
        <w:t xml:space="preserve">, </w:t>
      </w:r>
      <w:r w:rsidR="00C56B73">
        <w:t>the rules identif</w:t>
      </w:r>
      <w:r w:rsidR="00895817">
        <w:t xml:space="preserve">y a sell, a sell order for 2000 shares would be issued. The use of each indicator to identify trade signals is described below. </w:t>
      </w:r>
    </w:p>
    <w:p w14:paraId="708D0448" w14:textId="12BA9E7A" w:rsidR="00895817" w:rsidRDefault="00286102" w:rsidP="00C84D77">
      <w:pPr>
        <w:pStyle w:val="Heading3"/>
      </w:pPr>
      <w:r>
        <w:t>Bollinger Band</w:t>
      </w:r>
      <w:r w:rsidR="00953A3B">
        <w:t xml:space="preserve"> %B Indicator </w:t>
      </w:r>
    </w:p>
    <w:p w14:paraId="4F69103F" w14:textId="60A5E342" w:rsidR="00953A3B" w:rsidRDefault="00953A3B" w:rsidP="00C84D77">
      <w:pPr>
        <w:pStyle w:val="ListParagraph"/>
      </w:pPr>
      <w:r>
        <w:t xml:space="preserve">The %B indicator </w:t>
      </w:r>
      <w:r w:rsidR="00347CA6">
        <w:t xml:space="preserve">used to create trading rules looks for a B% of .8 and .2 to signal selling and buying </w:t>
      </w:r>
      <w:r w:rsidR="001817DF">
        <w:t xml:space="preserve">opportunities. </w:t>
      </w:r>
      <w:r w:rsidR="00B8673B">
        <w:t>I used these values to signal a</w:t>
      </w:r>
      <w:r w:rsidR="00476307">
        <w:t>n</w:t>
      </w:r>
      <w:r w:rsidR="00B8673B">
        <w:t xml:space="preserve"> </w:t>
      </w:r>
      <w:r w:rsidR="001817DF" w:rsidRPr="001817DF">
        <w:t>uptrend begin</w:t>
      </w:r>
      <w:r w:rsidR="00B8673B">
        <w:t>ning</w:t>
      </w:r>
      <w:r w:rsidR="001817DF" w:rsidRPr="001817DF">
        <w:t xml:space="preserve"> when above .80 and</w:t>
      </w:r>
      <w:r w:rsidR="00E416C2">
        <w:t xml:space="preserve"> </w:t>
      </w:r>
      <w:r w:rsidR="00476307">
        <w:t>a downtrend when below .20. As such, when an uptrend is identified, a sell order is issued. When a downtrend is identified, a buy order is issued</w:t>
      </w:r>
      <w:proofErr w:type="gramStart"/>
      <w:r w:rsidR="00476307">
        <w:t xml:space="preserve">.  </w:t>
      </w:r>
      <w:proofErr w:type="gramEnd"/>
    </w:p>
    <w:p w14:paraId="6C8A9011" w14:textId="326064F9" w:rsidR="001817DF" w:rsidRDefault="001817DF" w:rsidP="00C84D77">
      <w:pPr>
        <w:pStyle w:val="Heading3"/>
      </w:pPr>
      <w:r>
        <w:t>Simple Moving Average (SMA) Indicator</w:t>
      </w:r>
    </w:p>
    <w:p w14:paraId="370E6053" w14:textId="2D04D465" w:rsidR="001817DF" w:rsidRDefault="001817DF" w:rsidP="00C84D77">
      <w:pPr>
        <w:pStyle w:val="ListParagraph"/>
      </w:pPr>
      <w:r>
        <w:t xml:space="preserve">The Price/SMA </w:t>
      </w:r>
      <w:r w:rsidR="009B2CCA">
        <w:t xml:space="preserve">indicator used to create trading rules assumes that if the price of the JPM </w:t>
      </w:r>
      <w:r w:rsidR="005B1B7F">
        <w:t>moves</w:t>
      </w:r>
      <w:r w:rsidR="009B2CCA">
        <w:t xml:space="preserve"> </w:t>
      </w:r>
      <w:r w:rsidR="005B1B7F">
        <w:t>substantially</w:t>
      </w:r>
      <w:r w:rsidR="009B2CCA">
        <w:t xml:space="preserve"> from the SMA, a buying or selling opportunity is present. Using the Price/SMA ratio, a value above 1</w:t>
      </w:r>
      <w:r w:rsidR="005B1B7F">
        <w:t xml:space="preserve">.0 </w:t>
      </w:r>
      <w:r w:rsidR="00425295">
        <w:t xml:space="preserve">signals a selling opportunity because the stock price will most likely trend down toward the SMA. If the Price/SMA is less than 0.5, a signal to buy is issued. This is because the stock price would be below the SMA and will most </w:t>
      </w:r>
      <w:r w:rsidR="00476307">
        <w:t>likely be trending upward</w:t>
      </w:r>
      <w:r w:rsidR="00425295">
        <w:t xml:space="preserve"> </w:t>
      </w:r>
    </w:p>
    <w:p w14:paraId="5A281853" w14:textId="08D9AD10" w:rsidR="00425295" w:rsidRDefault="00425295" w:rsidP="00C84D77">
      <w:pPr>
        <w:pStyle w:val="Heading3"/>
      </w:pPr>
      <w:r>
        <w:lastRenderedPageBreak/>
        <w:t>Momentum</w:t>
      </w:r>
    </w:p>
    <w:p w14:paraId="71A46F4C" w14:textId="52F46FF7" w:rsidR="00CB3D03" w:rsidRDefault="000B7C32" w:rsidP="00C84D77">
      <w:pPr>
        <w:ind w:left="720"/>
      </w:pPr>
      <w:r>
        <w:t xml:space="preserve">The momentum indicator used to create trading rules </w:t>
      </w:r>
      <w:r w:rsidR="002118F2">
        <w:t xml:space="preserve">looks at whether the rate of change calculated by this indicator is positive or negative. A positive value for momentum is indicative of </w:t>
      </w:r>
      <w:r w:rsidR="00476307">
        <w:t xml:space="preserve">a </w:t>
      </w:r>
      <w:r w:rsidR="002118F2">
        <w:t>buying opportunity and a negative value of momentum indicate</w:t>
      </w:r>
      <w:r w:rsidR="00476307">
        <w:t>s</w:t>
      </w:r>
      <w:r w:rsidR="002118F2">
        <w:t xml:space="preserve"> a signal to sell.</w:t>
      </w:r>
      <w:r w:rsidR="00C84D77">
        <w:t xml:space="preserve"> A value of -0.2 and 0.2 is used to flag selling or buying signals. </w:t>
      </w:r>
    </w:p>
    <w:p w14:paraId="009109A9" w14:textId="77777777" w:rsidR="00013C85" w:rsidRDefault="00013C85" w:rsidP="00C84D77">
      <w:pPr>
        <w:ind w:left="720"/>
      </w:pPr>
    </w:p>
    <w:p w14:paraId="4321E89E" w14:textId="696531E7" w:rsidR="004127EA" w:rsidRDefault="003973E0" w:rsidP="003973E0">
      <w:r>
        <w:t>My belief is that the indicators and values outlined above create effective trading rules</w:t>
      </w:r>
      <w:r w:rsidR="004E3F81">
        <w:t xml:space="preserve"> that, when used in </w:t>
      </w:r>
      <w:r w:rsidR="00013C85">
        <w:t>the</w:t>
      </w:r>
      <w:r w:rsidR="004E3F81">
        <w:t xml:space="preserve"> manual strategy, </w:t>
      </w:r>
      <w:r w:rsidR="00013C85">
        <w:t>produce</w:t>
      </w:r>
      <w:r w:rsidR="004E3F81">
        <w:t xml:space="preserve"> better returns on in-sample data when compared to the benchmark strategy.</w:t>
      </w:r>
      <w:r w:rsidR="00596543">
        <w:t xml:space="preserve"> Figure </w:t>
      </w:r>
      <w:r w:rsidR="001F327D">
        <w:t>2</w:t>
      </w:r>
      <w:r w:rsidR="00596543">
        <w:t xml:space="preserve"> below proves this to be the case. </w:t>
      </w:r>
    </w:p>
    <w:p w14:paraId="4C27F986" w14:textId="77777777" w:rsidR="004127EA" w:rsidRDefault="004127EA" w:rsidP="003973E0"/>
    <w:p w14:paraId="467380AC" w14:textId="6D030834" w:rsidR="004127EA" w:rsidRDefault="004127EA">
      <w:pPr>
        <w:spacing w:after="160" w:line="259" w:lineRule="auto"/>
        <w:jc w:val="left"/>
      </w:pPr>
      <w:r w:rsidRPr="004127EA">
        <w:drawing>
          <wp:inline distT="0" distB="0" distL="0" distR="0" wp14:anchorId="285E9BDE" wp14:editId="75A9423B">
            <wp:extent cx="5029200" cy="2011067"/>
            <wp:effectExtent l="133350" t="114300" r="152400" b="1606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5029200" cy="20110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8F66CC" w14:textId="53AC0825" w:rsidR="004E3F81" w:rsidRDefault="00596543" w:rsidP="004E3F81">
      <w:pPr>
        <w:pStyle w:val="FigureCaption"/>
      </w:pPr>
      <w:r>
        <w:t xml:space="preserve">In sample trading results for Manual vs Benchmark trading strategies. </w:t>
      </w:r>
    </w:p>
    <w:p w14:paraId="396746CA" w14:textId="4A138C06" w:rsidR="004E3F81" w:rsidRDefault="004E3F81">
      <w:pPr>
        <w:spacing w:after="160" w:line="259" w:lineRule="auto"/>
        <w:jc w:val="left"/>
      </w:pPr>
    </w:p>
    <w:p w14:paraId="6AEF9772" w14:textId="0491E562" w:rsidR="004E3F81" w:rsidRDefault="004E3F81">
      <w:pPr>
        <w:spacing w:after="160" w:line="259" w:lineRule="auto"/>
        <w:jc w:val="left"/>
      </w:pPr>
    </w:p>
    <w:p w14:paraId="3670ADED" w14:textId="1BCD2BDA" w:rsidR="00B81928" w:rsidRDefault="00B81928">
      <w:pPr>
        <w:spacing w:after="160" w:line="259" w:lineRule="auto"/>
        <w:jc w:val="left"/>
      </w:pPr>
    </w:p>
    <w:p w14:paraId="2917FA00" w14:textId="77777777" w:rsidR="00B81928" w:rsidRDefault="00B81928">
      <w:pPr>
        <w:spacing w:after="160" w:line="259" w:lineRule="auto"/>
        <w:jc w:val="left"/>
      </w:pPr>
    </w:p>
    <w:p w14:paraId="3388DE36" w14:textId="2DAEA57F" w:rsidR="00193F58" w:rsidRDefault="00B81928" w:rsidP="00193F58">
      <w:pPr>
        <w:pStyle w:val="Heading2"/>
      </w:pPr>
      <w:r>
        <w:lastRenderedPageBreak/>
        <w:t xml:space="preserve">Manual Strategy vs Benchmark </w:t>
      </w:r>
      <w:r w:rsidR="003973E0">
        <w:t>Comparison</w:t>
      </w:r>
    </w:p>
    <w:p w14:paraId="0658365A" w14:textId="4B69DD77" w:rsidR="00003415" w:rsidRPr="00003415" w:rsidRDefault="00A767BD" w:rsidP="00A767BD">
      <w:pPr>
        <w:pStyle w:val="TableCaption"/>
      </w:pPr>
      <w:r>
        <w:t xml:space="preserve">In sample and out of sample Manual Strategy vs Benchmark returns. </w:t>
      </w:r>
    </w:p>
    <w:tbl>
      <w:tblPr>
        <w:tblW w:w="7922" w:type="dxa"/>
        <w:jc w:val="center"/>
        <w:tblLook w:val="04A0" w:firstRow="1" w:lastRow="0" w:firstColumn="1" w:lastColumn="0" w:noHBand="0" w:noVBand="1"/>
      </w:tblPr>
      <w:tblGrid>
        <w:gridCol w:w="1255"/>
        <w:gridCol w:w="1285"/>
        <w:gridCol w:w="1160"/>
        <w:gridCol w:w="941"/>
        <w:gridCol w:w="941"/>
        <w:gridCol w:w="960"/>
        <w:gridCol w:w="1380"/>
      </w:tblGrid>
      <w:tr w:rsidR="00A672BC" w:rsidRPr="00BF70E6" w14:paraId="032AF855" w14:textId="77777777" w:rsidTr="00A672BC">
        <w:trPr>
          <w:trHeight w:val="680"/>
          <w:jc w:val="center"/>
        </w:trPr>
        <w:tc>
          <w:tcPr>
            <w:tcW w:w="1255" w:type="dxa"/>
            <w:tcBorders>
              <w:top w:val="single" w:sz="4" w:space="0" w:color="auto"/>
              <w:left w:val="single" w:sz="4" w:space="0" w:color="auto"/>
              <w:bottom w:val="single" w:sz="4" w:space="0" w:color="auto"/>
              <w:right w:val="single" w:sz="4" w:space="0" w:color="auto"/>
            </w:tcBorders>
            <w:shd w:val="clear" w:color="000000" w:fill="F8CBAD"/>
            <w:hideMark/>
          </w:tcPr>
          <w:p w14:paraId="4454E2E8" w14:textId="77777777" w:rsidR="00A672BC" w:rsidRPr="00BF70E6" w:rsidRDefault="00A672BC" w:rsidP="00BF70E6">
            <w:pPr>
              <w:spacing w:after="0" w:line="240" w:lineRule="auto"/>
              <w:jc w:val="center"/>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Dates</w:t>
            </w:r>
          </w:p>
        </w:tc>
        <w:tc>
          <w:tcPr>
            <w:tcW w:w="1285" w:type="dxa"/>
            <w:tcBorders>
              <w:top w:val="single" w:sz="4" w:space="0" w:color="auto"/>
              <w:left w:val="nil"/>
              <w:bottom w:val="single" w:sz="4" w:space="0" w:color="auto"/>
              <w:right w:val="single" w:sz="4" w:space="0" w:color="auto"/>
            </w:tcBorders>
            <w:shd w:val="clear" w:color="000000" w:fill="F8CBAD"/>
            <w:hideMark/>
          </w:tcPr>
          <w:p w14:paraId="0791A82A" w14:textId="77777777" w:rsidR="00A672BC" w:rsidRPr="00BF70E6" w:rsidRDefault="00A672BC" w:rsidP="00BF70E6">
            <w:pPr>
              <w:spacing w:after="0" w:line="240" w:lineRule="auto"/>
              <w:jc w:val="center"/>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Strategy</w:t>
            </w:r>
          </w:p>
        </w:tc>
        <w:tc>
          <w:tcPr>
            <w:tcW w:w="1160" w:type="dxa"/>
            <w:tcBorders>
              <w:top w:val="single" w:sz="4" w:space="0" w:color="auto"/>
              <w:left w:val="nil"/>
              <w:bottom w:val="single" w:sz="4" w:space="0" w:color="auto"/>
              <w:right w:val="single" w:sz="4" w:space="0" w:color="auto"/>
            </w:tcBorders>
            <w:shd w:val="clear" w:color="000000" w:fill="F8CBAD"/>
            <w:hideMark/>
          </w:tcPr>
          <w:p w14:paraId="79ED0A7A" w14:textId="77777777" w:rsidR="00A672BC" w:rsidRPr="00BF70E6" w:rsidRDefault="00A672BC" w:rsidP="00BF70E6">
            <w:pPr>
              <w:spacing w:after="0" w:line="240" w:lineRule="auto"/>
              <w:jc w:val="center"/>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Cumulative Ret.</w:t>
            </w:r>
          </w:p>
        </w:tc>
        <w:tc>
          <w:tcPr>
            <w:tcW w:w="941" w:type="dxa"/>
            <w:tcBorders>
              <w:top w:val="single" w:sz="4" w:space="0" w:color="auto"/>
              <w:left w:val="nil"/>
              <w:bottom w:val="single" w:sz="4" w:space="0" w:color="auto"/>
              <w:right w:val="single" w:sz="4" w:space="0" w:color="auto"/>
            </w:tcBorders>
            <w:shd w:val="clear" w:color="000000" w:fill="F8CBAD"/>
            <w:hideMark/>
          </w:tcPr>
          <w:p w14:paraId="15B7E581" w14:textId="77777777" w:rsidR="00A672BC" w:rsidRPr="00BF70E6" w:rsidRDefault="00A672BC" w:rsidP="00BF70E6">
            <w:pPr>
              <w:spacing w:after="0" w:line="240" w:lineRule="auto"/>
              <w:jc w:val="center"/>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 xml:space="preserve">Avg. Daily Ret. </w:t>
            </w:r>
          </w:p>
        </w:tc>
        <w:tc>
          <w:tcPr>
            <w:tcW w:w="941" w:type="dxa"/>
            <w:tcBorders>
              <w:top w:val="single" w:sz="4" w:space="0" w:color="auto"/>
              <w:left w:val="nil"/>
              <w:bottom w:val="single" w:sz="4" w:space="0" w:color="auto"/>
              <w:right w:val="single" w:sz="4" w:space="0" w:color="auto"/>
            </w:tcBorders>
            <w:shd w:val="clear" w:color="000000" w:fill="F8CBAD"/>
            <w:hideMark/>
          </w:tcPr>
          <w:p w14:paraId="4AEC5104" w14:textId="77777777" w:rsidR="00A672BC" w:rsidRPr="00BF70E6" w:rsidRDefault="00A672BC" w:rsidP="00BF70E6">
            <w:pPr>
              <w:spacing w:after="0" w:line="240" w:lineRule="auto"/>
              <w:jc w:val="center"/>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Standard Deviation</w:t>
            </w:r>
          </w:p>
        </w:tc>
        <w:tc>
          <w:tcPr>
            <w:tcW w:w="960" w:type="dxa"/>
            <w:tcBorders>
              <w:top w:val="single" w:sz="4" w:space="0" w:color="auto"/>
              <w:left w:val="nil"/>
              <w:bottom w:val="single" w:sz="4" w:space="0" w:color="auto"/>
              <w:right w:val="single" w:sz="4" w:space="0" w:color="auto"/>
            </w:tcBorders>
            <w:shd w:val="clear" w:color="000000" w:fill="F8CBAD"/>
            <w:hideMark/>
          </w:tcPr>
          <w:p w14:paraId="66ECE769" w14:textId="77777777" w:rsidR="00A672BC" w:rsidRPr="00BF70E6" w:rsidRDefault="00A672BC" w:rsidP="00BF70E6">
            <w:pPr>
              <w:spacing w:after="0" w:line="240" w:lineRule="auto"/>
              <w:jc w:val="center"/>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Sharpe Ratio</w:t>
            </w:r>
          </w:p>
        </w:tc>
        <w:tc>
          <w:tcPr>
            <w:tcW w:w="1380" w:type="dxa"/>
            <w:tcBorders>
              <w:top w:val="single" w:sz="4" w:space="0" w:color="auto"/>
              <w:left w:val="nil"/>
              <w:bottom w:val="single" w:sz="4" w:space="0" w:color="auto"/>
              <w:right w:val="single" w:sz="4" w:space="0" w:color="auto"/>
            </w:tcBorders>
            <w:shd w:val="clear" w:color="000000" w:fill="F8CBAD"/>
            <w:hideMark/>
          </w:tcPr>
          <w:p w14:paraId="427E5260" w14:textId="77777777" w:rsidR="00A672BC" w:rsidRPr="00BF70E6" w:rsidRDefault="00A672BC" w:rsidP="00BF70E6">
            <w:pPr>
              <w:spacing w:after="0" w:line="240" w:lineRule="auto"/>
              <w:jc w:val="center"/>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Final Portfolio Value</w:t>
            </w:r>
          </w:p>
        </w:tc>
      </w:tr>
      <w:tr w:rsidR="00A672BC" w:rsidRPr="00BF70E6" w14:paraId="5C423B7B" w14:textId="77777777" w:rsidTr="00A672BC">
        <w:trPr>
          <w:trHeight w:val="286"/>
          <w:jc w:val="center"/>
        </w:trPr>
        <w:tc>
          <w:tcPr>
            <w:tcW w:w="1255" w:type="dxa"/>
            <w:vMerge w:val="restart"/>
            <w:tcBorders>
              <w:top w:val="nil"/>
              <w:left w:val="single" w:sz="4" w:space="0" w:color="auto"/>
              <w:bottom w:val="single" w:sz="4" w:space="0" w:color="auto"/>
              <w:right w:val="single" w:sz="4" w:space="0" w:color="auto"/>
            </w:tcBorders>
            <w:shd w:val="clear" w:color="auto" w:fill="auto"/>
            <w:noWrap/>
            <w:hideMark/>
          </w:tcPr>
          <w:p w14:paraId="228584FC" w14:textId="77777777" w:rsidR="00A672BC" w:rsidRPr="00BF70E6" w:rsidRDefault="00A672BC" w:rsidP="00BF70E6">
            <w:pPr>
              <w:spacing w:after="0" w:line="240" w:lineRule="auto"/>
              <w:jc w:val="lef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In-Sample</w:t>
            </w:r>
          </w:p>
        </w:tc>
        <w:tc>
          <w:tcPr>
            <w:tcW w:w="1285" w:type="dxa"/>
            <w:tcBorders>
              <w:top w:val="nil"/>
              <w:left w:val="nil"/>
              <w:bottom w:val="single" w:sz="4" w:space="0" w:color="auto"/>
              <w:right w:val="single" w:sz="4" w:space="0" w:color="auto"/>
            </w:tcBorders>
            <w:shd w:val="clear" w:color="auto" w:fill="auto"/>
            <w:noWrap/>
            <w:vAlign w:val="bottom"/>
            <w:hideMark/>
          </w:tcPr>
          <w:p w14:paraId="774B828D" w14:textId="77777777" w:rsidR="00A672BC" w:rsidRPr="00BF70E6" w:rsidRDefault="00A672BC" w:rsidP="00BF70E6">
            <w:pPr>
              <w:spacing w:after="0" w:line="240" w:lineRule="auto"/>
              <w:jc w:val="lef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Manual</w:t>
            </w:r>
          </w:p>
        </w:tc>
        <w:tc>
          <w:tcPr>
            <w:tcW w:w="1160" w:type="dxa"/>
            <w:tcBorders>
              <w:top w:val="nil"/>
              <w:left w:val="nil"/>
              <w:bottom w:val="single" w:sz="4" w:space="0" w:color="auto"/>
              <w:right w:val="single" w:sz="4" w:space="0" w:color="auto"/>
            </w:tcBorders>
            <w:shd w:val="clear" w:color="auto" w:fill="auto"/>
            <w:noWrap/>
            <w:vAlign w:val="bottom"/>
            <w:hideMark/>
          </w:tcPr>
          <w:p w14:paraId="26DC4540"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0.22268</w:t>
            </w:r>
          </w:p>
        </w:tc>
        <w:tc>
          <w:tcPr>
            <w:tcW w:w="941" w:type="dxa"/>
            <w:tcBorders>
              <w:top w:val="nil"/>
              <w:left w:val="nil"/>
              <w:bottom w:val="single" w:sz="4" w:space="0" w:color="auto"/>
              <w:right w:val="single" w:sz="4" w:space="0" w:color="auto"/>
            </w:tcBorders>
            <w:shd w:val="clear" w:color="auto" w:fill="auto"/>
            <w:noWrap/>
            <w:vAlign w:val="bottom"/>
            <w:hideMark/>
          </w:tcPr>
          <w:p w14:paraId="6B595C9F"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0.00049</w:t>
            </w:r>
          </w:p>
        </w:tc>
        <w:tc>
          <w:tcPr>
            <w:tcW w:w="941" w:type="dxa"/>
            <w:tcBorders>
              <w:top w:val="nil"/>
              <w:left w:val="nil"/>
              <w:bottom w:val="single" w:sz="4" w:space="0" w:color="auto"/>
              <w:right w:val="single" w:sz="4" w:space="0" w:color="auto"/>
            </w:tcBorders>
            <w:shd w:val="clear" w:color="auto" w:fill="auto"/>
            <w:noWrap/>
            <w:vAlign w:val="bottom"/>
            <w:hideMark/>
          </w:tcPr>
          <w:p w14:paraId="5E433EB0"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0.01385</w:t>
            </w:r>
          </w:p>
        </w:tc>
        <w:tc>
          <w:tcPr>
            <w:tcW w:w="960" w:type="dxa"/>
            <w:tcBorders>
              <w:top w:val="nil"/>
              <w:left w:val="nil"/>
              <w:bottom w:val="single" w:sz="4" w:space="0" w:color="auto"/>
              <w:right w:val="single" w:sz="4" w:space="0" w:color="auto"/>
            </w:tcBorders>
            <w:shd w:val="clear" w:color="auto" w:fill="auto"/>
            <w:noWrap/>
            <w:vAlign w:val="bottom"/>
            <w:hideMark/>
          </w:tcPr>
          <w:p w14:paraId="54C8DAC0"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0.56661</w:t>
            </w:r>
          </w:p>
        </w:tc>
        <w:tc>
          <w:tcPr>
            <w:tcW w:w="1380" w:type="dxa"/>
            <w:tcBorders>
              <w:top w:val="nil"/>
              <w:left w:val="nil"/>
              <w:bottom w:val="single" w:sz="4" w:space="0" w:color="auto"/>
              <w:right w:val="single" w:sz="4" w:space="0" w:color="auto"/>
            </w:tcBorders>
            <w:shd w:val="clear" w:color="auto" w:fill="auto"/>
            <w:noWrap/>
            <w:vAlign w:val="bottom"/>
            <w:hideMark/>
          </w:tcPr>
          <w:p w14:paraId="2886F3C3"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$122,255.75</w:t>
            </w:r>
          </w:p>
        </w:tc>
      </w:tr>
      <w:tr w:rsidR="00A672BC" w:rsidRPr="00BF70E6" w14:paraId="464A4E43" w14:textId="77777777" w:rsidTr="00A672BC">
        <w:trPr>
          <w:trHeight w:val="286"/>
          <w:jc w:val="center"/>
        </w:trPr>
        <w:tc>
          <w:tcPr>
            <w:tcW w:w="1255" w:type="dxa"/>
            <w:vMerge/>
            <w:tcBorders>
              <w:top w:val="nil"/>
              <w:left w:val="single" w:sz="4" w:space="0" w:color="auto"/>
              <w:bottom w:val="single" w:sz="4" w:space="0" w:color="auto"/>
              <w:right w:val="single" w:sz="4" w:space="0" w:color="auto"/>
            </w:tcBorders>
            <w:vAlign w:val="center"/>
            <w:hideMark/>
          </w:tcPr>
          <w:p w14:paraId="73F0CE00" w14:textId="77777777" w:rsidR="00A672BC" w:rsidRPr="00BF70E6" w:rsidRDefault="00A672BC" w:rsidP="00BF70E6">
            <w:pPr>
              <w:spacing w:after="0" w:line="240" w:lineRule="auto"/>
              <w:jc w:val="left"/>
              <w:rPr>
                <w:rFonts w:ascii="Calibri" w:hAnsi="Calibri" w:cs="Calibri"/>
                <w:color w:val="000000"/>
                <w:spacing w:val="0"/>
                <w:kern w:val="0"/>
                <w14:ligatures w14:val="none"/>
                <w14:numForm w14:val="default"/>
                <w14:numSpacing w14:val="default"/>
              </w:rPr>
            </w:pPr>
          </w:p>
        </w:tc>
        <w:tc>
          <w:tcPr>
            <w:tcW w:w="1285" w:type="dxa"/>
            <w:tcBorders>
              <w:top w:val="nil"/>
              <w:left w:val="nil"/>
              <w:bottom w:val="single" w:sz="4" w:space="0" w:color="auto"/>
              <w:right w:val="single" w:sz="4" w:space="0" w:color="auto"/>
            </w:tcBorders>
            <w:shd w:val="clear" w:color="auto" w:fill="auto"/>
            <w:noWrap/>
            <w:vAlign w:val="bottom"/>
            <w:hideMark/>
          </w:tcPr>
          <w:p w14:paraId="781BBA8D" w14:textId="77777777" w:rsidR="00A672BC" w:rsidRPr="00BF70E6" w:rsidRDefault="00A672BC" w:rsidP="00BF70E6">
            <w:pPr>
              <w:spacing w:after="0" w:line="240" w:lineRule="auto"/>
              <w:jc w:val="lef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Benchmark</w:t>
            </w:r>
          </w:p>
        </w:tc>
        <w:tc>
          <w:tcPr>
            <w:tcW w:w="1160" w:type="dxa"/>
            <w:tcBorders>
              <w:top w:val="nil"/>
              <w:left w:val="nil"/>
              <w:bottom w:val="single" w:sz="4" w:space="0" w:color="auto"/>
              <w:right w:val="single" w:sz="4" w:space="0" w:color="auto"/>
            </w:tcBorders>
            <w:shd w:val="clear" w:color="auto" w:fill="auto"/>
            <w:noWrap/>
            <w:vAlign w:val="bottom"/>
            <w:hideMark/>
          </w:tcPr>
          <w:p w14:paraId="5AD0AA6F"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-0.03991</w:t>
            </w:r>
          </w:p>
        </w:tc>
        <w:tc>
          <w:tcPr>
            <w:tcW w:w="941" w:type="dxa"/>
            <w:tcBorders>
              <w:top w:val="nil"/>
              <w:left w:val="nil"/>
              <w:bottom w:val="single" w:sz="4" w:space="0" w:color="auto"/>
              <w:right w:val="single" w:sz="4" w:space="0" w:color="auto"/>
            </w:tcBorders>
            <w:shd w:val="clear" w:color="auto" w:fill="auto"/>
            <w:noWrap/>
            <w:vAlign w:val="bottom"/>
            <w:hideMark/>
          </w:tcPr>
          <w:p w14:paraId="12273DDE"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0.00007</w:t>
            </w:r>
          </w:p>
        </w:tc>
        <w:tc>
          <w:tcPr>
            <w:tcW w:w="941" w:type="dxa"/>
            <w:tcBorders>
              <w:top w:val="nil"/>
              <w:left w:val="nil"/>
              <w:bottom w:val="single" w:sz="4" w:space="0" w:color="auto"/>
              <w:right w:val="single" w:sz="4" w:space="0" w:color="auto"/>
            </w:tcBorders>
            <w:shd w:val="clear" w:color="auto" w:fill="auto"/>
            <w:noWrap/>
            <w:vAlign w:val="bottom"/>
            <w:hideMark/>
          </w:tcPr>
          <w:p w14:paraId="067D2373"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0.01747</w:t>
            </w:r>
          </w:p>
        </w:tc>
        <w:tc>
          <w:tcPr>
            <w:tcW w:w="960" w:type="dxa"/>
            <w:tcBorders>
              <w:top w:val="nil"/>
              <w:left w:val="nil"/>
              <w:bottom w:val="single" w:sz="4" w:space="0" w:color="auto"/>
              <w:right w:val="single" w:sz="4" w:space="0" w:color="auto"/>
            </w:tcBorders>
            <w:shd w:val="clear" w:color="auto" w:fill="auto"/>
            <w:noWrap/>
            <w:vAlign w:val="bottom"/>
            <w:hideMark/>
          </w:tcPr>
          <w:p w14:paraId="09C5B64B"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0.06450</w:t>
            </w:r>
          </w:p>
        </w:tc>
        <w:tc>
          <w:tcPr>
            <w:tcW w:w="1380" w:type="dxa"/>
            <w:tcBorders>
              <w:top w:val="nil"/>
              <w:left w:val="nil"/>
              <w:bottom w:val="single" w:sz="4" w:space="0" w:color="auto"/>
              <w:right w:val="single" w:sz="4" w:space="0" w:color="auto"/>
            </w:tcBorders>
            <w:shd w:val="clear" w:color="auto" w:fill="auto"/>
            <w:noWrap/>
            <w:vAlign w:val="bottom"/>
            <w:hideMark/>
          </w:tcPr>
          <w:p w14:paraId="6C1D9782"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$95,814.40</w:t>
            </w:r>
          </w:p>
        </w:tc>
      </w:tr>
      <w:tr w:rsidR="00A672BC" w:rsidRPr="00BF70E6" w14:paraId="0E420570" w14:textId="77777777" w:rsidTr="00A672BC">
        <w:trPr>
          <w:trHeight w:val="286"/>
          <w:jc w:val="center"/>
        </w:trPr>
        <w:tc>
          <w:tcPr>
            <w:tcW w:w="1255" w:type="dxa"/>
            <w:vMerge w:val="restart"/>
            <w:tcBorders>
              <w:top w:val="nil"/>
              <w:left w:val="single" w:sz="4" w:space="0" w:color="auto"/>
              <w:bottom w:val="single" w:sz="4" w:space="0" w:color="auto"/>
              <w:right w:val="single" w:sz="4" w:space="0" w:color="auto"/>
            </w:tcBorders>
            <w:shd w:val="clear" w:color="auto" w:fill="auto"/>
            <w:noWrap/>
            <w:hideMark/>
          </w:tcPr>
          <w:p w14:paraId="2BA94545" w14:textId="4B566C0E" w:rsidR="00A672BC" w:rsidRPr="00BF70E6" w:rsidRDefault="00A672BC" w:rsidP="00BF70E6">
            <w:pPr>
              <w:spacing w:after="0" w:line="240" w:lineRule="auto"/>
              <w:jc w:val="lef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Out-Of</w:t>
            </w:r>
            <w:r>
              <w:rPr>
                <w:rFonts w:ascii="Calibri" w:hAnsi="Calibri" w:cs="Calibri"/>
                <w:color w:val="000000"/>
                <w:spacing w:val="0"/>
                <w:kern w:val="0"/>
                <w14:ligatures w14:val="none"/>
                <w14:numForm w14:val="default"/>
                <w14:numSpacing w14:val="default"/>
              </w:rPr>
              <w:t>-</w:t>
            </w:r>
            <w:r w:rsidRPr="00BF70E6">
              <w:rPr>
                <w:rFonts w:ascii="Calibri" w:hAnsi="Calibri" w:cs="Calibri"/>
                <w:color w:val="000000"/>
                <w:spacing w:val="0"/>
                <w:kern w:val="0"/>
                <w14:ligatures w14:val="none"/>
                <w14:numForm w14:val="default"/>
                <w14:numSpacing w14:val="default"/>
              </w:rPr>
              <w:t>Sample</w:t>
            </w:r>
          </w:p>
        </w:tc>
        <w:tc>
          <w:tcPr>
            <w:tcW w:w="1285" w:type="dxa"/>
            <w:tcBorders>
              <w:top w:val="nil"/>
              <w:left w:val="nil"/>
              <w:bottom w:val="single" w:sz="4" w:space="0" w:color="auto"/>
              <w:right w:val="single" w:sz="4" w:space="0" w:color="auto"/>
            </w:tcBorders>
            <w:shd w:val="clear" w:color="auto" w:fill="auto"/>
            <w:noWrap/>
            <w:vAlign w:val="bottom"/>
            <w:hideMark/>
          </w:tcPr>
          <w:p w14:paraId="17D3353F" w14:textId="77777777" w:rsidR="00A672BC" w:rsidRPr="00BF70E6" w:rsidRDefault="00A672BC" w:rsidP="00BF70E6">
            <w:pPr>
              <w:spacing w:after="0" w:line="240" w:lineRule="auto"/>
              <w:jc w:val="lef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Manual</w:t>
            </w:r>
          </w:p>
        </w:tc>
        <w:tc>
          <w:tcPr>
            <w:tcW w:w="1160" w:type="dxa"/>
            <w:tcBorders>
              <w:top w:val="nil"/>
              <w:left w:val="nil"/>
              <w:bottom w:val="single" w:sz="4" w:space="0" w:color="auto"/>
              <w:right w:val="single" w:sz="4" w:space="0" w:color="auto"/>
            </w:tcBorders>
            <w:shd w:val="clear" w:color="auto" w:fill="auto"/>
            <w:noWrap/>
            <w:vAlign w:val="bottom"/>
            <w:hideMark/>
          </w:tcPr>
          <w:p w14:paraId="1CAE68D0"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0.03860</w:t>
            </w:r>
          </w:p>
        </w:tc>
        <w:tc>
          <w:tcPr>
            <w:tcW w:w="941" w:type="dxa"/>
            <w:tcBorders>
              <w:top w:val="nil"/>
              <w:left w:val="nil"/>
              <w:bottom w:val="single" w:sz="4" w:space="0" w:color="auto"/>
              <w:right w:val="single" w:sz="4" w:space="0" w:color="auto"/>
            </w:tcBorders>
            <w:shd w:val="clear" w:color="auto" w:fill="auto"/>
            <w:noWrap/>
            <w:vAlign w:val="bottom"/>
            <w:hideMark/>
          </w:tcPr>
          <w:p w14:paraId="69F7AC81"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0.00011</w:t>
            </w:r>
          </w:p>
        </w:tc>
        <w:tc>
          <w:tcPr>
            <w:tcW w:w="941" w:type="dxa"/>
            <w:tcBorders>
              <w:top w:val="nil"/>
              <w:left w:val="nil"/>
              <w:bottom w:val="single" w:sz="4" w:space="0" w:color="auto"/>
              <w:right w:val="single" w:sz="4" w:space="0" w:color="auto"/>
            </w:tcBorders>
            <w:shd w:val="clear" w:color="auto" w:fill="auto"/>
            <w:noWrap/>
            <w:vAlign w:val="bottom"/>
            <w:hideMark/>
          </w:tcPr>
          <w:p w14:paraId="5DA1D2DD"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0.00804</w:t>
            </w:r>
          </w:p>
        </w:tc>
        <w:tc>
          <w:tcPr>
            <w:tcW w:w="960" w:type="dxa"/>
            <w:tcBorders>
              <w:top w:val="nil"/>
              <w:left w:val="nil"/>
              <w:bottom w:val="single" w:sz="4" w:space="0" w:color="auto"/>
              <w:right w:val="single" w:sz="4" w:space="0" w:color="auto"/>
            </w:tcBorders>
            <w:shd w:val="clear" w:color="auto" w:fill="auto"/>
            <w:noWrap/>
            <w:vAlign w:val="bottom"/>
            <w:hideMark/>
          </w:tcPr>
          <w:p w14:paraId="242347BF"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0.21236</w:t>
            </w:r>
          </w:p>
        </w:tc>
        <w:tc>
          <w:tcPr>
            <w:tcW w:w="1380" w:type="dxa"/>
            <w:tcBorders>
              <w:top w:val="nil"/>
              <w:left w:val="nil"/>
              <w:bottom w:val="single" w:sz="4" w:space="0" w:color="auto"/>
              <w:right w:val="single" w:sz="4" w:space="0" w:color="auto"/>
            </w:tcBorders>
            <w:shd w:val="clear" w:color="auto" w:fill="auto"/>
            <w:noWrap/>
            <w:vAlign w:val="bottom"/>
            <w:hideMark/>
          </w:tcPr>
          <w:p w14:paraId="01D61DCD"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$103,849.35</w:t>
            </w:r>
          </w:p>
        </w:tc>
      </w:tr>
      <w:tr w:rsidR="00A672BC" w:rsidRPr="00BF70E6" w14:paraId="428A9238" w14:textId="77777777" w:rsidTr="00A672BC">
        <w:trPr>
          <w:trHeight w:val="286"/>
          <w:jc w:val="center"/>
        </w:trPr>
        <w:tc>
          <w:tcPr>
            <w:tcW w:w="1255" w:type="dxa"/>
            <w:vMerge/>
            <w:tcBorders>
              <w:top w:val="nil"/>
              <w:left w:val="single" w:sz="4" w:space="0" w:color="auto"/>
              <w:bottom w:val="single" w:sz="4" w:space="0" w:color="auto"/>
              <w:right w:val="single" w:sz="4" w:space="0" w:color="auto"/>
            </w:tcBorders>
            <w:vAlign w:val="center"/>
            <w:hideMark/>
          </w:tcPr>
          <w:p w14:paraId="15D74381" w14:textId="77777777" w:rsidR="00A672BC" w:rsidRPr="00BF70E6" w:rsidRDefault="00A672BC" w:rsidP="00BF70E6">
            <w:pPr>
              <w:spacing w:after="0" w:line="240" w:lineRule="auto"/>
              <w:jc w:val="left"/>
              <w:rPr>
                <w:rFonts w:ascii="Calibri" w:hAnsi="Calibri" w:cs="Calibri"/>
                <w:color w:val="000000"/>
                <w:spacing w:val="0"/>
                <w:kern w:val="0"/>
                <w14:ligatures w14:val="none"/>
                <w14:numForm w14:val="default"/>
                <w14:numSpacing w14:val="default"/>
              </w:rPr>
            </w:pPr>
          </w:p>
        </w:tc>
        <w:tc>
          <w:tcPr>
            <w:tcW w:w="1285" w:type="dxa"/>
            <w:tcBorders>
              <w:top w:val="nil"/>
              <w:left w:val="nil"/>
              <w:bottom w:val="single" w:sz="4" w:space="0" w:color="auto"/>
              <w:right w:val="single" w:sz="4" w:space="0" w:color="auto"/>
            </w:tcBorders>
            <w:shd w:val="clear" w:color="auto" w:fill="auto"/>
            <w:noWrap/>
            <w:vAlign w:val="bottom"/>
            <w:hideMark/>
          </w:tcPr>
          <w:p w14:paraId="7E455D9D" w14:textId="77777777" w:rsidR="00A672BC" w:rsidRPr="00BF70E6" w:rsidRDefault="00A672BC" w:rsidP="00BF70E6">
            <w:pPr>
              <w:spacing w:after="0" w:line="240" w:lineRule="auto"/>
              <w:jc w:val="lef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Benchmark</w:t>
            </w:r>
          </w:p>
        </w:tc>
        <w:tc>
          <w:tcPr>
            <w:tcW w:w="1160" w:type="dxa"/>
            <w:tcBorders>
              <w:top w:val="nil"/>
              <w:left w:val="nil"/>
              <w:bottom w:val="single" w:sz="4" w:space="0" w:color="auto"/>
              <w:right w:val="single" w:sz="4" w:space="0" w:color="auto"/>
            </w:tcBorders>
            <w:shd w:val="clear" w:color="auto" w:fill="auto"/>
            <w:noWrap/>
            <w:vAlign w:val="bottom"/>
            <w:hideMark/>
          </w:tcPr>
          <w:p w14:paraId="46254140"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-0.13537</w:t>
            </w:r>
          </w:p>
        </w:tc>
        <w:tc>
          <w:tcPr>
            <w:tcW w:w="941" w:type="dxa"/>
            <w:tcBorders>
              <w:top w:val="nil"/>
              <w:left w:val="nil"/>
              <w:bottom w:val="single" w:sz="4" w:space="0" w:color="auto"/>
              <w:right w:val="single" w:sz="4" w:space="0" w:color="auto"/>
            </w:tcBorders>
            <w:shd w:val="clear" w:color="auto" w:fill="auto"/>
            <w:noWrap/>
            <w:vAlign w:val="bottom"/>
            <w:hideMark/>
          </w:tcPr>
          <w:p w14:paraId="1E451FC6"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-0.00025</w:t>
            </w:r>
          </w:p>
        </w:tc>
        <w:tc>
          <w:tcPr>
            <w:tcW w:w="941" w:type="dxa"/>
            <w:tcBorders>
              <w:top w:val="nil"/>
              <w:left w:val="nil"/>
              <w:bottom w:val="single" w:sz="4" w:space="0" w:color="auto"/>
              <w:right w:val="single" w:sz="4" w:space="0" w:color="auto"/>
            </w:tcBorders>
            <w:shd w:val="clear" w:color="auto" w:fill="auto"/>
            <w:noWrap/>
            <w:vAlign w:val="bottom"/>
            <w:hideMark/>
          </w:tcPr>
          <w:p w14:paraId="5CE0BB81"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0.00878</w:t>
            </w:r>
          </w:p>
        </w:tc>
        <w:tc>
          <w:tcPr>
            <w:tcW w:w="960" w:type="dxa"/>
            <w:tcBorders>
              <w:top w:val="nil"/>
              <w:left w:val="nil"/>
              <w:bottom w:val="single" w:sz="4" w:space="0" w:color="auto"/>
              <w:right w:val="single" w:sz="4" w:space="0" w:color="auto"/>
            </w:tcBorders>
            <w:shd w:val="clear" w:color="auto" w:fill="auto"/>
            <w:noWrap/>
            <w:vAlign w:val="bottom"/>
            <w:hideMark/>
          </w:tcPr>
          <w:p w14:paraId="34863621"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-0.45302</w:t>
            </w:r>
          </w:p>
        </w:tc>
        <w:tc>
          <w:tcPr>
            <w:tcW w:w="1380" w:type="dxa"/>
            <w:tcBorders>
              <w:top w:val="nil"/>
              <w:left w:val="nil"/>
              <w:bottom w:val="single" w:sz="4" w:space="0" w:color="auto"/>
              <w:right w:val="single" w:sz="4" w:space="0" w:color="auto"/>
            </w:tcBorders>
            <w:shd w:val="clear" w:color="auto" w:fill="auto"/>
            <w:noWrap/>
            <w:vAlign w:val="bottom"/>
            <w:hideMark/>
          </w:tcPr>
          <w:p w14:paraId="32069B8F" w14:textId="77777777" w:rsidR="00A672BC" w:rsidRPr="00BF70E6" w:rsidRDefault="00A672BC" w:rsidP="00BF70E6">
            <w:pPr>
              <w:spacing w:after="0" w:line="240" w:lineRule="auto"/>
              <w:jc w:val="right"/>
              <w:rPr>
                <w:rFonts w:ascii="Calibri" w:hAnsi="Calibri" w:cs="Calibri"/>
                <w:color w:val="000000"/>
                <w:spacing w:val="0"/>
                <w:kern w:val="0"/>
                <w14:ligatures w14:val="none"/>
                <w14:numForm w14:val="default"/>
                <w14:numSpacing w14:val="default"/>
              </w:rPr>
            </w:pPr>
            <w:r w:rsidRPr="00BF70E6">
              <w:rPr>
                <w:rFonts w:ascii="Calibri" w:hAnsi="Calibri" w:cs="Calibri"/>
                <w:color w:val="000000"/>
                <w:spacing w:val="0"/>
                <w:kern w:val="0"/>
                <w14:ligatures w14:val="none"/>
                <w14:numForm w14:val="default"/>
                <w14:numSpacing w14:val="default"/>
              </w:rPr>
              <w:t>$86,278.20</w:t>
            </w:r>
          </w:p>
        </w:tc>
      </w:tr>
    </w:tbl>
    <w:p w14:paraId="45559E23" w14:textId="77777777" w:rsidR="00C051B5" w:rsidRDefault="00C051B5" w:rsidP="00CE0563"/>
    <w:p w14:paraId="6ECFB11B" w14:textId="6443C00A" w:rsidR="00E71DDC" w:rsidRDefault="00C051B5" w:rsidP="001775E2">
      <w:r>
        <w:t>The above chart</w:t>
      </w:r>
      <w:r w:rsidR="00B81928">
        <w:t xml:space="preserve"> </w:t>
      </w:r>
      <w:r w:rsidR="00A767BD">
        <w:t>shows</w:t>
      </w:r>
      <w:r>
        <w:t xml:space="preserve"> how much more efficient the manual strategy is when compared to the benchmark strategy. </w:t>
      </w:r>
      <w:r w:rsidR="00ED721B">
        <w:t xml:space="preserve">More specifically, the manual strategy had a normalized return above 1.0 while the benchmark strategy was below 1.0 for both in sample and out of sample trading data. This means that the manual strategy increased in value while the benchmark strategy decreased in value for both periods. </w:t>
      </w:r>
      <w:r w:rsidR="00476307">
        <w:t>F</w:t>
      </w:r>
      <w:r>
        <w:t xml:space="preserve">inal portfolio value for in-sample data netted a return on investment (ROI) of over 22% </w:t>
      </w:r>
      <w:r w:rsidR="001775E2">
        <w:t>while the ROI of the benchmark strategy over the same time netted a ROI</w:t>
      </w:r>
      <w:r>
        <w:t xml:space="preserve"> </w:t>
      </w:r>
      <w:r w:rsidR="001775E2">
        <w:t xml:space="preserve">of </w:t>
      </w:r>
      <w:r w:rsidR="00930561">
        <w:t>about -4%</w:t>
      </w:r>
      <w:r w:rsidR="00476307">
        <w:t>.</w:t>
      </w:r>
      <w:r w:rsidR="001775E2">
        <w:t xml:space="preserve"> The same can be seen looking at the out</w:t>
      </w:r>
      <w:r w:rsidR="00476307">
        <w:t xml:space="preserve"> </w:t>
      </w:r>
      <w:r w:rsidR="001775E2">
        <w:t>of sample data. The manual strategy netted a ROI of 3.8% and the benchmark strategy netted a ROI of -13.</w:t>
      </w:r>
      <w:r w:rsidR="00930561">
        <w:t>5</w:t>
      </w:r>
      <w:r w:rsidR="001775E2">
        <w:t xml:space="preserve">%. </w:t>
      </w:r>
    </w:p>
    <w:p w14:paraId="7B9562DC" w14:textId="3FE2956A" w:rsidR="00960205" w:rsidRDefault="00B81928" w:rsidP="00960205">
      <w:pPr>
        <w:pStyle w:val="Heading2"/>
      </w:pPr>
      <w:r>
        <w:t>Manual Strategy Evaluation</w:t>
      </w:r>
    </w:p>
    <w:p w14:paraId="59C0FBC7" w14:textId="3E5F73AD" w:rsidR="00116402" w:rsidRDefault="00116402" w:rsidP="00116402">
      <w:r>
        <w:t xml:space="preserve">Using figure </w:t>
      </w:r>
      <w:r w:rsidR="001F327D">
        <w:t>3</w:t>
      </w:r>
      <w:r>
        <w:t xml:space="preserve"> below as a reference, there are periods in the out of sample data where the benchmark strategy performed better than the manual strategy implementation. Nevertheless, the manual strategies</w:t>
      </w:r>
      <w:r w:rsidR="00BF70E6">
        <w:t xml:space="preserve"> </w:t>
      </w:r>
      <w:r w:rsidR="00A672BC">
        <w:t xml:space="preserve">cumulative return, average daily return, </w:t>
      </w:r>
      <w:proofErr w:type="spellStart"/>
      <w:r w:rsidR="00A672BC">
        <w:t>sharpe</w:t>
      </w:r>
      <w:proofErr w:type="spellEnd"/>
      <w:r w:rsidR="00A672BC">
        <w:t xml:space="preserve"> ratio, and final portfolio values are all better when compared to the </w:t>
      </w:r>
      <w:r w:rsidR="00711DE5">
        <w:t>corresponding</w:t>
      </w:r>
      <w:r w:rsidR="00A672BC">
        <w:t xml:space="preserve"> values of the benchmark strategy.</w:t>
      </w:r>
    </w:p>
    <w:p w14:paraId="33C93C44" w14:textId="1E3909A0" w:rsidR="00116402" w:rsidRDefault="00116402" w:rsidP="00116402"/>
    <w:p w14:paraId="7419EBCE" w14:textId="67941DE2" w:rsidR="00A672BC" w:rsidRDefault="00A672BC" w:rsidP="00116402"/>
    <w:p w14:paraId="0F7C8EA3" w14:textId="3BEBB572" w:rsidR="00A672BC" w:rsidRDefault="00A672BC" w:rsidP="00116402"/>
    <w:p w14:paraId="094D7E41" w14:textId="13598A8B" w:rsidR="00A672BC" w:rsidRPr="00116402" w:rsidRDefault="00A672BC" w:rsidP="00116402"/>
    <w:p w14:paraId="784BFC88" w14:textId="5110CFFF" w:rsidR="00D07E73" w:rsidRDefault="00A70BE1" w:rsidP="00930561">
      <w:pPr>
        <w:pStyle w:val="FigureCaption"/>
      </w:pPr>
      <w:r w:rsidRPr="00116402">
        <w:lastRenderedPageBreak/>
        <w:drawing>
          <wp:anchor distT="0" distB="0" distL="114300" distR="114300" simplePos="0" relativeHeight="251659264" behindDoc="0" locked="0" layoutInCell="1" allowOverlap="1" wp14:anchorId="24120E85" wp14:editId="434A26EF">
            <wp:simplePos x="0" y="0"/>
            <wp:positionH relativeFrom="margin">
              <wp:align>right</wp:align>
            </wp:positionH>
            <wp:positionV relativeFrom="paragraph">
              <wp:posOffset>114300</wp:posOffset>
            </wp:positionV>
            <wp:extent cx="4747895" cy="1846580"/>
            <wp:effectExtent l="133350" t="114300" r="154940" b="160655"/>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7895" cy="1846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16402">
        <w:t>Out of sample trading results for Manual vs Benchmark Strategy</w:t>
      </w:r>
    </w:p>
    <w:p w14:paraId="203734FA" w14:textId="77777777" w:rsidR="00D07E73" w:rsidRDefault="00D07E73" w:rsidP="00D07E73">
      <w:pPr>
        <w:pStyle w:val="FigureCaption"/>
        <w:numPr>
          <w:ilvl w:val="0"/>
          <w:numId w:val="0"/>
        </w:numPr>
        <w:ind w:left="1440"/>
      </w:pPr>
    </w:p>
    <w:p w14:paraId="5D20C745" w14:textId="339B798F" w:rsidR="00417F0E" w:rsidRDefault="00A672BC" w:rsidP="00417F0E">
      <w:pPr>
        <w:pStyle w:val="Heading1"/>
      </w:pPr>
      <w:r>
        <w:t>strategy learner</w:t>
      </w:r>
    </w:p>
    <w:p w14:paraId="15050DA4" w14:textId="46B86F28" w:rsidR="00417F0E" w:rsidRDefault="00F16D19" w:rsidP="00417F0E">
      <w:pPr>
        <w:pStyle w:val="Heading2"/>
      </w:pPr>
      <w:r>
        <w:t>Strategy Learner Implementation</w:t>
      </w:r>
    </w:p>
    <w:p w14:paraId="2C8D3197" w14:textId="7A51BC99" w:rsidR="00F16D19" w:rsidRDefault="00F16D19" w:rsidP="00F16D19">
      <w:r>
        <w:t xml:space="preserve">To frame this trading problem as a learning problem, an ensemble learner was </w:t>
      </w:r>
      <w:r w:rsidR="0060487A">
        <w:t>implemented</w:t>
      </w:r>
      <w:r>
        <w:t xml:space="preserve"> </w:t>
      </w:r>
      <w:r w:rsidR="0060487A">
        <w:t>using</w:t>
      </w:r>
      <w:r>
        <w:t xml:space="preserve"> bagging. To accomplish this, a Bag Learner was </w:t>
      </w:r>
      <w:r w:rsidR="0060487A">
        <w:t>employed</w:t>
      </w:r>
      <w:r>
        <w:t xml:space="preserve"> with a bag size </w:t>
      </w:r>
      <w:r w:rsidR="0060487A">
        <w:t>of 20 and leaf size of 1. The Bag Learner uses 20 random tree learners (</w:t>
      </w:r>
      <w:proofErr w:type="spellStart"/>
      <w:r w:rsidR="0060487A">
        <w:t>RTLearners</w:t>
      </w:r>
      <w:proofErr w:type="spellEnd"/>
      <w:r w:rsidR="0060487A">
        <w:t xml:space="preserve">) </w:t>
      </w:r>
      <w:r w:rsidR="00711DE5">
        <w:t>for</w:t>
      </w:r>
      <w:r w:rsidR="0060487A">
        <w:t xml:space="preserve"> this problem. To train th</w:t>
      </w:r>
      <w:r w:rsidR="00A841F3">
        <w:t>e learners, the following strategy is followed:</w:t>
      </w:r>
    </w:p>
    <w:p w14:paraId="70AB1501" w14:textId="30D9DBF9" w:rsidR="00A841F3" w:rsidRDefault="00A841F3" w:rsidP="00E726CB">
      <w:pPr>
        <w:pStyle w:val="ListParagraph"/>
        <w:numPr>
          <w:ilvl w:val="0"/>
          <w:numId w:val="7"/>
        </w:numPr>
      </w:pPr>
      <w:r>
        <w:t xml:space="preserve">The </w:t>
      </w:r>
      <w:proofErr w:type="spellStart"/>
      <w:r>
        <w:t>StrategyLearner</w:t>
      </w:r>
      <w:proofErr w:type="spellEnd"/>
      <w:r>
        <w:t xml:space="preserve"> stores the JPM stock price in a </w:t>
      </w:r>
      <w:proofErr w:type="spellStart"/>
      <w:r>
        <w:t>DataFrame</w:t>
      </w:r>
      <w:proofErr w:type="spellEnd"/>
    </w:p>
    <w:p w14:paraId="30D8A704" w14:textId="132D9466" w:rsidR="00A841F3" w:rsidRDefault="00A841F3" w:rsidP="00E726CB">
      <w:pPr>
        <w:pStyle w:val="ListParagraph"/>
        <w:numPr>
          <w:ilvl w:val="0"/>
          <w:numId w:val="7"/>
        </w:numPr>
      </w:pPr>
      <w:r>
        <w:t xml:space="preserve">Using the JPM </w:t>
      </w:r>
      <w:r w:rsidR="00B1248C">
        <w:t xml:space="preserve">normalized </w:t>
      </w:r>
      <w:r>
        <w:t xml:space="preserve">stock price, the three trading indicators (Price/SMA, Bollinger Band B%, and Momentum) are calculated and stored in another </w:t>
      </w:r>
      <w:proofErr w:type="spellStart"/>
      <w:r>
        <w:t>DataFrame</w:t>
      </w:r>
      <w:proofErr w:type="spellEnd"/>
      <w:r w:rsidR="009555F0">
        <w:t xml:space="preserve"> to be used as the X</w:t>
      </w:r>
      <w:r w:rsidR="00B1248C">
        <w:t>-</w:t>
      </w:r>
      <w:r w:rsidR="009555F0">
        <w:t xml:space="preserve">training data. </w:t>
      </w:r>
    </w:p>
    <w:p w14:paraId="1B3CF561" w14:textId="195607FC" w:rsidR="009555F0" w:rsidRDefault="00B1248C" w:rsidP="00E726CB">
      <w:pPr>
        <w:pStyle w:val="ListParagraph"/>
        <w:numPr>
          <w:ilvl w:val="0"/>
          <w:numId w:val="7"/>
        </w:numPr>
      </w:pPr>
      <w:r>
        <w:t>Y-</w:t>
      </w:r>
      <w:r w:rsidR="009555F0">
        <w:t xml:space="preserve">training data </w:t>
      </w:r>
      <w:r>
        <w:t xml:space="preserve">is created using the 10 day future normalized </w:t>
      </w:r>
      <w:r w:rsidR="00BA047B">
        <w:t xml:space="preserve">stock </w:t>
      </w:r>
      <w:r>
        <w:t>price to flag a buy, sell, or hold using 1, -1, and 0 respectively.</w:t>
      </w:r>
    </w:p>
    <w:p w14:paraId="73492383" w14:textId="1E138496" w:rsidR="00DC77B0" w:rsidRDefault="00DC77B0" w:rsidP="00E726CB">
      <w:pPr>
        <w:pStyle w:val="ListParagraph"/>
        <w:numPr>
          <w:ilvl w:val="0"/>
          <w:numId w:val="7"/>
        </w:numPr>
      </w:pPr>
      <w:r>
        <w:t xml:space="preserve">The </w:t>
      </w:r>
      <w:proofErr w:type="spellStart"/>
      <w:r>
        <w:t>add_</w:t>
      </w:r>
      <w:proofErr w:type="gramStart"/>
      <w:r>
        <w:t>evidence</w:t>
      </w:r>
      <w:proofErr w:type="spellEnd"/>
      <w:r w:rsidR="00D07E73">
        <w:t>(</w:t>
      </w:r>
      <w:proofErr w:type="gramEnd"/>
      <w:r w:rsidR="00D07E73">
        <w:t>) method</w:t>
      </w:r>
      <w:r>
        <w:t xml:space="preserve"> is called, and the learner learns the trading strategy. As such, the learner can </w:t>
      </w:r>
      <w:r w:rsidR="009F5E86">
        <w:t>then</w:t>
      </w:r>
      <w:r>
        <w:t xml:space="preserve"> </w:t>
      </w:r>
      <w:r w:rsidR="009F5E86">
        <w:t>forecast future</w:t>
      </w:r>
      <w:r>
        <w:t xml:space="preserve"> price changes </w:t>
      </w:r>
      <w:r w:rsidR="009F5E86">
        <w:t>and make decisions based on its learnings.</w:t>
      </w:r>
    </w:p>
    <w:p w14:paraId="7EBD4D42" w14:textId="52177922" w:rsidR="009F5E86" w:rsidRDefault="009F5E86" w:rsidP="009F5E86">
      <w:r>
        <w:t>Once the learner is trained, it is tested using the following strategy:</w:t>
      </w:r>
    </w:p>
    <w:p w14:paraId="698EF965" w14:textId="7548E13A" w:rsidR="009F5E86" w:rsidRDefault="009F5E86" w:rsidP="00E726CB">
      <w:pPr>
        <w:pStyle w:val="ListParagraph"/>
        <w:numPr>
          <w:ilvl w:val="0"/>
          <w:numId w:val="8"/>
        </w:numPr>
      </w:pPr>
      <w:r>
        <w:t xml:space="preserve">The JPM stock price and indicator values are stored as X-testing data. </w:t>
      </w:r>
    </w:p>
    <w:p w14:paraId="5CA635D1" w14:textId="4C6CC231" w:rsidR="00190ACC" w:rsidRDefault="00190ACC" w:rsidP="00E726CB">
      <w:pPr>
        <w:pStyle w:val="ListParagraph"/>
        <w:numPr>
          <w:ilvl w:val="0"/>
          <w:numId w:val="8"/>
        </w:numPr>
      </w:pPr>
      <w:r>
        <w:t xml:space="preserve">A </w:t>
      </w:r>
      <w:proofErr w:type="gramStart"/>
      <w:r>
        <w:t>query</w:t>
      </w:r>
      <w:r w:rsidR="00D07E73">
        <w:t>(</w:t>
      </w:r>
      <w:proofErr w:type="gramEnd"/>
      <w:r w:rsidR="00D07E73">
        <w:t>)</w:t>
      </w:r>
      <w:r>
        <w:t xml:space="preserve"> </w:t>
      </w:r>
      <w:r w:rsidR="00D07E73">
        <w:t>method</w:t>
      </w:r>
      <w:r>
        <w:t xml:space="preserve"> is called by the </w:t>
      </w:r>
      <w:proofErr w:type="spellStart"/>
      <w:r>
        <w:t>StrategyLearner</w:t>
      </w:r>
      <w:proofErr w:type="spellEnd"/>
      <w:r>
        <w:t xml:space="preserve"> to query the ensemble learner and return a </w:t>
      </w:r>
      <w:proofErr w:type="spellStart"/>
      <w:r>
        <w:t>DataFrame</w:t>
      </w:r>
      <w:proofErr w:type="spellEnd"/>
      <w:r>
        <w:t xml:space="preserve"> that will be used in turn to create a </w:t>
      </w:r>
      <w:proofErr w:type="spellStart"/>
      <w:r>
        <w:lastRenderedPageBreak/>
        <w:t>trades_df</w:t>
      </w:r>
      <w:proofErr w:type="spellEnd"/>
      <w:r>
        <w:t xml:space="preserve"> </w:t>
      </w:r>
      <w:proofErr w:type="spellStart"/>
      <w:r w:rsidR="00711DE5">
        <w:t>DataFrame</w:t>
      </w:r>
      <w:proofErr w:type="spellEnd"/>
      <w:r>
        <w:t xml:space="preserve"> that will be populated with the buy, sell, </w:t>
      </w:r>
      <w:r w:rsidR="00711DE5">
        <w:t xml:space="preserve">and </w:t>
      </w:r>
      <w:r>
        <w:t>hold flag</w:t>
      </w:r>
      <w:r w:rsidR="00711DE5">
        <w:t>s</w:t>
      </w:r>
      <w:r>
        <w:t xml:space="preserve"> equal to 1, -1, or 0.  </w:t>
      </w:r>
    </w:p>
    <w:p w14:paraId="22AA5B45" w14:textId="4DD4695F" w:rsidR="009F5E86" w:rsidRDefault="00D03F76" w:rsidP="00E726CB">
      <w:pPr>
        <w:pStyle w:val="ListParagraph"/>
        <w:numPr>
          <w:ilvl w:val="0"/>
          <w:numId w:val="8"/>
        </w:numPr>
      </w:pPr>
      <w:r>
        <w:t>Because of the constraint that only 1000, 0, or -1000 shares can be possessed at any time, I use the following logic to trade up to 1000 or 2000 shares at a time:</w:t>
      </w:r>
    </w:p>
    <w:p w14:paraId="2D231295" w14:textId="7C5F913C" w:rsidR="00D03F76" w:rsidRDefault="00D03F76" w:rsidP="00E726CB">
      <w:pPr>
        <w:pStyle w:val="ListParagraph"/>
        <w:numPr>
          <w:ilvl w:val="1"/>
          <w:numId w:val="8"/>
        </w:numPr>
      </w:pPr>
      <w:r>
        <w:t xml:space="preserve">If </w:t>
      </w:r>
      <w:r w:rsidR="00711DE5">
        <w:t>and out position is identified by a flag equal to</w:t>
      </w:r>
      <w:r>
        <w:t xml:space="preserve"> </w:t>
      </w:r>
      <w:r w:rsidR="00687AD7">
        <w:t>0,</w:t>
      </w:r>
      <w:r w:rsidR="00711DE5">
        <w:t xml:space="preserve"> </w:t>
      </w:r>
      <w:r>
        <w:t xml:space="preserve">this means </w:t>
      </w:r>
      <w:r w:rsidR="001B7249">
        <w:t xml:space="preserve">a purchase of 1000 shares is valid. </w:t>
      </w:r>
    </w:p>
    <w:p w14:paraId="721D19DC" w14:textId="2C40082F" w:rsidR="001B7249" w:rsidRDefault="001B7249" w:rsidP="00E726CB">
      <w:pPr>
        <w:pStyle w:val="ListParagraph"/>
        <w:numPr>
          <w:ilvl w:val="1"/>
          <w:numId w:val="8"/>
        </w:numPr>
      </w:pPr>
      <w:r>
        <w:t xml:space="preserve">If the flag returned is a 1 or -1, a long or short position has been identified and </w:t>
      </w:r>
      <w:r w:rsidR="00711DE5">
        <w:t xml:space="preserve">this means </w:t>
      </w:r>
      <w:r>
        <w:t xml:space="preserve">a buy/sell order of </w:t>
      </w:r>
      <w:proofErr w:type="gramStart"/>
      <w:r>
        <w:t>2000</w:t>
      </w:r>
      <w:proofErr w:type="gramEnd"/>
      <w:r w:rsidR="00711DE5">
        <w:t xml:space="preserve"> or </w:t>
      </w:r>
      <w:r>
        <w:t>-2000 shares is valid.</w:t>
      </w:r>
    </w:p>
    <w:p w14:paraId="2685C7AD" w14:textId="2230851D" w:rsidR="00DC77B0" w:rsidRDefault="00DA1CA7" w:rsidP="00E3341B">
      <w:r>
        <w:t>The only data adjusted in this problem is the normalization of JPMs stock price</w:t>
      </w:r>
      <w:r w:rsidR="00BD5612">
        <w:t xml:space="preserve"> to start at 1.0</w:t>
      </w:r>
      <w:r>
        <w:t>.</w:t>
      </w:r>
      <w:r w:rsidR="00E3341B">
        <w:t xml:space="preserve"> </w:t>
      </w:r>
      <w:r w:rsidR="00BD5612">
        <w:t>While this is not a required adjustment of data, it is considered best practice and makes analyzing results easier to perform.</w:t>
      </w:r>
    </w:p>
    <w:p w14:paraId="3A6F6BC6" w14:textId="77777777" w:rsidR="00A70BE1" w:rsidRDefault="00A70BE1" w:rsidP="00E3341B"/>
    <w:p w14:paraId="4222DD02" w14:textId="0E9F3403" w:rsidR="00D308CA" w:rsidRDefault="00E3341B" w:rsidP="00D308CA">
      <w:pPr>
        <w:pStyle w:val="Heading1"/>
      </w:pPr>
      <w:r>
        <w:t>experiment 1: manual strategy / strategy learner</w:t>
      </w:r>
    </w:p>
    <w:p w14:paraId="3CE174C6" w14:textId="7953A36E" w:rsidR="00BD5612" w:rsidRDefault="00A51AE0" w:rsidP="00A7564B">
      <w:r>
        <w:t xml:space="preserve">In experiment 1, the benchmark strategy, manual strategy, and strategy learner are </w:t>
      </w:r>
      <w:r w:rsidR="00951659">
        <w:t>implemented</w:t>
      </w:r>
      <w:r>
        <w:t xml:space="preserve"> to determine which performs the best using </w:t>
      </w:r>
      <w:r w:rsidR="00F56D3B">
        <w:t>JPM’s in</w:t>
      </w:r>
      <w:r>
        <w:t xml:space="preserve"> sample </w:t>
      </w:r>
      <w:r w:rsidR="00F56D3B">
        <w:t xml:space="preserve">historical </w:t>
      </w:r>
      <w:r>
        <w:t xml:space="preserve">data. </w:t>
      </w:r>
      <w:r w:rsidR="00951659">
        <w:t xml:space="preserve">The same trading constraints </w:t>
      </w:r>
      <w:r w:rsidR="00711DE5">
        <w:t xml:space="preserve">outlined above </w:t>
      </w:r>
      <w:r w:rsidR="00951659">
        <w:t>are used here, however, a</w:t>
      </w:r>
      <w:r>
        <w:t xml:space="preserve"> trading commission of $9.95 is used along with an impact of 0.005.  </w:t>
      </w:r>
      <w:r w:rsidR="00951659">
        <w:t>Additionally</w:t>
      </w:r>
      <w:r w:rsidR="00F56D3B">
        <w:t xml:space="preserve">, the same indicators and </w:t>
      </w:r>
      <w:r w:rsidR="00951659">
        <w:t xml:space="preserve">trading </w:t>
      </w:r>
      <w:r w:rsidR="00F56D3B">
        <w:t>rules are used by both the manual strategy and strategy learner to determine the best opportunity to buy, sell, or hold. My belief is that the strategy learner outlined above will perform better than the manual strategy</w:t>
      </w:r>
      <w:r w:rsidR="00951659">
        <w:t xml:space="preserve">, and </w:t>
      </w:r>
      <w:r w:rsidR="00F56D3B">
        <w:t xml:space="preserve">the manual strategy will perform better than the benchmark strategy. </w:t>
      </w:r>
      <w:r w:rsidR="00A2293D">
        <w:t xml:space="preserve">I believe this will be the case because the manual strategy will rely </w:t>
      </w:r>
      <w:r w:rsidR="00AD1692">
        <w:t xml:space="preserve">only </w:t>
      </w:r>
      <w:r w:rsidR="00A2293D">
        <w:t>on the</w:t>
      </w:r>
      <w:r w:rsidR="00AD1692">
        <w:t xml:space="preserve"> </w:t>
      </w:r>
      <w:r w:rsidR="00A2293D">
        <w:t xml:space="preserve">three indicators while the strategy learner will use ensemble learning </w:t>
      </w:r>
      <w:r w:rsidR="00AD1692">
        <w:t xml:space="preserve">with the three learners </w:t>
      </w:r>
      <w:r w:rsidR="00A2293D">
        <w:t>to deliver</w:t>
      </w:r>
      <w:r w:rsidR="00AD1692">
        <w:t xml:space="preserve"> results with</w:t>
      </w:r>
      <w:r w:rsidR="00A2293D">
        <w:t xml:space="preserve"> less overfitting and, as a result, better performance. </w:t>
      </w:r>
      <w:r w:rsidR="00F56D3B">
        <w:t xml:space="preserve">To determine which strategy performs the best, </w:t>
      </w:r>
      <w:r w:rsidR="00951659">
        <w:t xml:space="preserve">I call a </w:t>
      </w:r>
      <w:proofErr w:type="spellStart"/>
      <w:r w:rsidR="00951659">
        <w:t>compute_</w:t>
      </w:r>
      <w:proofErr w:type="gramStart"/>
      <w:r w:rsidR="00951659">
        <w:t>stats</w:t>
      </w:r>
      <w:proofErr w:type="spellEnd"/>
      <w:r w:rsidR="00951659">
        <w:t>(</w:t>
      </w:r>
      <w:proofErr w:type="gramEnd"/>
      <w:r w:rsidR="00951659">
        <w:t xml:space="preserve">) method to calculate and return the cumulative return, average daily return, </w:t>
      </w:r>
      <w:r w:rsidR="00911B0E">
        <w:t xml:space="preserve">standard deviation, and </w:t>
      </w:r>
      <w:proofErr w:type="spellStart"/>
      <w:r w:rsidR="00911B0E">
        <w:t>sharpe</w:t>
      </w:r>
      <w:proofErr w:type="spellEnd"/>
      <w:r w:rsidR="00911B0E">
        <w:t xml:space="preserve"> ratio.  Also used to decide the most optimal strategy is the final portfolio value which is calculated by taking the value of the last element in the </w:t>
      </w:r>
      <w:proofErr w:type="spellStart"/>
      <w:r w:rsidR="00911B0E">
        <w:t>df_port_val</w:t>
      </w:r>
      <w:proofErr w:type="spellEnd"/>
      <w:r w:rsidR="00911B0E">
        <w:t xml:space="preserve"> </w:t>
      </w:r>
      <w:proofErr w:type="spellStart"/>
      <w:r w:rsidR="00911B0E">
        <w:t>DataFrame</w:t>
      </w:r>
      <w:proofErr w:type="spellEnd"/>
      <w:r w:rsidR="00911B0E">
        <w:t xml:space="preserve"> returned by </w:t>
      </w:r>
      <w:proofErr w:type="spellStart"/>
      <w:r w:rsidR="00911B0E">
        <w:t>compute_</w:t>
      </w:r>
      <w:proofErr w:type="gramStart"/>
      <w:r w:rsidR="00911B0E">
        <w:t>portvals</w:t>
      </w:r>
      <w:proofErr w:type="spellEnd"/>
      <w:r w:rsidR="00911B0E">
        <w:t>(</w:t>
      </w:r>
      <w:proofErr w:type="gramEnd"/>
      <w:r w:rsidR="00911B0E">
        <w:t xml:space="preserve">).  </w:t>
      </w:r>
    </w:p>
    <w:p w14:paraId="18B19DE3" w14:textId="7102C8BB" w:rsidR="00687AD7" w:rsidRDefault="00687AD7" w:rsidP="00A7564B"/>
    <w:p w14:paraId="12DBA1C7" w14:textId="258385DF" w:rsidR="00687AD7" w:rsidRDefault="00687AD7" w:rsidP="00687AD7">
      <w:pPr>
        <w:pStyle w:val="Heading2"/>
      </w:pPr>
      <w:r>
        <w:lastRenderedPageBreak/>
        <w:t xml:space="preserve">Experiment 1 </w:t>
      </w:r>
      <w:r w:rsidR="00A36919">
        <w:t>P</w:t>
      </w:r>
      <w:r>
        <w:t>arameters</w:t>
      </w:r>
    </w:p>
    <w:p w14:paraId="28754AE7" w14:textId="0B09060F" w:rsidR="00687AD7" w:rsidRDefault="00687AD7" w:rsidP="00A7564B">
      <w:r>
        <w:t xml:space="preserve">In sample </w:t>
      </w:r>
      <w:r w:rsidR="004C7D44">
        <w:t xml:space="preserve">historical </w:t>
      </w:r>
      <w:r>
        <w:t xml:space="preserve">trading </w:t>
      </w:r>
      <w:r w:rsidR="004C7D44">
        <w:t>data</w:t>
      </w:r>
      <w:r w:rsidR="00A36919">
        <w:t xml:space="preserve"> </w:t>
      </w:r>
      <w:r w:rsidR="004C7D44">
        <w:t>for</w:t>
      </w:r>
      <w:r w:rsidR="00A36919">
        <w:t xml:space="preserve"> JPM</w:t>
      </w:r>
      <w:r>
        <w:t xml:space="preserve"> 1/1/2008 – 12/31/2009, commission = $9.95, impact = 0.005.  Starting cash = $100,000 and allowable positions = </w:t>
      </w:r>
      <w:r w:rsidRPr="00687AD7">
        <w:t>1000 shares long, 1000 shares short, 0 shares</w:t>
      </w:r>
      <w:r>
        <w:t xml:space="preserve">. </w:t>
      </w:r>
      <w:r w:rsidRPr="00687AD7">
        <w:t>Only</w:t>
      </w:r>
      <w:r>
        <w:t xml:space="preserve"> orders to</w:t>
      </w:r>
      <w:r w:rsidRPr="00687AD7">
        <w:t xml:space="preserve"> buy/sell is allowed</w:t>
      </w:r>
      <w:r>
        <w:t xml:space="preserve"> and there is no limit on leverage.</w:t>
      </w:r>
    </w:p>
    <w:p w14:paraId="7A652EF7" w14:textId="46E6F64B" w:rsidR="00A36919" w:rsidRDefault="00A36919" w:rsidP="00A36919">
      <w:pPr>
        <w:pStyle w:val="Heading2"/>
      </w:pPr>
      <w:r>
        <w:t>Experiment 1 Results</w:t>
      </w:r>
    </w:p>
    <w:p w14:paraId="240573AB" w14:textId="70316047" w:rsidR="00AD44DB" w:rsidRDefault="00A70BE1" w:rsidP="00B92B91">
      <w:pPr>
        <w:pStyle w:val="FigureCaption"/>
      </w:pPr>
      <w:r w:rsidRPr="00B92B91">
        <w:drawing>
          <wp:anchor distT="0" distB="0" distL="114300" distR="114300" simplePos="0" relativeHeight="251660288" behindDoc="0" locked="0" layoutInCell="1" allowOverlap="1" wp14:anchorId="43EB8756" wp14:editId="7D7402B5">
            <wp:simplePos x="0" y="0"/>
            <wp:positionH relativeFrom="margin">
              <wp:align>left</wp:align>
            </wp:positionH>
            <wp:positionV relativeFrom="paragraph">
              <wp:posOffset>116529</wp:posOffset>
            </wp:positionV>
            <wp:extent cx="5029200" cy="1844675"/>
            <wp:effectExtent l="133350" t="114300" r="152400" b="155575"/>
            <wp:wrapTopAndBottom/>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1844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92B91">
        <w:t xml:space="preserve">Benchmark Strategy vs Manual Strategy vs Strategy Learner </w:t>
      </w:r>
    </w:p>
    <w:p w14:paraId="6E56ECB4" w14:textId="61E9C441" w:rsidR="00AD1692" w:rsidRDefault="00AD1692" w:rsidP="00AD1692">
      <w:pPr>
        <w:pStyle w:val="FigureCaption"/>
        <w:numPr>
          <w:ilvl w:val="0"/>
          <w:numId w:val="0"/>
        </w:numPr>
        <w:ind w:left="1440"/>
      </w:pPr>
    </w:p>
    <w:p w14:paraId="451C4A5A" w14:textId="48DF2CAC" w:rsidR="00AD44DB" w:rsidRDefault="00AD44DB" w:rsidP="00AD44DB">
      <w:pPr>
        <w:pStyle w:val="TableCaption"/>
      </w:pPr>
      <w:r>
        <w:t>In sample results of Benchmark vs Manual Strategy vs Strategy Learner trades</w:t>
      </w:r>
    </w:p>
    <w:tbl>
      <w:tblPr>
        <w:tblW w:w="8095" w:type="dxa"/>
        <w:jc w:val="center"/>
        <w:tblLook w:val="04A0" w:firstRow="1" w:lastRow="0" w:firstColumn="1" w:lastColumn="0" w:noHBand="0" w:noVBand="1"/>
      </w:tblPr>
      <w:tblGrid>
        <w:gridCol w:w="1255"/>
        <w:gridCol w:w="1715"/>
        <w:gridCol w:w="1530"/>
        <w:gridCol w:w="1255"/>
        <w:gridCol w:w="1170"/>
        <w:gridCol w:w="1170"/>
      </w:tblGrid>
      <w:tr w:rsidR="0033603E" w:rsidRPr="0033603E" w14:paraId="1A92D604" w14:textId="77777777" w:rsidTr="0033603E">
        <w:trPr>
          <w:trHeight w:val="856"/>
          <w:jc w:val="center"/>
        </w:trPr>
        <w:tc>
          <w:tcPr>
            <w:tcW w:w="1255" w:type="dxa"/>
            <w:tcBorders>
              <w:top w:val="single" w:sz="4" w:space="0" w:color="auto"/>
              <w:left w:val="single" w:sz="4" w:space="0" w:color="auto"/>
              <w:bottom w:val="single" w:sz="4" w:space="0" w:color="auto"/>
              <w:right w:val="single" w:sz="4" w:space="0" w:color="auto"/>
            </w:tcBorders>
            <w:shd w:val="clear" w:color="000000" w:fill="F8CBAD"/>
            <w:hideMark/>
          </w:tcPr>
          <w:p w14:paraId="270D838B" w14:textId="77777777" w:rsidR="0033603E" w:rsidRPr="0033603E" w:rsidRDefault="0033603E" w:rsidP="0033603E">
            <w:pPr>
              <w:spacing w:after="0" w:line="240" w:lineRule="auto"/>
              <w:jc w:val="center"/>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Dates</w:t>
            </w:r>
          </w:p>
        </w:tc>
        <w:tc>
          <w:tcPr>
            <w:tcW w:w="1715" w:type="dxa"/>
            <w:tcBorders>
              <w:top w:val="single" w:sz="4" w:space="0" w:color="auto"/>
              <w:left w:val="nil"/>
              <w:bottom w:val="single" w:sz="4" w:space="0" w:color="auto"/>
              <w:right w:val="single" w:sz="4" w:space="0" w:color="auto"/>
            </w:tcBorders>
            <w:shd w:val="clear" w:color="000000" w:fill="F8CBAD"/>
            <w:hideMark/>
          </w:tcPr>
          <w:p w14:paraId="4C7C39DF" w14:textId="77777777" w:rsidR="0033603E" w:rsidRPr="0033603E" w:rsidRDefault="0033603E" w:rsidP="0033603E">
            <w:pPr>
              <w:spacing w:after="0" w:line="240" w:lineRule="auto"/>
              <w:jc w:val="center"/>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Strategy</w:t>
            </w:r>
          </w:p>
        </w:tc>
        <w:tc>
          <w:tcPr>
            <w:tcW w:w="1530" w:type="dxa"/>
            <w:tcBorders>
              <w:top w:val="single" w:sz="4" w:space="0" w:color="auto"/>
              <w:left w:val="nil"/>
              <w:bottom w:val="single" w:sz="4" w:space="0" w:color="auto"/>
              <w:right w:val="single" w:sz="4" w:space="0" w:color="auto"/>
            </w:tcBorders>
            <w:shd w:val="clear" w:color="000000" w:fill="F8CBAD"/>
            <w:hideMark/>
          </w:tcPr>
          <w:p w14:paraId="54C4F9B3" w14:textId="77777777" w:rsidR="0033603E" w:rsidRPr="0033603E" w:rsidRDefault="0033603E" w:rsidP="0033603E">
            <w:pPr>
              <w:spacing w:after="0" w:line="240" w:lineRule="auto"/>
              <w:jc w:val="center"/>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Cumulative Ret.</w:t>
            </w:r>
          </w:p>
        </w:tc>
        <w:tc>
          <w:tcPr>
            <w:tcW w:w="1255" w:type="dxa"/>
            <w:tcBorders>
              <w:top w:val="single" w:sz="4" w:space="0" w:color="auto"/>
              <w:left w:val="nil"/>
              <w:bottom w:val="single" w:sz="4" w:space="0" w:color="auto"/>
              <w:right w:val="single" w:sz="4" w:space="0" w:color="auto"/>
            </w:tcBorders>
            <w:shd w:val="clear" w:color="000000" w:fill="F8CBAD"/>
            <w:hideMark/>
          </w:tcPr>
          <w:p w14:paraId="23AC3221" w14:textId="77777777" w:rsidR="0033603E" w:rsidRPr="0033603E" w:rsidRDefault="0033603E" w:rsidP="0033603E">
            <w:pPr>
              <w:spacing w:after="0" w:line="240" w:lineRule="auto"/>
              <w:jc w:val="center"/>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 xml:space="preserve">Avg. Daily Ret. </w:t>
            </w:r>
          </w:p>
        </w:tc>
        <w:tc>
          <w:tcPr>
            <w:tcW w:w="1170" w:type="dxa"/>
            <w:tcBorders>
              <w:top w:val="single" w:sz="4" w:space="0" w:color="auto"/>
              <w:left w:val="nil"/>
              <w:bottom w:val="single" w:sz="4" w:space="0" w:color="auto"/>
              <w:right w:val="single" w:sz="4" w:space="0" w:color="auto"/>
            </w:tcBorders>
            <w:shd w:val="clear" w:color="000000" w:fill="F8CBAD"/>
            <w:hideMark/>
          </w:tcPr>
          <w:p w14:paraId="200BD742" w14:textId="77777777" w:rsidR="0033603E" w:rsidRPr="0033603E" w:rsidRDefault="0033603E" w:rsidP="0033603E">
            <w:pPr>
              <w:spacing w:after="0" w:line="240" w:lineRule="auto"/>
              <w:jc w:val="center"/>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Standard Deviation</w:t>
            </w:r>
          </w:p>
        </w:tc>
        <w:tc>
          <w:tcPr>
            <w:tcW w:w="1170" w:type="dxa"/>
            <w:tcBorders>
              <w:top w:val="single" w:sz="4" w:space="0" w:color="auto"/>
              <w:left w:val="nil"/>
              <w:bottom w:val="single" w:sz="4" w:space="0" w:color="auto"/>
              <w:right w:val="single" w:sz="4" w:space="0" w:color="auto"/>
            </w:tcBorders>
            <w:shd w:val="clear" w:color="000000" w:fill="F8CBAD"/>
            <w:hideMark/>
          </w:tcPr>
          <w:p w14:paraId="014DCC75" w14:textId="77777777" w:rsidR="0033603E" w:rsidRPr="0033603E" w:rsidRDefault="0033603E" w:rsidP="0033603E">
            <w:pPr>
              <w:spacing w:after="0" w:line="240" w:lineRule="auto"/>
              <w:jc w:val="center"/>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Sharpe Ratio</w:t>
            </w:r>
          </w:p>
        </w:tc>
      </w:tr>
      <w:tr w:rsidR="0033603E" w:rsidRPr="0033603E" w14:paraId="6E9B98AA" w14:textId="77777777" w:rsidTr="0033603E">
        <w:trPr>
          <w:trHeight w:val="286"/>
          <w:jc w:val="center"/>
        </w:trPr>
        <w:tc>
          <w:tcPr>
            <w:tcW w:w="1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2919BB" w14:textId="77777777" w:rsidR="0033603E" w:rsidRPr="0033603E" w:rsidRDefault="0033603E" w:rsidP="0033603E">
            <w:pPr>
              <w:spacing w:after="0" w:line="240" w:lineRule="auto"/>
              <w:jc w:val="center"/>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In-Sample</w:t>
            </w:r>
          </w:p>
        </w:tc>
        <w:tc>
          <w:tcPr>
            <w:tcW w:w="1715" w:type="dxa"/>
            <w:tcBorders>
              <w:top w:val="nil"/>
              <w:left w:val="nil"/>
              <w:bottom w:val="single" w:sz="4" w:space="0" w:color="auto"/>
              <w:right w:val="single" w:sz="4" w:space="0" w:color="auto"/>
            </w:tcBorders>
            <w:shd w:val="clear" w:color="auto" w:fill="auto"/>
            <w:noWrap/>
            <w:vAlign w:val="bottom"/>
            <w:hideMark/>
          </w:tcPr>
          <w:p w14:paraId="59CCD497" w14:textId="77777777" w:rsidR="0033603E" w:rsidRPr="0033603E" w:rsidRDefault="0033603E" w:rsidP="0033603E">
            <w:pPr>
              <w:spacing w:after="0" w:line="240" w:lineRule="auto"/>
              <w:jc w:val="lef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Benchmark</w:t>
            </w:r>
          </w:p>
        </w:tc>
        <w:tc>
          <w:tcPr>
            <w:tcW w:w="1530" w:type="dxa"/>
            <w:tcBorders>
              <w:top w:val="nil"/>
              <w:left w:val="nil"/>
              <w:bottom w:val="single" w:sz="4" w:space="0" w:color="auto"/>
              <w:right w:val="single" w:sz="4" w:space="0" w:color="auto"/>
            </w:tcBorders>
            <w:shd w:val="clear" w:color="auto" w:fill="auto"/>
            <w:noWrap/>
            <w:vAlign w:val="bottom"/>
            <w:hideMark/>
          </w:tcPr>
          <w:p w14:paraId="22048926"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-0.039913746</w:t>
            </w:r>
          </w:p>
        </w:tc>
        <w:tc>
          <w:tcPr>
            <w:tcW w:w="1255" w:type="dxa"/>
            <w:tcBorders>
              <w:top w:val="nil"/>
              <w:left w:val="nil"/>
              <w:bottom w:val="single" w:sz="4" w:space="0" w:color="auto"/>
              <w:right w:val="single" w:sz="4" w:space="0" w:color="auto"/>
            </w:tcBorders>
            <w:shd w:val="clear" w:color="auto" w:fill="auto"/>
            <w:noWrap/>
            <w:vAlign w:val="bottom"/>
            <w:hideMark/>
          </w:tcPr>
          <w:p w14:paraId="230E4256"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0.000071</w:t>
            </w:r>
          </w:p>
        </w:tc>
        <w:tc>
          <w:tcPr>
            <w:tcW w:w="1170" w:type="dxa"/>
            <w:tcBorders>
              <w:top w:val="nil"/>
              <w:left w:val="nil"/>
              <w:bottom w:val="single" w:sz="4" w:space="0" w:color="auto"/>
              <w:right w:val="single" w:sz="4" w:space="0" w:color="auto"/>
            </w:tcBorders>
            <w:shd w:val="clear" w:color="auto" w:fill="auto"/>
            <w:noWrap/>
            <w:vAlign w:val="bottom"/>
            <w:hideMark/>
          </w:tcPr>
          <w:p w14:paraId="75139450"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0.017468</w:t>
            </w:r>
          </w:p>
        </w:tc>
        <w:tc>
          <w:tcPr>
            <w:tcW w:w="1170" w:type="dxa"/>
            <w:tcBorders>
              <w:top w:val="nil"/>
              <w:left w:val="nil"/>
              <w:bottom w:val="single" w:sz="4" w:space="0" w:color="auto"/>
              <w:right w:val="single" w:sz="4" w:space="0" w:color="auto"/>
            </w:tcBorders>
            <w:shd w:val="clear" w:color="auto" w:fill="auto"/>
            <w:noWrap/>
            <w:vAlign w:val="bottom"/>
            <w:hideMark/>
          </w:tcPr>
          <w:p w14:paraId="0B2DAE50"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0.064496</w:t>
            </w:r>
          </w:p>
        </w:tc>
      </w:tr>
      <w:tr w:rsidR="0033603E" w:rsidRPr="0033603E" w14:paraId="5867D820" w14:textId="77777777" w:rsidTr="0033603E">
        <w:trPr>
          <w:trHeight w:val="286"/>
          <w:jc w:val="center"/>
        </w:trPr>
        <w:tc>
          <w:tcPr>
            <w:tcW w:w="1255" w:type="dxa"/>
            <w:vMerge/>
            <w:tcBorders>
              <w:top w:val="nil"/>
              <w:left w:val="single" w:sz="4" w:space="0" w:color="auto"/>
              <w:bottom w:val="single" w:sz="4" w:space="0" w:color="auto"/>
              <w:right w:val="single" w:sz="4" w:space="0" w:color="auto"/>
            </w:tcBorders>
            <w:vAlign w:val="center"/>
            <w:hideMark/>
          </w:tcPr>
          <w:p w14:paraId="623CB28F" w14:textId="77777777" w:rsidR="0033603E" w:rsidRPr="0033603E" w:rsidRDefault="0033603E" w:rsidP="0033603E">
            <w:pPr>
              <w:spacing w:after="0" w:line="240" w:lineRule="auto"/>
              <w:jc w:val="left"/>
              <w:rPr>
                <w:rFonts w:ascii="Calibri" w:hAnsi="Calibri" w:cs="Calibri"/>
                <w:color w:val="000000"/>
                <w:spacing w:val="0"/>
                <w:kern w:val="0"/>
                <w14:ligatures w14:val="none"/>
                <w14:numForm w14:val="default"/>
                <w14:numSpacing w14:val="default"/>
              </w:rPr>
            </w:pPr>
          </w:p>
        </w:tc>
        <w:tc>
          <w:tcPr>
            <w:tcW w:w="1715" w:type="dxa"/>
            <w:tcBorders>
              <w:top w:val="nil"/>
              <w:left w:val="nil"/>
              <w:bottom w:val="single" w:sz="4" w:space="0" w:color="auto"/>
              <w:right w:val="single" w:sz="4" w:space="0" w:color="auto"/>
            </w:tcBorders>
            <w:shd w:val="clear" w:color="auto" w:fill="auto"/>
            <w:noWrap/>
            <w:vAlign w:val="bottom"/>
            <w:hideMark/>
          </w:tcPr>
          <w:p w14:paraId="4D9AFB14" w14:textId="77777777" w:rsidR="0033603E" w:rsidRPr="0033603E" w:rsidRDefault="0033603E" w:rsidP="0033603E">
            <w:pPr>
              <w:spacing w:after="0" w:line="240" w:lineRule="auto"/>
              <w:jc w:val="lef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Manual Strategy</w:t>
            </w:r>
          </w:p>
        </w:tc>
        <w:tc>
          <w:tcPr>
            <w:tcW w:w="1530" w:type="dxa"/>
            <w:tcBorders>
              <w:top w:val="nil"/>
              <w:left w:val="nil"/>
              <w:bottom w:val="single" w:sz="4" w:space="0" w:color="auto"/>
              <w:right w:val="single" w:sz="4" w:space="0" w:color="auto"/>
            </w:tcBorders>
            <w:shd w:val="clear" w:color="auto" w:fill="auto"/>
            <w:noWrap/>
            <w:vAlign w:val="bottom"/>
            <w:hideMark/>
          </w:tcPr>
          <w:p w14:paraId="4D9F1405"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0.222679157</w:t>
            </w:r>
          </w:p>
        </w:tc>
        <w:tc>
          <w:tcPr>
            <w:tcW w:w="1255" w:type="dxa"/>
            <w:tcBorders>
              <w:top w:val="nil"/>
              <w:left w:val="nil"/>
              <w:bottom w:val="single" w:sz="4" w:space="0" w:color="auto"/>
              <w:right w:val="single" w:sz="4" w:space="0" w:color="auto"/>
            </w:tcBorders>
            <w:shd w:val="clear" w:color="auto" w:fill="auto"/>
            <w:noWrap/>
            <w:vAlign w:val="bottom"/>
            <w:hideMark/>
          </w:tcPr>
          <w:p w14:paraId="6ACFD0EA"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0.000494</w:t>
            </w:r>
          </w:p>
        </w:tc>
        <w:tc>
          <w:tcPr>
            <w:tcW w:w="1170" w:type="dxa"/>
            <w:tcBorders>
              <w:top w:val="nil"/>
              <w:left w:val="nil"/>
              <w:bottom w:val="single" w:sz="4" w:space="0" w:color="auto"/>
              <w:right w:val="single" w:sz="4" w:space="0" w:color="auto"/>
            </w:tcBorders>
            <w:shd w:val="clear" w:color="auto" w:fill="auto"/>
            <w:noWrap/>
            <w:vAlign w:val="bottom"/>
            <w:hideMark/>
          </w:tcPr>
          <w:p w14:paraId="418E9DB0"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0.013852</w:t>
            </w:r>
          </w:p>
        </w:tc>
        <w:tc>
          <w:tcPr>
            <w:tcW w:w="1170" w:type="dxa"/>
            <w:tcBorders>
              <w:top w:val="nil"/>
              <w:left w:val="nil"/>
              <w:bottom w:val="single" w:sz="4" w:space="0" w:color="auto"/>
              <w:right w:val="single" w:sz="4" w:space="0" w:color="auto"/>
            </w:tcBorders>
            <w:shd w:val="clear" w:color="auto" w:fill="auto"/>
            <w:noWrap/>
            <w:vAlign w:val="bottom"/>
            <w:hideMark/>
          </w:tcPr>
          <w:p w14:paraId="17444C5F" w14:textId="3E633969"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0.5666</w:t>
            </w:r>
            <w:r>
              <w:rPr>
                <w:rFonts w:ascii="Calibri" w:hAnsi="Calibri" w:cs="Calibri"/>
                <w:color w:val="000000"/>
                <w:spacing w:val="0"/>
                <w:kern w:val="0"/>
                <w14:ligatures w14:val="none"/>
                <w14:numForm w14:val="default"/>
                <w14:numSpacing w14:val="default"/>
              </w:rPr>
              <w:t>09</w:t>
            </w:r>
          </w:p>
        </w:tc>
      </w:tr>
      <w:tr w:rsidR="0033603E" w:rsidRPr="0033603E" w14:paraId="33DA143F" w14:textId="77777777" w:rsidTr="0033603E">
        <w:trPr>
          <w:trHeight w:val="286"/>
          <w:jc w:val="center"/>
        </w:trPr>
        <w:tc>
          <w:tcPr>
            <w:tcW w:w="1255" w:type="dxa"/>
            <w:vMerge/>
            <w:tcBorders>
              <w:top w:val="nil"/>
              <w:left w:val="single" w:sz="4" w:space="0" w:color="auto"/>
              <w:bottom w:val="single" w:sz="4" w:space="0" w:color="auto"/>
              <w:right w:val="single" w:sz="4" w:space="0" w:color="auto"/>
            </w:tcBorders>
            <w:vAlign w:val="center"/>
            <w:hideMark/>
          </w:tcPr>
          <w:p w14:paraId="22DB1B71" w14:textId="77777777" w:rsidR="0033603E" w:rsidRPr="0033603E" w:rsidRDefault="0033603E" w:rsidP="0033603E">
            <w:pPr>
              <w:spacing w:after="0" w:line="240" w:lineRule="auto"/>
              <w:jc w:val="left"/>
              <w:rPr>
                <w:rFonts w:ascii="Calibri" w:hAnsi="Calibri" w:cs="Calibri"/>
                <w:color w:val="000000"/>
                <w:spacing w:val="0"/>
                <w:kern w:val="0"/>
                <w14:ligatures w14:val="none"/>
                <w14:numForm w14:val="default"/>
                <w14:numSpacing w14:val="default"/>
              </w:rPr>
            </w:pPr>
          </w:p>
        </w:tc>
        <w:tc>
          <w:tcPr>
            <w:tcW w:w="1715" w:type="dxa"/>
            <w:tcBorders>
              <w:top w:val="nil"/>
              <w:left w:val="nil"/>
              <w:bottom w:val="single" w:sz="4" w:space="0" w:color="auto"/>
              <w:right w:val="single" w:sz="4" w:space="0" w:color="auto"/>
            </w:tcBorders>
            <w:shd w:val="clear" w:color="auto" w:fill="auto"/>
            <w:noWrap/>
            <w:vAlign w:val="bottom"/>
            <w:hideMark/>
          </w:tcPr>
          <w:p w14:paraId="4AB89365" w14:textId="77777777" w:rsidR="0033603E" w:rsidRPr="0033603E" w:rsidRDefault="0033603E" w:rsidP="0033603E">
            <w:pPr>
              <w:spacing w:after="0" w:line="240" w:lineRule="auto"/>
              <w:jc w:val="lef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Strategy Learner</w:t>
            </w:r>
          </w:p>
        </w:tc>
        <w:tc>
          <w:tcPr>
            <w:tcW w:w="1530" w:type="dxa"/>
            <w:tcBorders>
              <w:top w:val="nil"/>
              <w:left w:val="nil"/>
              <w:bottom w:val="single" w:sz="4" w:space="0" w:color="auto"/>
              <w:right w:val="single" w:sz="4" w:space="0" w:color="auto"/>
            </w:tcBorders>
            <w:shd w:val="clear" w:color="auto" w:fill="auto"/>
            <w:noWrap/>
            <w:vAlign w:val="bottom"/>
            <w:hideMark/>
          </w:tcPr>
          <w:p w14:paraId="25FB5F43"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1.166549931</w:t>
            </w:r>
          </w:p>
        </w:tc>
        <w:tc>
          <w:tcPr>
            <w:tcW w:w="1255" w:type="dxa"/>
            <w:tcBorders>
              <w:top w:val="nil"/>
              <w:left w:val="nil"/>
              <w:bottom w:val="single" w:sz="4" w:space="0" w:color="auto"/>
              <w:right w:val="single" w:sz="4" w:space="0" w:color="auto"/>
            </w:tcBorders>
            <w:shd w:val="clear" w:color="auto" w:fill="auto"/>
            <w:noWrap/>
            <w:vAlign w:val="bottom"/>
            <w:hideMark/>
          </w:tcPr>
          <w:p w14:paraId="37825173" w14:textId="2087878B"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0.001</w:t>
            </w:r>
            <w:r>
              <w:rPr>
                <w:rFonts w:ascii="Calibri" w:hAnsi="Calibri" w:cs="Calibri"/>
                <w:color w:val="000000"/>
                <w:spacing w:val="0"/>
                <w:kern w:val="0"/>
                <w14:ligatures w14:val="none"/>
                <w14:numForm w14:val="default"/>
                <w14:numSpacing w14:val="default"/>
              </w:rPr>
              <w:t>599</w:t>
            </w:r>
          </w:p>
        </w:tc>
        <w:tc>
          <w:tcPr>
            <w:tcW w:w="1170" w:type="dxa"/>
            <w:tcBorders>
              <w:top w:val="nil"/>
              <w:left w:val="nil"/>
              <w:bottom w:val="single" w:sz="4" w:space="0" w:color="auto"/>
              <w:right w:val="single" w:sz="4" w:space="0" w:color="auto"/>
            </w:tcBorders>
            <w:shd w:val="clear" w:color="auto" w:fill="auto"/>
            <w:noWrap/>
            <w:vAlign w:val="bottom"/>
            <w:hideMark/>
          </w:tcPr>
          <w:p w14:paraId="1D7B86E4"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0.011385</w:t>
            </w:r>
          </w:p>
        </w:tc>
        <w:tc>
          <w:tcPr>
            <w:tcW w:w="1170" w:type="dxa"/>
            <w:tcBorders>
              <w:top w:val="nil"/>
              <w:left w:val="nil"/>
              <w:bottom w:val="single" w:sz="4" w:space="0" w:color="auto"/>
              <w:right w:val="single" w:sz="4" w:space="0" w:color="auto"/>
            </w:tcBorders>
            <w:shd w:val="clear" w:color="auto" w:fill="auto"/>
            <w:noWrap/>
            <w:vAlign w:val="bottom"/>
            <w:hideMark/>
          </w:tcPr>
          <w:p w14:paraId="26F291B3" w14:textId="77777777" w:rsidR="0033603E" w:rsidRPr="0033603E" w:rsidRDefault="0033603E" w:rsidP="0033603E">
            <w:pPr>
              <w:spacing w:after="0" w:line="240" w:lineRule="auto"/>
              <w:jc w:val="right"/>
              <w:rPr>
                <w:rFonts w:ascii="Calibri" w:hAnsi="Calibri" w:cs="Calibri"/>
                <w:color w:val="000000"/>
                <w:spacing w:val="0"/>
                <w:kern w:val="0"/>
                <w14:ligatures w14:val="none"/>
                <w14:numForm w14:val="default"/>
                <w14:numSpacing w14:val="default"/>
              </w:rPr>
            </w:pPr>
            <w:r w:rsidRPr="0033603E">
              <w:rPr>
                <w:rFonts w:ascii="Calibri" w:hAnsi="Calibri" w:cs="Calibri"/>
                <w:color w:val="000000"/>
                <w:spacing w:val="0"/>
                <w:kern w:val="0"/>
                <w14:ligatures w14:val="none"/>
                <w14:numForm w14:val="default"/>
                <w14:numSpacing w14:val="default"/>
              </w:rPr>
              <w:t>2.230368</w:t>
            </w:r>
          </w:p>
        </w:tc>
      </w:tr>
    </w:tbl>
    <w:p w14:paraId="5F3B27CC" w14:textId="77777777" w:rsidR="00A7564B" w:rsidRPr="00BD5612" w:rsidRDefault="00A7564B" w:rsidP="0033603E">
      <w:pPr>
        <w:jc w:val="center"/>
      </w:pPr>
    </w:p>
    <w:p w14:paraId="20E8D112" w14:textId="20C5DC4D" w:rsidR="000A6794" w:rsidRDefault="00AD44DB">
      <w:pPr>
        <w:spacing w:after="160" w:line="259" w:lineRule="auto"/>
        <w:jc w:val="left"/>
      </w:pPr>
      <w:r>
        <w:t xml:space="preserve">Reviewing </w:t>
      </w:r>
      <w:r w:rsidR="00B92B91">
        <w:t>table 2</w:t>
      </w:r>
      <w:r>
        <w:t xml:space="preserve"> above, the cumulative return of each strategy makes clear that the benchmark performed the worst, the manual strategy better than the benchmark, and the strategy learner better than the manual strategy</w:t>
      </w:r>
      <w:r w:rsidR="00A2293D">
        <w:t>.</w:t>
      </w:r>
      <w:r w:rsidR="00AD1692">
        <w:t xml:space="preserve"> Also notable is </w:t>
      </w:r>
      <w:r w:rsidR="00C005E3">
        <w:t xml:space="preserve">each strategy </w:t>
      </w:r>
      <w:proofErr w:type="spellStart"/>
      <w:r w:rsidR="00AD1692">
        <w:t>sharpe</w:t>
      </w:r>
      <w:proofErr w:type="spellEnd"/>
      <w:r w:rsidR="00AD1692">
        <w:t xml:space="preserve"> ratio, or</w:t>
      </w:r>
      <w:r w:rsidR="00B92B91">
        <w:t xml:space="preserve"> </w:t>
      </w:r>
      <w:r w:rsidR="00C005E3" w:rsidRPr="00C005E3">
        <w:t>return adjusted for the risk</w:t>
      </w:r>
      <w:r w:rsidR="00C005E3">
        <w:t xml:space="preserve">. The strategy learner has a </w:t>
      </w:r>
      <w:proofErr w:type="spellStart"/>
      <w:r w:rsidR="00C005E3">
        <w:t>sharpe</w:t>
      </w:r>
      <w:proofErr w:type="spellEnd"/>
      <w:r w:rsidR="00C005E3">
        <w:t xml:space="preserve"> ratio over 2 which is considered excellent, while the manual strategy has a </w:t>
      </w:r>
      <w:proofErr w:type="spellStart"/>
      <w:r w:rsidR="00C005E3">
        <w:t>sharpe</w:t>
      </w:r>
      <w:proofErr w:type="spellEnd"/>
      <w:r w:rsidR="00C005E3">
        <w:t xml:space="preserve"> ration between 0.5 and 1 which is just good. The benchmark strategies </w:t>
      </w:r>
      <w:proofErr w:type="spellStart"/>
      <w:r w:rsidR="00C005E3">
        <w:t>sharpe</w:t>
      </w:r>
      <w:proofErr w:type="spellEnd"/>
      <w:r w:rsidR="00C005E3">
        <w:t xml:space="preserve"> ratio under .1 is not good. </w:t>
      </w:r>
      <w:r w:rsidR="008524AE">
        <w:t xml:space="preserve">While these results and </w:t>
      </w:r>
      <w:r w:rsidR="008524AE">
        <w:lastRenderedPageBreak/>
        <w:t xml:space="preserve">the visualization </w:t>
      </w:r>
      <w:r w:rsidR="00952E54">
        <w:t>in</w:t>
      </w:r>
      <w:r w:rsidR="008524AE">
        <w:t xml:space="preserve"> fig</w:t>
      </w:r>
      <w:r w:rsidR="00CB3CBE">
        <w:t>ure 4 above show that this experiments outcome proves my hypothesis to be true</w:t>
      </w:r>
      <w:r w:rsidR="008524AE">
        <w:t xml:space="preserve">, it </w:t>
      </w:r>
      <w:r w:rsidR="0018649D">
        <w:t>should be mentioned that</w:t>
      </w:r>
      <w:r w:rsidR="008524AE">
        <w:t xml:space="preserve"> </w:t>
      </w:r>
      <w:r w:rsidR="0018649D">
        <w:t>these</w:t>
      </w:r>
      <w:r w:rsidR="008524AE">
        <w:t xml:space="preserve"> </w:t>
      </w:r>
      <w:r w:rsidR="0018649D">
        <w:t xml:space="preserve">results </w:t>
      </w:r>
      <w:r w:rsidR="008524AE">
        <w:t xml:space="preserve">might not occur 100% of the time. This is </w:t>
      </w:r>
      <w:r w:rsidR="0018649D">
        <w:t>because</w:t>
      </w:r>
      <w:r w:rsidR="008524AE">
        <w:t xml:space="preserve"> </w:t>
      </w:r>
      <w:r w:rsidR="0018649D">
        <w:t xml:space="preserve">the </w:t>
      </w:r>
      <w:proofErr w:type="spellStart"/>
      <w:r w:rsidR="0018649D">
        <w:t>RTLearners</w:t>
      </w:r>
      <w:proofErr w:type="spellEnd"/>
      <w:r w:rsidR="008524AE">
        <w:t xml:space="preserve"> random tree uses randomization when selecting the best feature to split on. As </w:t>
      </w:r>
      <w:r w:rsidR="00952E54">
        <w:t>a result</w:t>
      </w:r>
      <w:r w:rsidR="008524AE">
        <w:t xml:space="preserve">, it </w:t>
      </w:r>
      <w:r w:rsidR="0018649D">
        <w:t>would be possible for the manual strategy to perform better than the strategy learner, however, I would expect such an occurrence to be rare.</w:t>
      </w:r>
    </w:p>
    <w:p w14:paraId="38AB3AA4" w14:textId="66704A80" w:rsidR="00D308CA" w:rsidRDefault="00E3341B" w:rsidP="00D308CA">
      <w:pPr>
        <w:pStyle w:val="Heading1"/>
      </w:pPr>
      <w:r>
        <w:t>experiment 2: strategy learner</w:t>
      </w:r>
    </w:p>
    <w:p w14:paraId="3BD5A062" w14:textId="6A37D91D" w:rsidR="00CF3CDC" w:rsidRPr="002B6F17" w:rsidRDefault="00CF3CDC" w:rsidP="002B6F17">
      <w:r w:rsidRPr="00FB3E7C">
        <w:drawing>
          <wp:anchor distT="0" distB="0" distL="114300" distR="114300" simplePos="0" relativeHeight="251661312" behindDoc="0" locked="0" layoutInCell="1" allowOverlap="1" wp14:anchorId="7E80BFE1" wp14:editId="58E7C82C">
            <wp:simplePos x="0" y="0"/>
            <wp:positionH relativeFrom="margin">
              <wp:posOffset>-13299</wp:posOffset>
            </wp:positionH>
            <wp:positionV relativeFrom="paragraph">
              <wp:posOffset>1100755</wp:posOffset>
            </wp:positionV>
            <wp:extent cx="5029200" cy="1877695"/>
            <wp:effectExtent l="133350" t="114300" r="152400" b="160655"/>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1877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00378">
        <w:t xml:space="preserve">Experiment 2 looks at the </w:t>
      </w:r>
      <w:r w:rsidR="00200F50">
        <w:t>effect</w:t>
      </w:r>
      <w:r w:rsidR="00BE53AF">
        <w:t>s</w:t>
      </w:r>
      <w:r w:rsidR="00952E54">
        <w:t xml:space="preserve"> </w:t>
      </w:r>
      <w:r w:rsidR="00F00378">
        <w:t>varying i</w:t>
      </w:r>
      <w:r w:rsidR="00C847F7">
        <w:t xml:space="preserve">mpact values </w:t>
      </w:r>
      <w:r w:rsidR="00BE53AF">
        <w:t xml:space="preserve">have on </w:t>
      </w:r>
      <w:r w:rsidR="00C847F7">
        <w:t>the strategy learner</w:t>
      </w:r>
      <w:r w:rsidR="00310EFD">
        <w:t xml:space="preserve"> using in sample data</w:t>
      </w:r>
      <w:r w:rsidR="00C847F7">
        <w:t xml:space="preserve">. Because impact is </w:t>
      </w:r>
      <w:r w:rsidR="002B6F17">
        <w:t>directly associated with the</w:t>
      </w:r>
      <w:r w:rsidR="00310EFD">
        <w:t xml:space="preserve"> cost a trader incurs based on</w:t>
      </w:r>
      <w:r w:rsidR="00BE53AF">
        <w:t xml:space="preserve"> </w:t>
      </w:r>
      <w:r w:rsidR="00310EFD">
        <w:t>buying and selling</w:t>
      </w:r>
      <w:r w:rsidR="00BE53AF">
        <w:t xml:space="preserve"> </w:t>
      </w:r>
      <w:r w:rsidR="002B6F17">
        <w:t>assets</w:t>
      </w:r>
      <w:r w:rsidR="00BE53AF">
        <w:t xml:space="preserve">, it is my expectation that </w:t>
      </w:r>
      <w:r w:rsidR="00310EFD">
        <w:t xml:space="preserve">the strategy learners will perform </w:t>
      </w:r>
      <w:r w:rsidR="002B6F17">
        <w:t xml:space="preserve">worse with </w:t>
      </w:r>
      <w:r w:rsidR="00310EFD">
        <w:t>higher impact value</w:t>
      </w:r>
      <w:r w:rsidR="002B6F17">
        <w:t>s.</w:t>
      </w:r>
    </w:p>
    <w:p w14:paraId="02A94C0B" w14:textId="1DD3191A" w:rsidR="002B6F17" w:rsidRDefault="002B6F17" w:rsidP="002B6F17">
      <w:pPr>
        <w:pStyle w:val="FigureCaption"/>
      </w:pPr>
      <w:r>
        <w:t xml:space="preserve"> Experiment 2 results using Strategy Learner and varying values of impact. </w:t>
      </w:r>
    </w:p>
    <w:p w14:paraId="4676CC31" w14:textId="77777777" w:rsidR="00C3651C" w:rsidRPr="002B6F17" w:rsidRDefault="00C3651C" w:rsidP="00C3651C">
      <w:pPr>
        <w:pStyle w:val="FigureCaption"/>
        <w:numPr>
          <w:ilvl w:val="0"/>
          <w:numId w:val="0"/>
        </w:numPr>
        <w:ind w:left="1440"/>
      </w:pPr>
    </w:p>
    <w:p w14:paraId="5874560D" w14:textId="65676726" w:rsidR="002B6F17" w:rsidRPr="002B6F17" w:rsidRDefault="00CF3CDC" w:rsidP="00CF3CDC">
      <w:pPr>
        <w:pStyle w:val="TableCaption"/>
      </w:pPr>
      <w:r>
        <w:t>Portfolio stats from Experiment 2 using Strategy Learner and varying values of impact</w:t>
      </w:r>
    </w:p>
    <w:tbl>
      <w:tblPr>
        <w:tblW w:w="7785" w:type="dxa"/>
        <w:jc w:val="center"/>
        <w:tblLook w:val="04A0" w:firstRow="1" w:lastRow="0" w:firstColumn="1" w:lastColumn="0" w:noHBand="0" w:noVBand="1"/>
      </w:tblPr>
      <w:tblGrid>
        <w:gridCol w:w="1165"/>
        <w:gridCol w:w="1160"/>
        <w:gridCol w:w="1340"/>
        <w:gridCol w:w="980"/>
        <w:gridCol w:w="980"/>
        <w:gridCol w:w="980"/>
        <w:gridCol w:w="1180"/>
      </w:tblGrid>
      <w:tr w:rsidR="00CF3CDC" w:rsidRPr="00CF3CDC" w14:paraId="449F8316" w14:textId="77777777" w:rsidTr="00CF3CDC">
        <w:trPr>
          <w:trHeight w:val="571"/>
          <w:jc w:val="center"/>
        </w:trPr>
        <w:tc>
          <w:tcPr>
            <w:tcW w:w="1165" w:type="dxa"/>
            <w:tcBorders>
              <w:top w:val="single" w:sz="4" w:space="0" w:color="auto"/>
              <w:left w:val="single" w:sz="4" w:space="0" w:color="auto"/>
              <w:bottom w:val="single" w:sz="4" w:space="0" w:color="auto"/>
              <w:right w:val="single" w:sz="4" w:space="0" w:color="auto"/>
            </w:tcBorders>
            <w:shd w:val="clear" w:color="000000" w:fill="F8CBAD"/>
            <w:hideMark/>
          </w:tcPr>
          <w:p w14:paraId="52D845C7" w14:textId="77777777" w:rsidR="00CF3CDC" w:rsidRPr="00CF3CDC" w:rsidRDefault="00CF3CDC" w:rsidP="00CF3CDC">
            <w:pPr>
              <w:spacing w:after="0" w:line="240" w:lineRule="auto"/>
              <w:jc w:val="center"/>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Dates</w:t>
            </w:r>
          </w:p>
        </w:tc>
        <w:tc>
          <w:tcPr>
            <w:tcW w:w="1160" w:type="dxa"/>
            <w:tcBorders>
              <w:top w:val="single" w:sz="4" w:space="0" w:color="auto"/>
              <w:left w:val="nil"/>
              <w:bottom w:val="single" w:sz="4" w:space="0" w:color="auto"/>
              <w:right w:val="single" w:sz="4" w:space="0" w:color="auto"/>
            </w:tcBorders>
            <w:shd w:val="clear" w:color="000000" w:fill="F8CBAD"/>
            <w:hideMark/>
          </w:tcPr>
          <w:p w14:paraId="4DF9CDD7" w14:textId="77777777" w:rsidR="00CF3CDC" w:rsidRPr="00CF3CDC" w:rsidRDefault="00CF3CDC" w:rsidP="00CF3CDC">
            <w:pPr>
              <w:spacing w:after="0" w:line="240" w:lineRule="auto"/>
              <w:jc w:val="center"/>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Impact</w:t>
            </w:r>
          </w:p>
        </w:tc>
        <w:tc>
          <w:tcPr>
            <w:tcW w:w="1340" w:type="dxa"/>
            <w:tcBorders>
              <w:top w:val="single" w:sz="4" w:space="0" w:color="auto"/>
              <w:left w:val="nil"/>
              <w:bottom w:val="single" w:sz="4" w:space="0" w:color="auto"/>
              <w:right w:val="single" w:sz="4" w:space="0" w:color="auto"/>
            </w:tcBorders>
            <w:shd w:val="clear" w:color="000000" w:fill="F8CBAD"/>
            <w:hideMark/>
          </w:tcPr>
          <w:p w14:paraId="035A9630" w14:textId="77777777" w:rsidR="00CF3CDC" w:rsidRPr="00CF3CDC" w:rsidRDefault="00CF3CDC" w:rsidP="00CF3CDC">
            <w:pPr>
              <w:spacing w:after="0" w:line="240" w:lineRule="auto"/>
              <w:jc w:val="center"/>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Cumulative Ret.</w:t>
            </w:r>
          </w:p>
        </w:tc>
        <w:tc>
          <w:tcPr>
            <w:tcW w:w="980" w:type="dxa"/>
            <w:tcBorders>
              <w:top w:val="single" w:sz="4" w:space="0" w:color="auto"/>
              <w:left w:val="nil"/>
              <w:bottom w:val="single" w:sz="4" w:space="0" w:color="auto"/>
              <w:right w:val="single" w:sz="4" w:space="0" w:color="auto"/>
            </w:tcBorders>
            <w:shd w:val="clear" w:color="000000" w:fill="F8CBAD"/>
            <w:hideMark/>
          </w:tcPr>
          <w:p w14:paraId="45406430" w14:textId="77777777" w:rsidR="00CF3CDC" w:rsidRPr="00CF3CDC" w:rsidRDefault="00CF3CDC" w:rsidP="00CF3CDC">
            <w:pPr>
              <w:spacing w:after="0" w:line="240" w:lineRule="auto"/>
              <w:jc w:val="center"/>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 xml:space="preserve">Avg. Daily Ret. </w:t>
            </w:r>
          </w:p>
        </w:tc>
        <w:tc>
          <w:tcPr>
            <w:tcW w:w="980" w:type="dxa"/>
            <w:tcBorders>
              <w:top w:val="single" w:sz="4" w:space="0" w:color="auto"/>
              <w:left w:val="nil"/>
              <w:bottom w:val="single" w:sz="4" w:space="0" w:color="auto"/>
              <w:right w:val="single" w:sz="4" w:space="0" w:color="auto"/>
            </w:tcBorders>
            <w:shd w:val="clear" w:color="000000" w:fill="F8CBAD"/>
            <w:hideMark/>
          </w:tcPr>
          <w:p w14:paraId="52505A7B" w14:textId="77777777" w:rsidR="00CF3CDC" w:rsidRPr="00CF3CDC" w:rsidRDefault="00CF3CDC" w:rsidP="00CF3CDC">
            <w:pPr>
              <w:spacing w:after="0" w:line="240" w:lineRule="auto"/>
              <w:jc w:val="center"/>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Standard Deviation</w:t>
            </w:r>
          </w:p>
        </w:tc>
        <w:tc>
          <w:tcPr>
            <w:tcW w:w="980" w:type="dxa"/>
            <w:tcBorders>
              <w:top w:val="single" w:sz="4" w:space="0" w:color="auto"/>
              <w:left w:val="nil"/>
              <w:bottom w:val="single" w:sz="4" w:space="0" w:color="auto"/>
              <w:right w:val="single" w:sz="4" w:space="0" w:color="auto"/>
            </w:tcBorders>
            <w:shd w:val="clear" w:color="000000" w:fill="F8CBAD"/>
            <w:hideMark/>
          </w:tcPr>
          <w:p w14:paraId="6FAC00BD" w14:textId="77777777" w:rsidR="00CF3CDC" w:rsidRPr="00CF3CDC" w:rsidRDefault="00CF3CDC" w:rsidP="00CF3CDC">
            <w:pPr>
              <w:spacing w:after="0" w:line="240" w:lineRule="auto"/>
              <w:jc w:val="center"/>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Sharpe Ratio</w:t>
            </w:r>
          </w:p>
        </w:tc>
        <w:tc>
          <w:tcPr>
            <w:tcW w:w="1180" w:type="dxa"/>
            <w:tcBorders>
              <w:top w:val="single" w:sz="4" w:space="0" w:color="auto"/>
              <w:left w:val="nil"/>
              <w:bottom w:val="single" w:sz="4" w:space="0" w:color="auto"/>
              <w:right w:val="single" w:sz="4" w:space="0" w:color="auto"/>
            </w:tcBorders>
            <w:shd w:val="clear" w:color="000000" w:fill="F8CBAD"/>
            <w:hideMark/>
          </w:tcPr>
          <w:p w14:paraId="34A54D9E" w14:textId="77777777" w:rsidR="00CF3CDC" w:rsidRPr="00CF3CDC" w:rsidRDefault="00CF3CDC" w:rsidP="00CF3CDC">
            <w:pPr>
              <w:spacing w:after="0" w:line="240" w:lineRule="auto"/>
              <w:jc w:val="center"/>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Total Trades</w:t>
            </w:r>
          </w:p>
        </w:tc>
      </w:tr>
      <w:tr w:rsidR="00CF3CDC" w:rsidRPr="00CF3CDC" w14:paraId="408FDF0D" w14:textId="77777777" w:rsidTr="00CF3CDC">
        <w:trPr>
          <w:trHeight w:val="286"/>
          <w:jc w:val="center"/>
        </w:trPr>
        <w:tc>
          <w:tcPr>
            <w:tcW w:w="116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74B0EB" w14:textId="77777777" w:rsidR="00CF3CDC" w:rsidRPr="00CF3CDC" w:rsidRDefault="00CF3CDC" w:rsidP="00CF3CDC">
            <w:pPr>
              <w:spacing w:after="0" w:line="240" w:lineRule="auto"/>
              <w:jc w:val="center"/>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In-Sample</w:t>
            </w:r>
          </w:p>
        </w:tc>
        <w:tc>
          <w:tcPr>
            <w:tcW w:w="1160" w:type="dxa"/>
            <w:tcBorders>
              <w:top w:val="nil"/>
              <w:left w:val="nil"/>
              <w:bottom w:val="single" w:sz="4" w:space="0" w:color="auto"/>
              <w:right w:val="single" w:sz="4" w:space="0" w:color="auto"/>
            </w:tcBorders>
            <w:shd w:val="clear" w:color="auto" w:fill="auto"/>
            <w:noWrap/>
            <w:vAlign w:val="bottom"/>
            <w:hideMark/>
          </w:tcPr>
          <w:p w14:paraId="35B3FD9D"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0.000</w:t>
            </w:r>
          </w:p>
        </w:tc>
        <w:tc>
          <w:tcPr>
            <w:tcW w:w="1340" w:type="dxa"/>
            <w:tcBorders>
              <w:top w:val="nil"/>
              <w:left w:val="nil"/>
              <w:bottom w:val="single" w:sz="4" w:space="0" w:color="auto"/>
              <w:right w:val="single" w:sz="4" w:space="0" w:color="auto"/>
            </w:tcBorders>
            <w:shd w:val="clear" w:color="auto" w:fill="auto"/>
            <w:noWrap/>
            <w:vAlign w:val="bottom"/>
            <w:hideMark/>
          </w:tcPr>
          <w:p w14:paraId="55154C7F"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1.85430</w:t>
            </w:r>
          </w:p>
        </w:tc>
        <w:tc>
          <w:tcPr>
            <w:tcW w:w="980" w:type="dxa"/>
            <w:tcBorders>
              <w:top w:val="nil"/>
              <w:left w:val="nil"/>
              <w:bottom w:val="single" w:sz="4" w:space="0" w:color="auto"/>
              <w:right w:val="single" w:sz="4" w:space="0" w:color="auto"/>
            </w:tcBorders>
            <w:shd w:val="clear" w:color="auto" w:fill="auto"/>
            <w:noWrap/>
            <w:vAlign w:val="bottom"/>
            <w:hideMark/>
          </w:tcPr>
          <w:p w14:paraId="2D248386"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0.00213</w:t>
            </w:r>
          </w:p>
        </w:tc>
        <w:tc>
          <w:tcPr>
            <w:tcW w:w="980" w:type="dxa"/>
            <w:tcBorders>
              <w:top w:val="nil"/>
              <w:left w:val="nil"/>
              <w:bottom w:val="single" w:sz="4" w:space="0" w:color="auto"/>
              <w:right w:val="single" w:sz="4" w:space="0" w:color="auto"/>
            </w:tcBorders>
            <w:shd w:val="clear" w:color="auto" w:fill="auto"/>
            <w:noWrap/>
            <w:vAlign w:val="bottom"/>
            <w:hideMark/>
          </w:tcPr>
          <w:p w14:paraId="6CD667EB"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0.00954</w:t>
            </w:r>
          </w:p>
        </w:tc>
        <w:tc>
          <w:tcPr>
            <w:tcW w:w="980" w:type="dxa"/>
            <w:tcBorders>
              <w:top w:val="nil"/>
              <w:left w:val="nil"/>
              <w:bottom w:val="single" w:sz="4" w:space="0" w:color="auto"/>
              <w:right w:val="single" w:sz="4" w:space="0" w:color="auto"/>
            </w:tcBorders>
            <w:shd w:val="clear" w:color="auto" w:fill="auto"/>
            <w:noWrap/>
            <w:vAlign w:val="bottom"/>
            <w:hideMark/>
          </w:tcPr>
          <w:p w14:paraId="785DA412"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3.54069</w:t>
            </w:r>
          </w:p>
        </w:tc>
        <w:tc>
          <w:tcPr>
            <w:tcW w:w="1180" w:type="dxa"/>
            <w:tcBorders>
              <w:top w:val="nil"/>
              <w:left w:val="nil"/>
              <w:bottom w:val="single" w:sz="4" w:space="0" w:color="auto"/>
              <w:right w:val="single" w:sz="4" w:space="0" w:color="auto"/>
            </w:tcBorders>
            <w:shd w:val="clear" w:color="auto" w:fill="auto"/>
            <w:noWrap/>
            <w:vAlign w:val="bottom"/>
            <w:hideMark/>
          </w:tcPr>
          <w:p w14:paraId="3B6C3090"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74</w:t>
            </w:r>
          </w:p>
        </w:tc>
      </w:tr>
      <w:tr w:rsidR="00CF3CDC" w:rsidRPr="00CF3CDC" w14:paraId="04E02888" w14:textId="77777777" w:rsidTr="00CF3CDC">
        <w:trPr>
          <w:trHeight w:val="286"/>
          <w:jc w:val="center"/>
        </w:trPr>
        <w:tc>
          <w:tcPr>
            <w:tcW w:w="1165" w:type="dxa"/>
            <w:vMerge/>
            <w:tcBorders>
              <w:top w:val="nil"/>
              <w:left w:val="single" w:sz="4" w:space="0" w:color="auto"/>
              <w:bottom w:val="single" w:sz="4" w:space="0" w:color="000000"/>
              <w:right w:val="single" w:sz="4" w:space="0" w:color="auto"/>
            </w:tcBorders>
            <w:vAlign w:val="center"/>
            <w:hideMark/>
          </w:tcPr>
          <w:p w14:paraId="6A6CCE49" w14:textId="77777777" w:rsidR="00CF3CDC" w:rsidRPr="00CF3CDC" w:rsidRDefault="00CF3CDC" w:rsidP="00CF3CDC">
            <w:pPr>
              <w:spacing w:after="0" w:line="240" w:lineRule="auto"/>
              <w:jc w:val="left"/>
              <w:rPr>
                <w:rFonts w:ascii="Calibri" w:hAnsi="Calibri" w:cs="Calibri"/>
                <w:color w:val="000000"/>
                <w:spacing w:val="0"/>
                <w:kern w:val="0"/>
                <w14:ligatures w14:val="none"/>
                <w14:numForm w14:val="default"/>
                <w14:numSpacing w14:val="default"/>
              </w:rPr>
            </w:pPr>
          </w:p>
        </w:tc>
        <w:tc>
          <w:tcPr>
            <w:tcW w:w="1160" w:type="dxa"/>
            <w:tcBorders>
              <w:top w:val="nil"/>
              <w:left w:val="nil"/>
              <w:bottom w:val="single" w:sz="4" w:space="0" w:color="auto"/>
              <w:right w:val="single" w:sz="4" w:space="0" w:color="auto"/>
            </w:tcBorders>
            <w:shd w:val="clear" w:color="auto" w:fill="auto"/>
            <w:noWrap/>
            <w:vAlign w:val="bottom"/>
            <w:hideMark/>
          </w:tcPr>
          <w:p w14:paraId="6B32BB2E"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0.025</w:t>
            </w:r>
          </w:p>
        </w:tc>
        <w:tc>
          <w:tcPr>
            <w:tcW w:w="1340" w:type="dxa"/>
            <w:tcBorders>
              <w:top w:val="nil"/>
              <w:left w:val="nil"/>
              <w:bottom w:val="single" w:sz="4" w:space="0" w:color="auto"/>
              <w:right w:val="single" w:sz="4" w:space="0" w:color="auto"/>
            </w:tcBorders>
            <w:shd w:val="clear" w:color="auto" w:fill="auto"/>
            <w:noWrap/>
            <w:vAlign w:val="bottom"/>
            <w:hideMark/>
          </w:tcPr>
          <w:p w14:paraId="1443CCCC"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0.68234</w:t>
            </w:r>
          </w:p>
        </w:tc>
        <w:tc>
          <w:tcPr>
            <w:tcW w:w="980" w:type="dxa"/>
            <w:tcBorders>
              <w:top w:val="nil"/>
              <w:left w:val="nil"/>
              <w:bottom w:val="single" w:sz="4" w:space="0" w:color="auto"/>
              <w:right w:val="single" w:sz="4" w:space="0" w:color="auto"/>
            </w:tcBorders>
            <w:shd w:val="clear" w:color="auto" w:fill="auto"/>
            <w:noWrap/>
            <w:vAlign w:val="bottom"/>
            <w:hideMark/>
          </w:tcPr>
          <w:p w14:paraId="081475F8"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0.00112</w:t>
            </w:r>
          </w:p>
        </w:tc>
        <w:tc>
          <w:tcPr>
            <w:tcW w:w="980" w:type="dxa"/>
            <w:tcBorders>
              <w:top w:val="nil"/>
              <w:left w:val="nil"/>
              <w:bottom w:val="single" w:sz="4" w:space="0" w:color="auto"/>
              <w:right w:val="single" w:sz="4" w:space="0" w:color="auto"/>
            </w:tcBorders>
            <w:shd w:val="clear" w:color="auto" w:fill="auto"/>
            <w:noWrap/>
            <w:vAlign w:val="bottom"/>
            <w:hideMark/>
          </w:tcPr>
          <w:p w14:paraId="13FE65FE"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0.01298</w:t>
            </w:r>
          </w:p>
        </w:tc>
        <w:tc>
          <w:tcPr>
            <w:tcW w:w="980" w:type="dxa"/>
            <w:tcBorders>
              <w:top w:val="nil"/>
              <w:left w:val="nil"/>
              <w:bottom w:val="single" w:sz="4" w:space="0" w:color="auto"/>
              <w:right w:val="single" w:sz="4" w:space="0" w:color="auto"/>
            </w:tcBorders>
            <w:shd w:val="clear" w:color="auto" w:fill="auto"/>
            <w:noWrap/>
            <w:vAlign w:val="bottom"/>
            <w:hideMark/>
          </w:tcPr>
          <w:p w14:paraId="219B6BE9"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1.36563</w:t>
            </w:r>
          </w:p>
        </w:tc>
        <w:tc>
          <w:tcPr>
            <w:tcW w:w="1180" w:type="dxa"/>
            <w:tcBorders>
              <w:top w:val="nil"/>
              <w:left w:val="nil"/>
              <w:bottom w:val="single" w:sz="4" w:space="0" w:color="auto"/>
              <w:right w:val="single" w:sz="4" w:space="0" w:color="auto"/>
            </w:tcBorders>
            <w:shd w:val="clear" w:color="auto" w:fill="auto"/>
            <w:noWrap/>
            <w:vAlign w:val="bottom"/>
            <w:hideMark/>
          </w:tcPr>
          <w:p w14:paraId="62878AAE"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32</w:t>
            </w:r>
          </w:p>
        </w:tc>
      </w:tr>
      <w:tr w:rsidR="00CF3CDC" w:rsidRPr="00CF3CDC" w14:paraId="358D66DD" w14:textId="77777777" w:rsidTr="00CF3CDC">
        <w:trPr>
          <w:trHeight w:val="286"/>
          <w:jc w:val="center"/>
        </w:trPr>
        <w:tc>
          <w:tcPr>
            <w:tcW w:w="1165" w:type="dxa"/>
            <w:vMerge/>
            <w:tcBorders>
              <w:top w:val="nil"/>
              <w:left w:val="single" w:sz="4" w:space="0" w:color="auto"/>
              <w:bottom w:val="single" w:sz="4" w:space="0" w:color="000000"/>
              <w:right w:val="single" w:sz="4" w:space="0" w:color="auto"/>
            </w:tcBorders>
            <w:vAlign w:val="center"/>
            <w:hideMark/>
          </w:tcPr>
          <w:p w14:paraId="267F8B6D" w14:textId="77777777" w:rsidR="00CF3CDC" w:rsidRPr="00CF3CDC" w:rsidRDefault="00CF3CDC" w:rsidP="00CF3CDC">
            <w:pPr>
              <w:spacing w:after="0" w:line="240" w:lineRule="auto"/>
              <w:jc w:val="left"/>
              <w:rPr>
                <w:rFonts w:ascii="Calibri" w:hAnsi="Calibri" w:cs="Calibri"/>
                <w:color w:val="000000"/>
                <w:spacing w:val="0"/>
                <w:kern w:val="0"/>
                <w14:ligatures w14:val="none"/>
                <w14:numForm w14:val="default"/>
                <w14:numSpacing w14:val="default"/>
              </w:rPr>
            </w:pPr>
          </w:p>
        </w:tc>
        <w:tc>
          <w:tcPr>
            <w:tcW w:w="1160" w:type="dxa"/>
            <w:tcBorders>
              <w:top w:val="nil"/>
              <w:left w:val="nil"/>
              <w:bottom w:val="single" w:sz="4" w:space="0" w:color="auto"/>
              <w:right w:val="single" w:sz="4" w:space="0" w:color="auto"/>
            </w:tcBorders>
            <w:shd w:val="clear" w:color="auto" w:fill="auto"/>
            <w:noWrap/>
            <w:vAlign w:val="bottom"/>
            <w:hideMark/>
          </w:tcPr>
          <w:p w14:paraId="061499E9"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0.050</w:t>
            </w:r>
          </w:p>
        </w:tc>
        <w:tc>
          <w:tcPr>
            <w:tcW w:w="1340" w:type="dxa"/>
            <w:tcBorders>
              <w:top w:val="nil"/>
              <w:left w:val="nil"/>
              <w:bottom w:val="single" w:sz="4" w:space="0" w:color="auto"/>
              <w:right w:val="single" w:sz="4" w:space="0" w:color="auto"/>
            </w:tcBorders>
            <w:shd w:val="clear" w:color="auto" w:fill="auto"/>
            <w:noWrap/>
            <w:vAlign w:val="bottom"/>
            <w:hideMark/>
          </w:tcPr>
          <w:p w14:paraId="5F6133CB"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0.48104</w:t>
            </w:r>
          </w:p>
        </w:tc>
        <w:tc>
          <w:tcPr>
            <w:tcW w:w="980" w:type="dxa"/>
            <w:tcBorders>
              <w:top w:val="nil"/>
              <w:left w:val="nil"/>
              <w:bottom w:val="single" w:sz="4" w:space="0" w:color="auto"/>
              <w:right w:val="single" w:sz="4" w:space="0" w:color="auto"/>
            </w:tcBorders>
            <w:shd w:val="clear" w:color="auto" w:fill="auto"/>
            <w:noWrap/>
            <w:vAlign w:val="bottom"/>
            <w:hideMark/>
          </w:tcPr>
          <w:p w14:paraId="2F0CDCC5"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0.00089</w:t>
            </w:r>
          </w:p>
        </w:tc>
        <w:tc>
          <w:tcPr>
            <w:tcW w:w="980" w:type="dxa"/>
            <w:tcBorders>
              <w:top w:val="nil"/>
              <w:left w:val="nil"/>
              <w:bottom w:val="single" w:sz="4" w:space="0" w:color="auto"/>
              <w:right w:val="single" w:sz="4" w:space="0" w:color="auto"/>
            </w:tcBorders>
            <w:shd w:val="clear" w:color="auto" w:fill="auto"/>
            <w:noWrap/>
            <w:vAlign w:val="bottom"/>
            <w:hideMark/>
          </w:tcPr>
          <w:p w14:paraId="1B7E4C3B"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0.01484</w:t>
            </w:r>
          </w:p>
        </w:tc>
        <w:tc>
          <w:tcPr>
            <w:tcW w:w="980" w:type="dxa"/>
            <w:tcBorders>
              <w:top w:val="nil"/>
              <w:left w:val="nil"/>
              <w:bottom w:val="single" w:sz="4" w:space="0" w:color="auto"/>
              <w:right w:val="single" w:sz="4" w:space="0" w:color="auto"/>
            </w:tcBorders>
            <w:shd w:val="clear" w:color="auto" w:fill="auto"/>
            <w:noWrap/>
            <w:vAlign w:val="bottom"/>
            <w:hideMark/>
          </w:tcPr>
          <w:p w14:paraId="573F4508"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0.95128</w:t>
            </w:r>
          </w:p>
        </w:tc>
        <w:tc>
          <w:tcPr>
            <w:tcW w:w="1180" w:type="dxa"/>
            <w:tcBorders>
              <w:top w:val="nil"/>
              <w:left w:val="nil"/>
              <w:bottom w:val="single" w:sz="4" w:space="0" w:color="auto"/>
              <w:right w:val="single" w:sz="4" w:space="0" w:color="auto"/>
            </w:tcBorders>
            <w:shd w:val="clear" w:color="auto" w:fill="auto"/>
            <w:noWrap/>
            <w:vAlign w:val="bottom"/>
            <w:hideMark/>
          </w:tcPr>
          <w:p w14:paraId="31481654"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26</w:t>
            </w:r>
          </w:p>
        </w:tc>
      </w:tr>
      <w:tr w:rsidR="00CF3CDC" w:rsidRPr="00CF3CDC" w14:paraId="4F732FDF" w14:textId="77777777" w:rsidTr="00CF3CDC">
        <w:trPr>
          <w:trHeight w:val="286"/>
          <w:jc w:val="center"/>
        </w:trPr>
        <w:tc>
          <w:tcPr>
            <w:tcW w:w="1165" w:type="dxa"/>
            <w:vMerge/>
            <w:tcBorders>
              <w:top w:val="nil"/>
              <w:left w:val="single" w:sz="4" w:space="0" w:color="auto"/>
              <w:bottom w:val="single" w:sz="4" w:space="0" w:color="000000"/>
              <w:right w:val="single" w:sz="4" w:space="0" w:color="auto"/>
            </w:tcBorders>
            <w:vAlign w:val="center"/>
            <w:hideMark/>
          </w:tcPr>
          <w:p w14:paraId="0CAFF7AB" w14:textId="77777777" w:rsidR="00CF3CDC" w:rsidRPr="00CF3CDC" w:rsidRDefault="00CF3CDC" w:rsidP="00CF3CDC">
            <w:pPr>
              <w:spacing w:after="0" w:line="240" w:lineRule="auto"/>
              <w:jc w:val="left"/>
              <w:rPr>
                <w:rFonts w:ascii="Calibri" w:hAnsi="Calibri" w:cs="Calibri"/>
                <w:color w:val="000000"/>
                <w:spacing w:val="0"/>
                <w:kern w:val="0"/>
                <w14:ligatures w14:val="none"/>
                <w14:numForm w14:val="default"/>
                <w14:numSpacing w14:val="default"/>
              </w:rPr>
            </w:pPr>
          </w:p>
        </w:tc>
        <w:tc>
          <w:tcPr>
            <w:tcW w:w="1160" w:type="dxa"/>
            <w:tcBorders>
              <w:top w:val="nil"/>
              <w:left w:val="nil"/>
              <w:bottom w:val="single" w:sz="4" w:space="0" w:color="auto"/>
              <w:right w:val="single" w:sz="4" w:space="0" w:color="auto"/>
            </w:tcBorders>
            <w:shd w:val="clear" w:color="auto" w:fill="auto"/>
            <w:noWrap/>
            <w:vAlign w:val="bottom"/>
            <w:hideMark/>
          </w:tcPr>
          <w:p w14:paraId="55BD0441"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0.100</w:t>
            </w:r>
          </w:p>
        </w:tc>
        <w:tc>
          <w:tcPr>
            <w:tcW w:w="1340" w:type="dxa"/>
            <w:tcBorders>
              <w:top w:val="nil"/>
              <w:left w:val="nil"/>
              <w:bottom w:val="single" w:sz="4" w:space="0" w:color="auto"/>
              <w:right w:val="single" w:sz="4" w:space="0" w:color="auto"/>
            </w:tcBorders>
            <w:shd w:val="clear" w:color="auto" w:fill="auto"/>
            <w:noWrap/>
            <w:vAlign w:val="bottom"/>
            <w:hideMark/>
          </w:tcPr>
          <w:p w14:paraId="4F59271A"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0.49016</w:t>
            </w:r>
          </w:p>
        </w:tc>
        <w:tc>
          <w:tcPr>
            <w:tcW w:w="980" w:type="dxa"/>
            <w:tcBorders>
              <w:top w:val="nil"/>
              <w:left w:val="nil"/>
              <w:bottom w:val="single" w:sz="4" w:space="0" w:color="auto"/>
              <w:right w:val="single" w:sz="4" w:space="0" w:color="auto"/>
            </w:tcBorders>
            <w:shd w:val="clear" w:color="auto" w:fill="auto"/>
            <w:noWrap/>
            <w:vAlign w:val="bottom"/>
            <w:hideMark/>
          </w:tcPr>
          <w:p w14:paraId="2A3DE318"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0.00093</w:t>
            </w:r>
          </w:p>
        </w:tc>
        <w:tc>
          <w:tcPr>
            <w:tcW w:w="980" w:type="dxa"/>
            <w:tcBorders>
              <w:top w:val="nil"/>
              <w:left w:val="nil"/>
              <w:bottom w:val="single" w:sz="4" w:space="0" w:color="auto"/>
              <w:right w:val="single" w:sz="4" w:space="0" w:color="auto"/>
            </w:tcBorders>
            <w:shd w:val="clear" w:color="auto" w:fill="auto"/>
            <w:noWrap/>
            <w:vAlign w:val="bottom"/>
            <w:hideMark/>
          </w:tcPr>
          <w:p w14:paraId="233DD09C"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0.01653</w:t>
            </w:r>
          </w:p>
        </w:tc>
        <w:tc>
          <w:tcPr>
            <w:tcW w:w="980" w:type="dxa"/>
            <w:tcBorders>
              <w:top w:val="nil"/>
              <w:left w:val="nil"/>
              <w:bottom w:val="single" w:sz="4" w:space="0" w:color="auto"/>
              <w:right w:val="single" w:sz="4" w:space="0" w:color="auto"/>
            </w:tcBorders>
            <w:shd w:val="clear" w:color="auto" w:fill="auto"/>
            <w:noWrap/>
            <w:vAlign w:val="bottom"/>
            <w:hideMark/>
          </w:tcPr>
          <w:p w14:paraId="1578AFB1"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0.89200</w:t>
            </w:r>
          </w:p>
        </w:tc>
        <w:tc>
          <w:tcPr>
            <w:tcW w:w="1180" w:type="dxa"/>
            <w:tcBorders>
              <w:top w:val="nil"/>
              <w:left w:val="nil"/>
              <w:bottom w:val="single" w:sz="4" w:space="0" w:color="auto"/>
              <w:right w:val="single" w:sz="4" w:space="0" w:color="auto"/>
            </w:tcBorders>
            <w:shd w:val="clear" w:color="auto" w:fill="auto"/>
            <w:noWrap/>
            <w:vAlign w:val="bottom"/>
            <w:hideMark/>
          </w:tcPr>
          <w:p w14:paraId="51F8C38F" w14:textId="77777777" w:rsidR="00CF3CDC" w:rsidRPr="00CF3CDC" w:rsidRDefault="00CF3CDC" w:rsidP="00CF3CDC">
            <w:pPr>
              <w:spacing w:after="0" w:line="240" w:lineRule="auto"/>
              <w:jc w:val="right"/>
              <w:rPr>
                <w:rFonts w:ascii="Calibri" w:hAnsi="Calibri" w:cs="Calibri"/>
                <w:color w:val="000000"/>
                <w:spacing w:val="0"/>
                <w:kern w:val="0"/>
                <w14:ligatures w14:val="none"/>
                <w14:numForm w14:val="default"/>
                <w14:numSpacing w14:val="default"/>
              </w:rPr>
            </w:pPr>
            <w:r w:rsidRPr="00CF3CDC">
              <w:rPr>
                <w:rFonts w:ascii="Calibri" w:hAnsi="Calibri" w:cs="Calibri"/>
                <w:color w:val="000000"/>
                <w:spacing w:val="0"/>
                <w:kern w:val="0"/>
                <w14:ligatures w14:val="none"/>
                <w14:numForm w14:val="default"/>
                <w14:numSpacing w14:val="default"/>
              </w:rPr>
              <w:t>11</w:t>
            </w:r>
          </w:p>
        </w:tc>
      </w:tr>
    </w:tbl>
    <w:p w14:paraId="270C9508" w14:textId="2C5267FF" w:rsidR="002B6F17" w:rsidRDefault="002B6F17" w:rsidP="002B6F17"/>
    <w:p w14:paraId="706C75C7" w14:textId="0BEF52D3" w:rsidR="00A36919" w:rsidRDefault="00A36919" w:rsidP="002B6F17"/>
    <w:p w14:paraId="7749221F" w14:textId="4BAEE550" w:rsidR="00A36919" w:rsidRDefault="00A36919" w:rsidP="002B6F17"/>
    <w:p w14:paraId="0FA01731" w14:textId="602A9FF7" w:rsidR="00A36919" w:rsidRDefault="00A36919" w:rsidP="00A36919">
      <w:pPr>
        <w:pStyle w:val="Heading2"/>
      </w:pPr>
      <w:r>
        <w:t>Experiment 2 Parameters:</w:t>
      </w:r>
    </w:p>
    <w:p w14:paraId="3DBA2DA3" w14:textId="743DB974" w:rsidR="00A36919" w:rsidRDefault="004C7D44" w:rsidP="00A36919">
      <w:r>
        <w:t>In</w:t>
      </w:r>
      <w:r w:rsidR="00A36919">
        <w:t xml:space="preserve"> sample </w:t>
      </w:r>
      <w:r>
        <w:t xml:space="preserve">historical </w:t>
      </w:r>
      <w:r w:rsidR="00A36919">
        <w:t xml:space="preserve">trading </w:t>
      </w:r>
      <w:r>
        <w:t>data</w:t>
      </w:r>
      <w:r w:rsidR="00A36919">
        <w:t xml:space="preserve"> </w:t>
      </w:r>
      <w:r>
        <w:t xml:space="preserve">for </w:t>
      </w:r>
      <w:r w:rsidR="00A36919">
        <w:t>JPM 1/1/2008 – 12/31/2009, commission = $</w:t>
      </w:r>
      <w:r>
        <w:t>0.00</w:t>
      </w:r>
      <w:r w:rsidR="00A36919">
        <w:t xml:space="preserve">, impact = </w:t>
      </w:r>
      <w:r>
        <w:t>0.000, 0.025, 0.050, 0.100</w:t>
      </w:r>
      <w:r w:rsidR="00A36919">
        <w:t xml:space="preserve">.  Starting cash = $100,000 and allowable positions = </w:t>
      </w:r>
      <w:r w:rsidR="00A36919" w:rsidRPr="00687AD7">
        <w:t>1000 shares long, 1000 shares short, 0 shares</w:t>
      </w:r>
      <w:r w:rsidR="00A36919">
        <w:t xml:space="preserve">. </w:t>
      </w:r>
      <w:r w:rsidR="00A36919" w:rsidRPr="00687AD7">
        <w:t>Only</w:t>
      </w:r>
      <w:r w:rsidR="00A36919">
        <w:t xml:space="preserve"> orders to</w:t>
      </w:r>
      <w:r w:rsidR="00A36919" w:rsidRPr="00687AD7">
        <w:t xml:space="preserve"> buy/sell is allowed</w:t>
      </w:r>
      <w:r w:rsidR="00A36919">
        <w:t xml:space="preserve"> and there is no limit on leverage.</w:t>
      </w:r>
    </w:p>
    <w:p w14:paraId="7B566DAB" w14:textId="139BEEF3" w:rsidR="00A36919" w:rsidRPr="00A36919" w:rsidRDefault="00A36919" w:rsidP="00A36919">
      <w:pPr>
        <w:pStyle w:val="Heading2"/>
      </w:pPr>
      <w:r>
        <w:t>Experiment 2 Results</w:t>
      </w:r>
    </w:p>
    <w:p w14:paraId="653971E3" w14:textId="27FFCB2A" w:rsidR="002B6F17" w:rsidRDefault="00CF3CDC" w:rsidP="002B6F17">
      <w:r>
        <w:t xml:space="preserve">The visual results in figure 5 and portfolio statistics in table 3 </w:t>
      </w:r>
      <w:r w:rsidR="00DE565F">
        <w:t>above make clear two points:</w:t>
      </w:r>
    </w:p>
    <w:p w14:paraId="1B21CBE6" w14:textId="1076C82C" w:rsidR="00DE565F" w:rsidRDefault="00DE565F" w:rsidP="00E726CB">
      <w:pPr>
        <w:pStyle w:val="ListParagraph"/>
        <w:numPr>
          <w:ilvl w:val="0"/>
          <w:numId w:val="9"/>
        </w:numPr>
      </w:pPr>
      <w:r>
        <w:t xml:space="preserve">There is a correlation between the value of the impact and how the strategy learner performs. This </w:t>
      </w:r>
      <w:r w:rsidR="00C3651C">
        <w:t>observation v</w:t>
      </w:r>
      <w:r>
        <w:t xml:space="preserve">alidates the hypothesis </w:t>
      </w:r>
      <w:r w:rsidR="00C3651C">
        <w:t>that</w:t>
      </w:r>
      <w:r>
        <w:t xml:space="preserve"> </w:t>
      </w:r>
      <w:r w:rsidR="00C3651C">
        <w:t xml:space="preserve">higher impact values will cause the strategy learners to perform worse. It is clear to see, based on table 3, that the cumulative return decreases as the value of impact increases. Also notable, but not necessarily unexpected, is that the </w:t>
      </w:r>
      <w:proofErr w:type="spellStart"/>
      <w:r w:rsidR="00C3651C">
        <w:t>sharpe</w:t>
      </w:r>
      <w:proofErr w:type="spellEnd"/>
      <w:r w:rsidR="00C3651C">
        <w:t xml:space="preserve"> ratio decreases as well. The strategy learner with the impact value of 0.000 has a </w:t>
      </w:r>
      <w:proofErr w:type="spellStart"/>
      <w:r w:rsidR="00C3651C">
        <w:t>sharpe</w:t>
      </w:r>
      <w:proofErr w:type="spellEnd"/>
      <w:r w:rsidR="00C3651C">
        <w:t xml:space="preserve"> ratio above 3.5 which is very, very good. As the impact values increase, cumulative return, </w:t>
      </w:r>
      <w:proofErr w:type="spellStart"/>
      <w:r w:rsidR="00C3651C">
        <w:t>sharpe</w:t>
      </w:r>
      <w:proofErr w:type="spellEnd"/>
      <w:r w:rsidR="00C3651C">
        <w:t xml:space="preserve"> ratio, and the other portfolio statics drop as well. </w:t>
      </w:r>
      <w:r w:rsidR="006750F2">
        <w:t xml:space="preserve">One </w:t>
      </w:r>
      <w:r w:rsidR="00952E54">
        <w:t>observation</w:t>
      </w:r>
      <w:r w:rsidR="006750F2">
        <w:t xml:space="preserve"> I would follow up on and test in more detail is the comparison of results from the strategy learner with impact values of 0.050 and 0.100. These two strategy lear</w:t>
      </w:r>
      <w:r w:rsidR="00952E54">
        <w:t>ner</w:t>
      </w:r>
      <w:r w:rsidR="006750F2">
        <w:t>s performed similarly, but surprisingly the higher of the two impacts performed better</w:t>
      </w:r>
      <w:proofErr w:type="gramStart"/>
      <w:r w:rsidR="006750F2">
        <w:t xml:space="preserve">.  </w:t>
      </w:r>
      <w:proofErr w:type="gramEnd"/>
      <w:r w:rsidR="006750F2">
        <w:t xml:space="preserve">This is even though the strategy learner with an impact value of 0.100 had more than half as few trades overall. </w:t>
      </w:r>
    </w:p>
    <w:p w14:paraId="40F24563" w14:textId="1F200FE8" w:rsidR="00DE565F" w:rsidRPr="002B6F17" w:rsidRDefault="00C3651C" w:rsidP="00E726CB">
      <w:pPr>
        <w:pStyle w:val="ListParagraph"/>
        <w:numPr>
          <w:ilvl w:val="0"/>
          <w:numId w:val="9"/>
        </w:numPr>
      </w:pPr>
      <w:r>
        <w:t>There is a correlation between the number of trades our strategy learner will make and the value of the impact. T</w:t>
      </w:r>
      <w:r w:rsidR="006750F2">
        <w:t>his was not something I had considered as part of my hypothesis, but it makes sense. As impact increases, the strategy learner will not trade as often because a lower cumulative return for each trade s</w:t>
      </w:r>
      <w:r w:rsidR="009A7F16">
        <w:t>hould be</w:t>
      </w:r>
      <w:r w:rsidR="006750F2">
        <w:t xml:space="preserve"> expected. </w:t>
      </w:r>
      <w:r w:rsidR="009A7F16">
        <w:t xml:space="preserve">The return per trade is accounted for in the </w:t>
      </w:r>
      <w:proofErr w:type="spellStart"/>
      <w:r w:rsidR="009A7F16">
        <w:t>add_</w:t>
      </w:r>
      <w:proofErr w:type="gramStart"/>
      <w:r w:rsidR="009A7F16">
        <w:t>evidence</w:t>
      </w:r>
      <w:proofErr w:type="spellEnd"/>
      <w:r w:rsidR="009A7F16">
        <w:t>(</w:t>
      </w:r>
      <w:proofErr w:type="gramEnd"/>
      <w:r w:rsidR="009A7F16">
        <w:t xml:space="preserve">) method and, as a result, less trades should be expected as the return per trade decreases.  </w:t>
      </w:r>
    </w:p>
    <w:p w14:paraId="2403E534" w14:textId="447CD19C" w:rsidR="002B6F17" w:rsidRPr="002B6F17" w:rsidRDefault="002B6F17" w:rsidP="002B6F17"/>
    <w:p w14:paraId="03821FB9" w14:textId="77777777" w:rsidR="002B6F17" w:rsidRPr="002B6F17" w:rsidRDefault="002B6F17" w:rsidP="002B6F17"/>
    <w:sectPr w:rsidR="002B6F17" w:rsidRPr="002B6F17"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5E32" w14:textId="77777777" w:rsidR="00E726CB" w:rsidRDefault="00E726CB" w:rsidP="00126D77">
      <w:r>
        <w:separator/>
      </w:r>
    </w:p>
  </w:endnote>
  <w:endnote w:type="continuationSeparator" w:id="0">
    <w:p w14:paraId="5869314F" w14:textId="77777777" w:rsidR="00E726CB" w:rsidRDefault="00E726C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DC7A" w14:textId="77777777" w:rsidR="00E726CB" w:rsidRDefault="00E726CB" w:rsidP="0060186D">
      <w:pPr>
        <w:spacing w:after="0" w:line="110" w:lineRule="exact"/>
      </w:pPr>
    </w:p>
  </w:footnote>
  <w:footnote w:type="continuationSeparator" w:id="0">
    <w:p w14:paraId="40AB98AC" w14:textId="77777777" w:rsidR="00E726CB" w:rsidRPr="00BB7AEF" w:rsidRDefault="00E726CB" w:rsidP="00BB7AEF">
      <w:pPr>
        <w:spacing w:after="0" w:line="20" w:lineRule="exact"/>
        <w:rPr>
          <w:sz w:val="2"/>
        </w:rPr>
      </w:pPr>
    </w:p>
  </w:footnote>
  <w:footnote w:type="continuationNotice" w:id="1">
    <w:p w14:paraId="101BED9D" w14:textId="77777777" w:rsidR="00E726CB" w:rsidRPr="00AE67B5" w:rsidRDefault="00E726CB"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900"/>
        </w:tabs>
        <w:ind w:left="54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02571C"/>
    <w:multiLevelType w:val="hybridMultilevel"/>
    <w:tmpl w:val="0AD25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2E6C"/>
    <w:multiLevelType w:val="hybridMultilevel"/>
    <w:tmpl w:val="8FE84DC0"/>
    <w:lvl w:ilvl="0" w:tplc="303CB70E">
      <w:start w:val="1"/>
      <w:numFmt w:val="decimal"/>
      <w:pStyle w:val="Heading3"/>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E504EF4"/>
    <w:multiLevelType w:val="hybridMultilevel"/>
    <w:tmpl w:val="59603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631A6"/>
    <w:multiLevelType w:val="hybridMultilevel"/>
    <w:tmpl w:val="B6B6E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7"/>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3415"/>
    <w:rsid w:val="000107FF"/>
    <w:rsid w:val="000115A8"/>
    <w:rsid w:val="00013C85"/>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A6794"/>
    <w:rsid w:val="000B1B4F"/>
    <w:rsid w:val="000B6003"/>
    <w:rsid w:val="000B6800"/>
    <w:rsid w:val="000B7C32"/>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5803"/>
    <w:rsid w:val="000F5ACE"/>
    <w:rsid w:val="000F6C8C"/>
    <w:rsid w:val="000F7CC8"/>
    <w:rsid w:val="00102644"/>
    <w:rsid w:val="001026FF"/>
    <w:rsid w:val="00106BC3"/>
    <w:rsid w:val="0011139F"/>
    <w:rsid w:val="00116402"/>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775E2"/>
    <w:rsid w:val="001817DF"/>
    <w:rsid w:val="00182071"/>
    <w:rsid w:val="0018382A"/>
    <w:rsid w:val="00184E25"/>
    <w:rsid w:val="0018649D"/>
    <w:rsid w:val="001879C8"/>
    <w:rsid w:val="00190ACC"/>
    <w:rsid w:val="00193F58"/>
    <w:rsid w:val="001942D7"/>
    <w:rsid w:val="00194787"/>
    <w:rsid w:val="001A10F2"/>
    <w:rsid w:val="001A1AB8"/>
    <w:rsid w:val="001A228E"/>
    <w:rsid w:val="001A4533"/>
    <w:rsid w:val="001A48DF"/>
    <w:rsid w:val="001A657B"/>
    <w:rsid w:val="001B415A"/>
    <w:rsid w:val="001B681E"/>
    <w:rsid w:val="001B7249"/>
    <w:rsid w:val="001C00F6"/>
    <w:rsid w:val="001C5252"/>
    <w:rsid w:val="001C52FB"/>
    <w:rsid w:val="001C60A6"/>
    <w:rsid w:val="001C737D"/>
    <w:rsid w:val="001C7DFD"/>
    <w:rsid w:val="001C7E2A"/>
    <w:rsid w:val="001D2B7D"/>
    <w:rsid w:val="001D60B6"/>
    <w:rsid w:val="001D7DCD"/>
    <w:rsid w:val="001E0F5D"/>
    <w:rsid w:val="001E21C6"/>
    <w:rsid w:val="001E265E"/>
    <w:rsid w:val="001E2A54"/>
    <w:rsid w:val="001E30C7"/>
    <w:rsid w:val="001E56D1"/>
    <w:rsid w:val="001E5E5E"/>
    <w:rsid w:val="001F07CB"/>
    <w:rsid w:val="001F1496"/>
    <w:rsid w:val="001F1E50"/>
    <w:rsid w:val="001F327D"/>
    <w:rsid w:val="001F4393"/>
    <w:rsid w:val="001F4AFC"/>
    <w:rsid w:val="001F5005"/>
    <w:rsid w:val="001F5AFD"/>
    <w:rsid w:val="00200F50"/>
    <w:rsid w:val="00203DBD"/>
    <w:rsid w:val="002052ED"/>
    <w:rsid w:val="00206ACA"/>
    <w:rsid w:val="002109C8"/>
    <w:rsid w:val="002118F2"/>
    <w:rsid w:val="002132E3"/>
    <w:rsid w:val="0022085A"/>
    <w:rsid w:val="00223D65"/>
    <w:rsid w:val="0022524E"/>
    <w:rsid w:val="00226450"/>
    <w:rsid w:val="0022738A"/>
    <w:rsid w:val="00227B52"/>
    <w:rsid w:val="002346BE"/>
    <w:rsid w:val="002361EE"/>
    <w:rsid w:val="00236BE1"/>
    <w:rsid w:val="0024142B"/>
    <w:rsid w:val="002418FE"/>
    <w:rsid w:val="00244C89"/>
    <w:rsid w:val="00244DA3"/>
    <w:rsid w:val="00251DA6"/>
    <w:rsid w:val="00252BEE"/>
    <w:rsid w:val="002540F0"/>
    <w:rsid w:val="00257B56"/>
    <w:rsid w:val="00260A81"/>
    <w:rsid w:val="0026126F"/>
    <w:rsid w:val="00266C96"/>
    <w:rsid w:val="00270834"/>
    <w:rsid w:val="0027188D"/>
    <w:rsid w:val="00271FF2"/>
    <w:rsid w:val="00272991"/>
    <w:rsid w:val="00280650"/>
    <w:rsid w:val="00281FCB"/>
    <w:rsid w:val="002839B1"/>
    <w:rsid w:val="0028491E"/>
    <w:rsid w:val="00286102"/>
    <w:rsid w:val="00287386"/>
    <w:rsid w:val="00290E84"/>
    <w:rsid w:val="00293BC0"/>
    <w:rsid w:val="002948EC"/>
    <w:rsid w:val="0029645B"/>
    <w:rsid w:val="002A09D4"/>
    <w:rsid w:val="002A346E"/>
    <w:rsid w:val="002B1C35"/>
    <w:rsid w:val="002B2730"/>
    <w:rsid w:val="002B63CA"/>
    <w:rsid w:val="002B64D6"/>
    <w:rsid w:val="002B6F17"/>
    <w:rsid w:val="002B7FCB"/>
    <w:rsid w:val="002C10B1"/>
    <w:rsid w:val="002C1730"/>
    <w:rsid w:val="002C231C"/>
    <w:rsid w:val="002C2EA0"/>
    <w:rsid w:val="002C6457"/>
    <w:rsid w:val="002D363A"/>
    <w:rsid w:val="002D5B6B"/>
    <w:rsid w:val="002D71BC"/>
    <w:rsid w:val="002E20C6"/>
    <w:rsid w:val="002E3618"/>
    <w:rsid w:val="002E3F1B"/>
    <w:rsid w:val="002E47E0"/>
    <w:rsid w:val="002E486D"/>
    <w:rsid w:val="002E6462"/>
    <w:rsid w:val="002F37E2"/>
    <w:rsid w:val="002F4298"/>
    <w:rsid w:val="002F4366"/>
    <w:rsid w:val="002F5798"/>
    <w:rsid w:val="002F5D9D"/>
    <w:rsid w:val="002F7302"/>
    <w:rsid w:val="002F7BA8"/>
    <w:rsid w:val="00301E06"/>
    <w:rsid w:val="00302B13"/>
    <w:rsid w:val="003031BB"/>
    <w:rsid w:val="00303B10"/>
    <w:rsid w:val="00303D72"/>
    <w:rsid w:val="003044BB"/>
    <w:rsid w:val="003061EB"/>
    <w:rsid w:val="00310EFD"/>
    <w:rsid w:val="0031149D"/>
    <w:rsid w:val="003125D2"/>
    <w:rsid w:val="00312B37"/>
    <w:rsid w:val="00314FD6"/>
    <w:rsid w:val="0031675A"/>
    <w:rsid w:val="00317D72"/>
    <w:rsid w:val="003208FB"/>
    <w:rsid w:val="00320984"/>
    <w:rsid w:val="003259C7"/>
    <w:rsid w:val="00326A4F"/>
    <w:rsid w:val="00327186"/>
    <w:rsid w:val="00332735"/>
    <w:rsid w:val="0033603E"/>
    <w:rsid w:val="00340B08"/>
    <w:rsid w:val="00347CA6"/>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973E0"/>
    <w:rsid w:val="003A46EA"/>
    <w:rsid w:val="003A4970"/>
    <w:rsid w:val="003A62EB"/>
    <w:rsid w:val="003A7D06"/>
    <w:rsid w:val="003B0B8B"/>
    <w:rsid w:val="003B4A52"/>
    <w:rsid w:val="003B5280"/>
    <w:rsid w:val="003B6F55"/>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27EA"/>
    <w:rsid w:val="004132B8"/>
    <w:rsid w:val="0041391B"/>
    <w:rsid w:val="004156C8"/>
    <w:rsid w:val="00417F0E"/>
    <w:rsid w:val="00422A19"/>
    <w:rsid w:val="00422BCE"/>
    <w:rsid w:val="004248B1"/>
    <w:rsid w:val="00425295"/>
    <w:rsid w:val="00425FB1"/>
    <w:rsid w:val="00426676"/>
    <w:rsid w:val="0043014A"/>
    <w:rsid w:val="0043030F"/>
    <w:rsid w:val="0043107E"/>
    <w:rsid w:val="004312E4"/>
    <w:rsid w:val="004372AF"/>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6307"/>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C7D44"/>
    <w:rsid w:val="004E3F81"/>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0688"/>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4A5E"/>
    <w:rsid w:val="0059530D"/>
    <w:rsid w:val="005961B9"/>
    <w:rsid w:val="00596543"/>
    <w:rsid w:val="00597142"/>
    <w:rsid w:val="005A67C5"/>
    <w:rsid w:val="005A757A"/>
    <w:rsid w:val="005B0A9F"/>
    <w:rsid w:val="005B1B7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87A"/>
    <w:rsid w:val="00604BAA"/>
    <w:rsid w:val="0060759C"/>
    <w:rsid w:val="006078B1"/>
    <w:rsid w:val="00610FD9"/>
    <w:rsid w:val="00611EDA"/>
    <w:rsid w:val="00613F6B"/>
    <w:rsid w:val="0062248D"/>
    <w:rsid w:val="00622DD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50F2"/>
    <w:rsid w:val="00681B94"/>
    <w:rsid w:val="006833E5"/>
    <w:rsid w:val="00684943"/>
    <w:rsid w:val="006854EC"/>
    <w:rsid w:val="00685DB6"/>
    <w:rsid w:val="0068600F"/>
    <w:rsid w:val="006878DF"/>
    <w:rsid w:val="00687AD7"/>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1DE5"/>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3D94"/>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5F04"/>
    <w:rsid w:val="007C7506"/>
    <w:rsid w:val="007D1EA5"/>
    <w:rsid w:val="007D5DB3"/>
    <w:rsid w:val="007D6D53"/>
    <w:rsid w:val="007E20A5"/>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24AE"/>
    <w:rsid w:val="0085378C"/>
    <w:rsid w:val="00854A8E"/>
    <w:rsid w:val="00856868"/>
    <w:rsid w:val="008568A3"/>
    <w:rsid w:val="00860227"/>
    <w:rsid w:val="00860A57"/>
    <w:rsid w:val="00865103"/>
    <w:rsid w:val="008673FB"/>
    <w:rsid w:val="008729F9"/>
    <w:rsid w:val="0088014F"/>
    <w:rsid w:val="00880F0A"/>
    <w:rsid w:val="00880FA9"/>
    <w:rsid w:val="00881D0B"/>
    <w:rsid w:val="00882604"/>
    <w:rsid w:val="008839E3"/>
    <w:rsid w:val="008864B6"/>
    <w:rsid w:val="008878F4"/>
    <w:rsid w:val="0089007B"/>
    <w:rsid w:val="00895817"/>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1B0E"/>
    <w:rsid w:val="009239B2"/>
    <w:rsid w:val="00925331"/>
    <w:rsid w:val="00927C2B"/>
    <w:rsid w:val="00930561"/>
    <w:rsid w:val="009322EE"/>
    <w:rsid w:val="00941BF5"/>
    <w:rsid w:val="009431E6"/>
    <w:rsid w:val="00947290"/>
    <w:rsid w:val="009476F0"/>
    <w:rsid w:val="0095024D"/>
    <w:rsid w:val="00951659"/>
    <w:rsid w:val="00951C77"/>
    <w:rsid w:val="00952E54"/>
    <w:rsid w:val="00953A3B"/>
    <w:rsid w:val="00953F95"/>
    <w:rsid w:val="009540A3"/>
    <w:rsid w:val="009555F0"/>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A7F16"/>
    <w:rsid w:val="009B0151"/>
    <w:rsid w:val="009B2CCA"/>
    <w:rsid w:val="009B4B99"/>
    <w:rsid w:val="009B5AA7"/>
    <w:rsid w:val="009B6743"/>
    <w:rsid w:val="009B7A17"/>
    <w:rsid w:val="009C1A53"/>
    <w:rsid w:val="009C216A"/>
    <w:rsid w:val="009C282D"/>
    <w:rsid w:val="009C2A4D"/>
    <w:rsid w:val="009C4542"/>
    <w:rsid w:val="009C491E"/>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5E86"/>
    <w:rsid w:val="009F7C5B"/>
    <w:rsid w:val="00A0489D"/>
    <w:rsid w:val="00A06825"/>
    <w:rsid w:val="00A0741D"/>
    <w:rsid w:val="00A12200"/>
    <w:rsid w:val="00A160DB"/>
    <w:rsid w:val="00A1782F"/>
    <w:rsid w:val="00A179C4"/>
    <w:rsid w:val="00A17A2C"/>
    <w:rsid w:val="00A21453"/>
    <w:rsid w:val="00A2208B"/>
    <w:rsid w:val="00A2293D"/>
    <w:rsid w:val="00A24F29"/>
    <w:rsid w:val="00A2511C"/>
    <w:rsid w:val="00A3265B"/>
    <w:rsid w:val="00A33E13"/>
    <w:rsid w:val="00A34D9A"/>
    <w:rsid w:val="00A35CD7"/>
    <w:rsid w:val="00A3622B"/>
    <w:rsid w:val="00A36919"/>
    <w:rsid w:val="00A37E91"/>
    <w:rsid w:val="00A40A23"/>
    <w:rsid w:val="00A43232"/>
    <w:rsid w:val="00A43B24"/>
    <w:rsid w:val="00A43ED8"/>
    <w:rsid w:val="00A46351"/>
    <w:rsid w:val="00A51AE0"/>
    <w:rsid w:val="00A5492D"/>
    <w:rsid w:val="00A553C4"/>
    <w:rsid w:val="00A572E3"/>
    <w:rsid w:val="00A619FB"/>
    <w:rsid w:val="00A62E52"/>
    <w:rsid w:val="00A638CA"/>
    <w:rsid w:val="00A66338"/>
    <w:rsid w:val="00A66B78"/>
    <w:rsid w:val="00A672BC"/>
    <w:rsid w:val="00A7047E"/>
    <w:rsid w:val="00A70BE1"/>
    <w:rsid w:val="00A727E6"/>
    <w:rsid w:val="00A747A0"/>
    <w:rsid w:val="00A74BC6"/>
    <w:rsid w:val="00A75197"/>
    <w:rsid w:val="00A7564B"/>
    <w:rsid w:val="00A767BD"/>
    <w:rsid w:val="00A8026B"/>
    <w:rsid w:val="00A815AA"/>
    <w:rsid w:val="00A82ECA"/>
    <w:rsid w:val="00A841F3"/>
    <w:rsid w:val="00A849E6"/>
    <w:rsid w:val="00A86465"/>
    <w:rsid w:val="00A9001A"/>
    <w:rsid w:val="00A90791"/>
    <w:rsid w:val="00AA1631"/>
    <w:rsid w:val="00AA2587"/>
    <w:rsid w:val="00AA2F32"/>
    <w:rsid w:val="00AA31C2"/>
    <w:rsid w:val="00AA7119"/>
    <w:rsid w:val="00AA79B2"/>
    <w:rsid w:val="00AB0875"/>
    <w:rsid w:val="00AB3C0D"/>
    <w:rsid w:val="00AC1278"/>
    <w:rsid w:val="00AC329D"/>
    <w:rsid w:val="00AC47DB"/>
    <w:rsid w:val="00AC6E0B"/>
    <w:rsid w:val="00AC76AD"/>
    <w:rsid w:val="00AD1692"/>
    <w:rsid w:val="00AD44DB"/>
    <w:rsid w:val="00AE0D65"/>
    <w:rsid w:val="00AE385F"/>
    <w:rsid w:val="00AE3CEB"/>
    <w:rsid w:val="00AE3E19"/>
    <w:rsid w:val="00AE57E1"/>
    <w:rsid w:val="00AE67B5"/>
    <w:rsid w:val="00AE67D0"/>
    <w:rsid w:val="00AE6807"/>
    <w:rsid w:val="00AF270E"/>
    <w:rsid w:val="00AF51C9"/>
    <w:rsid w:val="00AF601A"/>
    <w:rsid w:val="00B031E6"/>
    <w:rsid w:val="00B04A10"/>
    <w:rsid w:val="00B11F81"/>
    <w:rsid w:val="00B1248C"/>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770DB"/>
    <w:rsid w:val="00B80F47"/>
    <w:rsid w:val="00B81928"/>
    <w:rsid w:val="00B83D7C"/>
    <w:rsid w:val="00B8673B"/>
    <w:rsid w:val="00B872B9"/>
    <w:rsid w:val="00B873A7"/>
    <w:rsid w:val="00B907B1"/>
    <w:rsid w:val="00B92B91"/>
    <w:rsid w:val="00B9450C"/>
    <w:rsid w:val="00B947E2"/>
    <w:rsid w:val="00B95AEF"/>
    <w:rsid w:val="00B96FDF"/>
    <w:rsid w:val="00B974BC"/>
    <w:rsid w:val="00B97B5B"/>
    <w:rsid w:val="00BA047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612"/>
    <w:rsid w:val="00BD57A2"/>
    <w:rsid w:val="00BD5831"/>
    <w:rsid w:val="00BD5911"/>
    <w:rsid w:val="00BD5E30"/>
    <w:rsid w:val="00BD5E4D"/>
    <w:rsid w:val="00BD6C29"/>
    <w:rsid w:val="00BE18EF"/>
    <w:rsid w:val="00BE2770"/>
    <w:rsid w:val="00BE415C"/>
    <w:rsid w:val="00BE53AF"/>
    <w:rsid w:val="00BF0817"/>
    <w:rsid w:val="00BF5004"/>
    <w:rsid w:val="00BF51B0"/>
    <w:rsid w:val="00BF70E6"/>
    <w:rsid w:val="00BF724F"/>
    <w:rsid w:val="00C0044A"/>
    <w:rsid w:val="00C005E3"/>
    <w:rsid w:val="00C01579"/>
    <w:rsid w:val="00C02835"/>
    <w:rsid w:val="00C030C3"/>
    <w:rsid w:val="00C051B5"/>
    <w:rsid w:val="00C07485"/>
    <w:rsid w:val="00C078BF"/>
    <w:rsid w:val="00C1381F"/>
    <w:rsid w:val="00C15B38"/>
    <w:rsid w:val="00C20B3A"/>
    <w:rsid w:val="00C23142"/>
    <w:rsid w:val="00C27E30"/>
    <w:rsid w:val="00C31BDB"/>
    <w:rsid w:val="00C32823"/>
    <w:rsid w:val="00C33CBD"/>
    <w:rsid w:val="00C34925"/>
    <w:rsid w:val="00C3651C"/>
    <w:rsid w:val="00C370AB"/>
    <w:rsid w:val="00C42036"/>
    <w:rsid w:val="00C440FC"/>
    <w:rsid w:val="00C47E18"/>
    <w:rsid w:val="00C502CC"/>
    <w:rsid w:val="00C536EA"/>
    <w:rsid w:val="00C53D78"/>
    <w:rsid w:val="00C54D3D"/>
    <w:rsid w:val="00C56B73"/>
    <w:rsid w:val="00C6114B"/>
    <w:rsid w:val="00C627DD"/>
    <w:rsid w:val="00C6496F"/>
    <w:rsid w:val="00C65766"/>
    <w:rsid w:val="00C67614"/>
    <w:rsid w:val="00C707E0"/>
    <w:rsid w:val="00C70978"/>
    <w:rsid w:val="00C723D1"/>
    <w:rsid w:val="00C747D7"/>
    <w:rsid w:val="00C77125"/>
    <w:rsid w:val="00C77715"/>
    <w:rsid w:val="00C820BA"/>
    <w:rsid w:val="00C8256C"/>
    <w:rsid w:val="00C847F7"/>
    <w:rsid w:val="00C84D77"/>
    <w:rsid w:val="00C86398"/>
    <w:rsid w:val="00C87192"/>
    <w:rsid w:val="00C91FB9"/>
    <w:rsid w:val="00C93659"/>
    <w:rsid w:val="00C958E5"/>
    <w:rsid w:val="00C95EE0"/>
    <w:rsid w:val="00CA04F2"/>
    <w:rsid w:val="00CA06C6"/>
    <w:rsid w:val="00CA22EF"/>
    <w:rsid w:val="00CA24C1"/>
    <w:rsid w:val="00CA3D27"/>
    <w:rsid w:val="00CA61E4"/>
    <w:rsid w:val="00CB0DCB"/>
    <w:rsid w:val="00CB3CBE"/>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CDC"/>
    <w:rsid w:val="00CF3D13"/>
    <w:rsid w:val="00CF4FF0"/>
    <w:rsid w:val="00D029E0"/>
    <w:rsid w:val="00D03064"/>
    <w:rsid w:val="00D03F76"/>
    <w:rsid w:val="00D074AB"/>
    <w:rsid w:val="00D07E73"/>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1CA7"/>
    <w:rsid w:val="00DA3B1E"/>
    <w:rsid w:val="00DA5B82"/>
    <w:rsid w:val="00DA5E1B"/>
    <w:rsid w:val="00DA63FA"/>
    <w:rsid w:val="00DA7F95"/>
    <w:rsid w:val="00DB249D"/>
    <w:rsid w:val="00DB36F4"/>
    <w:rsid w:val="00DB52F5"/>
    <w:rsid w:val="00DB648C"/>
    <w:rsid w:val="00DB66B4"/>
    <w:rsid w:val="00DC139F"/>
    <w:rsid w:val="00DC41EF"/>
    <w:rsid w:val="00DC57A0"/>
    <w:rsid w:val="00DC5CF0"/>
    <w:rsid w:val="00DC77B0"/>
    <w:rsid w:val="00DD2A23"/>
    <w:rsid w:val="00DD55B6"/>
    <w:rsid w:val="00DD619D"/>
    <w:rsid w:val="00DD687F"/>
    <w:rsid w:val="00DE0A9C"/>
    <w:rsid w:val="00DE0FEE"/>
    <w:rsid w:val="00DE307B"/>
    <w:rsid w:val="00DE3218"/>
    <w:rsid w:val="00DE565F"/>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1B"/>
    <w:rsid w:val="00E33471"/>
    <w:rsid w:val="00E344D8"/>
    <w:rsid w:val="00E34E64"/>
    <w:rsid w:val="00E36F1F"/>
    <w:rsid w:val="00E3724F"/>
    <w:rsid w:val="00E416C2"/>
    <w:rsid w:val="00E4177B"/>
    <w:rsid w:val="00E42250"/>
    <w:rsid w:val="00E43B29"/>
    <w:rsid w:val="00E44FB3"/>
    <w:rsid w:val="00E45F24"/>
    <w:rsid w:val="00E47670"/>
    <w:rsid w:val="00E47959"/>
    <w:rsid w:val="00E526E9"/>
    <w:rsid w:val="00E54320"/>
    <w:rsid w:val="00E61D4D"/>
    <w:rsid w:val="00E61FFD"/>
    <w:rsid w:val="00E6664C"/>
    <w:rsid w:val="00E671AA"/>
    <w:rsid w:val="00E71A6A"/>
    <w:rsid w:val="00E71DDC"/>
    <w:rsid w:val="00E726CB"/>
    <w:rsid w:val="00E758DC"/>
    <w:rsid w:val="00E76D13"/>
    <w:rsid w:val="00E8133C"/>
    <w:rsid w:val="00E834EC"/>
    <w:rsid w:val="00E84C50"/>
    <w:rsid w:val="00E85386"/>
    <w:rsid w:val="00E865DE"/>
    <w:rsid w:val="00E86D4C"/>
    <w:rsid w:val="00E877EE"/>
    <w:rsid w:val="00E953DD"/>
    <w:rsid w:val="00E96C48"/>
    <w:rsid w:val="00E972F7"/>
    <w:rsid w:val="00EA7B3D"/>
    <w:rsid w:val="00EB5073"/>
    <w:rsid w:val="00EB781B"/>
    <w:rsid w:val="00EC2A34"/>
    <w:rsid w:val="00EC4403"/>
    <w:rsid w:val="00EC7657"/>
    <w:rsid w:val="00ED02BB"/>
    <w:rsid w:val="00ED13D6"/>
    <w:rsid w:val="00ED1DE9"/>
    <w:rsid w:val="00ED27FE"/>
    <w:rsid w:val="00ED721B"/>
    <w:rsid w:val="00EE2292"/>
    <w:rsid w:val="00EE531D"/>
    <w:rsid w:val="00EE7741"/>
    <w:rsid w:val="00EF2818"/>
    <w:rsid w:val="00EF2CE8"/>
    <w:rsid w:val="00EF4AC7"/>
    <w:rsid w:val="00EF4C12"/>
    <w:rsid w:val="00EF7839"/>
    <w:rsid w:val="00F00378"/>
    <w:rsid w:val="00F02CFB"/>
    <w:rsid w:val="00F06BB2"/>
    <w:rsid w:val="00F10349"/>
    <w:rsid w:val="00F12421"/>
    <w:rsid w:val="00F124BC"/>
    <w:rsid w:val="00F137B7"/>
    <w:rsid w:val="00F13FBA"/>
    <w:rsid w:val="00F1517F"/>
    <w:rsid w:val="00F16D19"/>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56D3B"/>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C"/>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5CC1"/>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tabs>
        <w:tab w:val="clear" w:pos="900"/>
        <w:tab w:val="num" w:pos="360"/>
      </w:tabs>
      <w:suppressAutoHyphens/>
      <w:spacing w:before="170"/>
      <w:ind w:left="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C84D77"/>
    <w:pPr>
      <w:keepNext/>
      <w:numPr>
        <w:numId w:val="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C84D77"/>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4352041">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19949022">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2320">
      <w:bodyDiv w:val="1"/>
      <w:marLeft w:val="0"/>
      <w:marRight w:val="0"/>
      <w:marTop w:val="0"/>
      <w:marBottom w:val="0"/>
      <w:divBdr>
        <w:top w:val="none" w:sz="0" w:space="0" w:color="auto"/>
        <w:left w:val="none" w:sz="0" w:space="0" w:color="auto"/>
        <w:bottom w:val="none" w:sz="0" w:space="0" w:color="auto"/>
        <w:right w:val="none" w:sz="0" w:space="0" w:color="auto"/>
      </w:divBdr>
    </w:div>
    <w:div w:id="549995211">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84711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096364378">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804297">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8083902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4964</TotalTime>
  <Pages>10</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16</cp:revision>
  <cp:lastPrinted>2019-05-10T20:56:00Z</cp:lastPrinted>
  <dcterms:created xsi:type="dcterms:W3CDTF">2021-11-24T15:37:00Z</dcterms:created>
  <dcterms:modified xsi:type="dcterms:W3CDTF">2021-11-28T02:58:00Z</dcterms:modified>
</cp:coreProperties>
</file>