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B119" w14:textId="77777777" w:rsidR="00BA057A" w:rsidRDefault="00000000">
      <w:pPr>
        <w:keepNext/>
        <w:spacing w:after="120"/>
      </w:pPr>
      <w:r>
        <w:rPr>
          <w:b/>
          <w:bCs/>
          <w:color w:val="1F3864"/>
          <w:sz w:val="36"/>
          <w:szCs w:val="36"/>
        </w:rPr>
        <w:t>Akute Alkoholintoxikation</w:t>
      </w:r>
    </w:p>
    <w:p w14:paraId="0330DAC3" w14:textId="77777777" w:rsidR="00BA057A" w:rsidRDefault="00000000">
      <w:pPr>
        <w:spacing w:after="200"/>
      </w:pPr>
      <w:r>
        <w:rPr>
          <w:color w:val="4472C4"/>
          <w:szCs w:val="20"/>
        </w:rPr>
        <w:t>Toxikologie | Stand: 09/25</w:t>
      </w:r>
    </w:p>
    <w:p w14:paraId="044513AE" w14:textId="77777777" w:rsidR="00BA057A" w:rsidRDefault="00000000">
      <w:pPr>
        <w:keepNext/>
        <w:keepLines/>
        <w:pBdr>
          <w:bottom w:val="single" w:sz="6" w:space="1" w:color="2E75B6"/>
        </w:pBdr>
        <w:spacing w:before="200" w:after="80"/>
      </w:pPr>
      <w:r>
        <w:rPr>
          <w:b/>
          <w:bCs/>
          <w:color w:val="2E75B6"/>
          <w:sz w:val="26"/>
          <w:szCs w:val="26"/>
        </w:rPr>
        <w:t>Definition</w:t>
      </w:r>
    </w:p>
    <w:p w14:paraId="6910AD76" w14:textId="77777777" w:rsidR="00BA057A" w:rsidRDefault="00000000" w:rsidP="00752361">
      <w:pPr>
        <w:keepLines/>
        <w:numPr>
          <w:ilvl w:val="0"/>
          <w:numId w:val="5"/>
        </w:numPr>
        <w:spacing w:before="40" w:after="40"/>
      </w:pPr>
      <w:r>
        <w:rPr>
          <w:b/>
          <w:bCs/>
        </w:rPr>
        <w:t>Akute Alkoholintoxikation:</w:t>
      </w:r>
      <w:r>
        <w:t xml:space="preserve"> Akute Vergiftung durch übermäßigen Konsum von Ethanol</w:t>
      </w:r>
    </w:p>
    <w:p w14:paraId="3FDB81FE" w14:textId="77777777" w:rsidR="00BA057A" w:rsidRDefault="00BA057A">
      <w:pPr>
        <w:spacing w:after="80"/>
      </w:pPr>
    </w:p>
    <w:p w14:paraId="6316BAAC" w14:textId="77777777" w:rsidR="00BA057A" w:rsidRDefault="00000000">
      <w:pPr>
        <w:keepNext/>
        <w:keepLines/>
        <w:pBdr>
          <w:bottom w:val="single" w:sz="6" w:space="1" w:color="2E75B6"/>
        </w:pBdr>
        <w:spacing w:before="200" w:after="80"/>
      </w:pPr>
      <w:r>
        <w:rPr>
          <w:b/>
          <w:bCs/>
          <w:color w:val="2E75B6"/>
          <w:sz w:val="26"/>
          <w:szCs w:val="26"/>
        </w:rPr>
        <w:t>Ursachen</w:t>
      </w:r>
    </w:p>
    <w:p w14:paraId="7A044AAC" w14:textId="77777777" w:rsidR="00BA057A" w:rsidRDefault="00000000" w:rsidP="00752361">
      <w:pPr>
        <w:keepLines/>
        <w:numPr>
          <w:ilvl w:val="0"/>
          <w:numId w:val="6"/>
        </w:numPr>
        <w:spacing w:before="40" w:after="40"/>
      </w:pPr>
      <w:r>
        <w:rPr>
          <w:b/>
          <w:bCs/>
        </w:rPr>
        <w:t>Übermäßiger Alkoholkonsum</w:t>
      </w:r>
    </w:p>
    <w:p w14:paraId="11B1A1CC" w14:textId="77777777" w:rsidR="00BA057A" w:rsidRDefault="00000000" w:rsidP="00752361">
      <w:pPr>
        <w:keepLines/>
        <w:numPr>
          <w:ilvl w:val="0"/>
          <w:numId w:val="6"/>
        </w:numPr>
        <w:spacing w:before="40" w:after="40"/>
      </w:pPr>
      <w:r>
        <w:rPr>
          <w:b/>
          <w:bCs/>
        </w:rPr>
        <w:t>Gründe:</w:t>
      </w:r>
      <w:r>
        <w:t xml:space="preserve"> Alkoholabhängigkeit, soziale Faktoren (Feier, Gruppenzwang, Aufnahmerituale), Stressbewältigung, Suizidalität</w:t>
      </w:r>
    </w:p>
    <w:p w14:paraId="6698C595" w14:textId="77777777" w:rsidR="00BA057A" w:rsidRDefault="00BA057A">
      <w:pPr>
        <w:spacing w:after="80"/>
      </w:pPr>
    </w:p>
    <w:p w14:paraId="0DE0C0FF" w14:textId="77777777" w:rsidR="00BA057A" w:rsidRDefault="00000000">
      <w:pPr>
        <w:keepNext/>
        <w:keepLines/>
        <w:pBdr>
          <w:bottom w:val="single" w:sz="6" w:space="1" w:color="2E75B6"/>
        </w:pBdr>
        <w:spacing w:before="200" w:after="80"/>
      </w:pPr>
      <w:r>
        <w:rPr>
          <w:b/>
          <w:bCs/>
          <w:color w:val="2E75B6"/>
          <w:sz w:val="26"/>
          <w:szCs w:val="26"/>
        </w:rPr>
        <w:t>Symptome</w:t>
      </w:r>
    </w:p>
    <w:p w14:paraId="02589E47" w14:textId="77777777" w:rsidR="00BA057A" w:rsidRDefault="00000000" w:rsidP="00752361">
      <w:pPr>
        <w:keepLines/>
        <w:numPr>
          <w:ilvl w:val="0"/>
          <w:numId w:val="7"/>
        </w:numPr>
        <w:spacing w:before="40" w:after="40"/>
      </w:pPr>
      <w:r>
        <w:t>Entspannung, Redseligkeit, Reaktionszeit ↑, Urteilsvermögen ↓, Affektlabilität, Enthemmung bis Kontrollverlust</w:t>
      </w:r>
    </w:p>
    <w:p w14:paraId="1CBCC0A5" w14:textId="77777777" w:rsidR="00BA057A" w:rsidRDefault="00000000" w:rsidP="00752361">
      <w:pPr>
        <w:keepLines/>
        <w:numPr>
          <w:ilvl w:val="0"/>
          <w:numId w:val="7"/>
        </w:numPr>
        <w:spacing w:before="40" w:after="40"/>
      </w:pPr>
      <w:r>
        <w:t>Schwindel, Ataxie, Dysarthrie, Sehstörungen, Nystagmus, Amnesie (“Filmriss”)</w:t>
      </w:r>
    </w:p>
    <w:p w14:paraId="10372BED" w14:textId="77777777" w:rsidR="00BA057A" w:rsidRDefault="00000000" w:rsidP="00752361">
      <w:pPr>
        <w:keepLines/>
        <w:numPr>
          <w:ilvl w:val="0"/>
          <w:numId w:val="7"/>
        </w:numPr>
        <w:spacing w:before="40" w:after="40"/>
      </w:pPr>
      <w:r>
        <w:t>Übelkeit, Erbrechen, Diarrhoe</w:t>
      </w:r>
    </w:p>
    <w:p w14:paraId="2F9CCD22" w14:textId="77777777" w:rsidR="00BA057A" w:rsidRDefault="00000000" w:rsidP="00752361">
      <w:pPr>
        <w:keepLines/>
        <w:numPr>
          <w:ilvl w:val="0"/>
          <w:numId w:val="7"/>
        </w:numPr>
        <w:spacing w:before="40" w:after="40"/>
      </w:pPr>
      <w:r>
        <w:rPr>
          <w:b/>
          <w:bCs/>
        </w:rPr>
        <w:t>Vigilanzminderung bis Koma</w:t>
      </w:r>
    </w:p>
    <w:p w14:paraId="2D76675F" w14:textId="77777777" w:rsidR="00BA057A" w:rsidRDefault="00000000" w:rsidP="00752361">
      <w:pPr>
        <w:keepLines/>
        <w:numPr>
          <w:ilvl w:val="0"/>
          <w:numId w:val="7"/>
        </w:numPr>
        <w:spacing w:before="40" w:after="40"/>
      </w:pPr>
      <w:r>
        <w:t>ggf. Verlust der Schutzreflexe mit Aspiration oder Verlegung der Atemwege (Weichteile, Erbrochenes)</w:t>
      </w:r>
    </w:p>
    <w:p w14:paraId="32686F12" w14:textId="77777777" w:rsidR="00BA057A" w:rsidRDefault="00000000" w:rsidP="00752361">
      <w:pPr>
        <w:keepLines/>
        <w:numPr>
          <w:ilvl w:val="0"/>
          <w:numId w:val="7"/>
        </w:numPr>
        <w:spacing w:before="40" w:after="40"/>
      </w:pPr>
      <w:r>
        <w:rPr>
          <w:b/>
          <w:bCs/>
        </w:rPr>
        <w:t>Zentrale Atemdepression</w:t>
      </w:r>
      <w:r>
        <w:t xml:space="preserve"> (insbesondere bei Mischintoxikation z.B. mit Opioiden oder Benzodiazepinen)</w:t>
      </w:r>
    </w:p>
    <w:p w14:paraId="6B79CAEC" w14:textId="77777777" w:rsidR="00BA057A" w:rsidRDefault="00000000" w:rsidP="00752361">
      <w:pPr>
        <w:keepLines/>
        <w:numPr>
          <w:ilvl w:val="0"/>
          <w:numId w:val="7"/>
        </w:numPr>
        <w:spacing w:before="40" w:after="40"/>
      </w:pPr>
      <w:r>
        <w:t>Elektrolytstörungen, Hypoglykämie, Hypothermie, Hypovolämie, Hypotonie, metabolische Azidose, Sturzfolgen</w:t>
      </w:r>
    </w:p>
    <w:p w14:paraId="111214AF" w14:textId="77777777" w:rsidR="00752361" w:rsidRDefault="00752361" w:rsidP="00752361">
      <w:pPr>
        <w:keepLines/>
        <w:spacing w:before="40" w:after="40"/>
      </w:pPr>
    </w:p>
    <w:p w14:paraId="2E5D377C" w14:textId="77777777" w:rsidR="00752361" w:rsidRDefault="00752361" w:rsidP="00752361">
      <w:pPr>
        <w:keepLines/>
        <w:spacing w:before="40" w:after="40"/>
      </w:pPr>
    </w:p>
    <w:tbl>
      <w:tblPr>
        <w:tblW w:w="9638" w:type="dxa"/>
        <w:tblBorders>
          <w:top w:val="single" w:sz="12" w:space="0" w:color="DC3545"/>
          <w:left w:val="single" w:sz="12" w:space="0" w:color="DC3545"/>
          <w:bottom w:val="single" w:sz="4" w:space="0" w:color="DC3545"/>
          <w:right w:val="single" w:sz="4" w:space="0" w:color="DC3545"/>
        </w:tblBorders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638"/>
      </w:tblGrid>
      <w:tr w:rsidR="00BA057A" w14:paraId="27B7A0F6" w14:textId="77777777">
        <w:trPr>
          <w:cantSplit/>
        </w:trPr>
        <w:tc>
          <w:tcPr>
            <w:tcW w:w="9638" w:type="dxa"/>
            <w:tcBorders>
              <w:top w:val="single" w:sz="12" w:space="0" w:color="DC3545"/>
              <w:left w:val="single" w:sz="12" w:space="0" w:color="DC3545"/>
              <w:bottom w:val="single" w:sz="4" w:space="0" w:color="DC3545"/>
              <w:right w:val="single" w:sz="4" w:space="0" w:color="DC3545"/>
            </w:tcBorders>
            <w:shd w:val="clear" w:color="auto" w:fill="F8D7DA"/>
          </w:tcPr>
          <w:p w14:paraId="3A6AA137" w14:textId="77777777" w:rsidR="00BA057A" w:rsidRDefault="00000000">
            <w:pPr>
              <w:keepLines/>
              <w:spacing w:before="60" w:after="80"/>
            </w:pPr>
            <w:r>
              <w:t>Der Schweregrad einer Alkoholintoxikation hängt neben der Blutalkoholkonzentration maßgeblich von der individuellen Alkoholtoleranz ab, eine Blutalkoholkonzentration &gt; 5 ‰ ist meist tödlich!</w:t>
            </w:r>
          </w:p>
        </w:tc>
      </w:tr>
    </w:tbl>
    <w:p w14:paraId="4AA6B903" w14:textId="77777777" w:rsidR="00BA057A" w:rsidRDefault="00BA057A">
      <w:pPr>
        <w:spacing w:after="60"/>
      </w:pPr>
    </w:p>
    <w:p w14:paraId="60F2A40F" w14:textId="77777777" w:rsidR="00752361" w:rsidRDefault="00752361">
      <w:pPr>
        <w:spacing w:after="60"/>
      </w:pPr>
    </w:p>
    <w:p w14:paraId="4D2E070B" w14:textId="77777777" w:rsidR="00752361" w:rsidRDefault="00752361">
      <w:pPr>
        <w:spacing w:after="60"/>
      </w:pPr>
    </w:p>
    <w:p w14:paraId="6368A79C" w14:textId="77777777" w:rsidR="00752361" w:rsidRDefault="00752361">
      <w:pPr>
        <w:spacing w:after="60"/>
      </w:pPr>
    </w:p>
    <w:p w14:paraId="460D2E34" w14:textId="77777777" w:rsidR="00752361" w:rsidRDefault="00752361">
      <w:pPr>
        <w:spacing w:after="60"/>
      </w:pPr>
    </w:p>
    <w:p w14:paraId="0FCE03EB" w14:textId="77777777" w:rsidR="00752361" w:rsidRDefault="00752361">
      <w:pPr>
        <w:spacing w:after="60"/>
      </w:pPr>
    </w:p>
    <w:p w14:paraId="57C9F92D" w14:textId="77777777" w:rsidR="00752361" w:rsidRDefault="00752361">
      <w:pPr>
        <w:spacing w:after="60"/>
      </w:pPr>
    </w:p>
    <w:p w14:paraId="2D3CA451" w14:textId="77777777" w:rsidR="00752361" w:rsidRDefault="00752361">
      <w:pPr>
        <w:spacing w:after="60"/>
      </w:pPr>
    </w:p>
    <w:p w14:paraId="49F76296" w14:textId="77777777" w:rsidR="00752361" w:rsidRDefault="00752361">
      <w:pPr>
        <w:spacing w:after="60"/>
      </w:pPr>
    </w:p>
    <w:p w14:paraId="0D0521A3" w14:textId="77777777" w:rsidR="00752361" w:rsidRDefault="00752361">
      <w:pPr>
        <w:spacing w:after="60"/>
      </w:pPr>
    </w:p>
    <w:p w14:paraId="1BB0E203" w14:textId="77777777" w:rsidR="00752361" w:rsidRDefault="00752361">
      <w:pPr>
        <w:spacing w:after="60"/>
      </w:pPr>
    </w:p>
    <w:p w14:paraId="5468966F" w14:textId="77777777" w:rsidR="00752361" w:rsidRDefault="00752361">
      <w:pPr>
        <w:spacing w:after="60"/>
      </w:pPr>
    </w:p>
    <w:p w14:paraId="3E29569E" w14:textId="77777777" w:rsidR="00752361" w:rsidRDefault="00752361">
      <w:pPr>
        <w:spacing w:after="60"/>
      </w:pPr>
    </w:p>
    <w:p w14:paraId="5F26D48A" w14:textId="77777777" w:rsidR="00752361" w:rsidRDefault="00752361">
      <w:pPr>
        <w:spacing w:after="60"/>
      </w:pPr>
    </w:p>
    <w:p w14:paraId="7E92884B" w14:textId="77777777" w:rsidR="00752361" w:rsidRDefault="00752361">
      <w:pPr>
        <w:spacing w:after="60"/>
      </w:pPr>
    </w:p>
    <w:p w14:paraId="7914720A" w14:textId="77777777" w:rsidR="00BA057A" w:rsidRDefault="00BA057A">
      <w:pPr>
        <w:spacing w:after="80"/>
      </w:pPr>
    </w:p>
    <w:p w14:paraId="2067F48D" w14:textId="77777777" w:rsidR="00BA057A" w:rsidRDefault="00000000">
      <w:pPr>
        <w:keepNext/>
        <w:keepLines/>
        <w:pBdr>
          <w:bottom w:val="single" w:sz="6" w:space="1" w:color="2E75B6"/>
        </w:pBdr>
        <w:spacing w:before="200" w:after="80"/>
      </w:pPr>
      <w:r>
        <w:rPr>
          <w:b/>
          <w:bCs/>
          <w:color w:val="2E75B6"/>
          <w:sz w:val="26"/>
          <w:szCs w:val="26"/>
        </w:rPr>
        <w:lastRenderedPageBreak/>
        <w:t>Diagnostik</w:t>
      </w:r>
    </w:p>
    <w:p w14:paraId="4F1D9612" w14:textId="77777777" w:rsidR="00BA057A" w:rsidRDefault="00000000" w:rsidP="00752361">
      <w:pPr>
        <w:keepLines/>
        <w:numPr>
          <w:ilvl w:val="0"/>
          <w:numId w:val="8"/>
        </w:numPr>
        <w:spacing w:before="40" w:after="40"/>
      </w:pPr>
      <w:r>
        <w:rPr>
          <w:b/>
          <w:bCs/>
        </w:rPr>
        <w:t>Ersteindruck + ABCDE + Vitalparameter</w:t>
      </w:r>
      <w:r>
        <w:t xml:space="preserve"> (RR, Puls, SpO₂, AF, Temperatur)</w:t>
      </w:r>
    </w:p>
    <w:p w14:paraId="3D130A01" w14:textId="77777777" w:rsidR="00BA057A" w:rsidRDefault="00000000" w:rsidP="00752361">
      <w:pPr>
        <w:keepLines/>
        <w:numPr>
          <w:ilvl w:val="0"/>
          <w:numId w:val="8"/>
        </w:numPr>
        <w:spacing w:before="40" w:after="40"/>
      </w:pPr>
      <w:r>
        <w:rPr>
          <w:b/>
          <w:bCs/>
        </w:rPr>
        <w:t>(Fremd-)Anamnese:</w:t>
      </w:r>
      <w:r>
        <w:t xml:space="preserve"> Symptome? Menge, Art, Zeitpunkt, Motivation und Umstände der Alkoholaufnahme? Bekannte Alkoholabhängigkeit? Weitere Drogeneinnahme? Sturz bzw. Kopftrauma? Vorerkrankungen? Medikamente?</w:t>
      </w:r>
    </w:p>
    <w:p w14:paraId="1E739D8F" w14:textId="77777777" w:rsidR="00BA057A" w:rsidRDefault="00000000" w:rsidP="00752361">
      <w:pPr>
        <w:keepLines/>
        <w:numPr>
          <w:ilvl w:val="0"/>
          <w:numId w:val="8"/>
        </w:numPr>
        <w:spacing w:before="40" w:after="40"/>
      </w:pPr>
      <w:r>
        <w:rPr>
          <w:b/>
          <w:bCs/>
        </w:rPr>
        <w:t>Körperliche Untersuchung:</w:t>
      </w:r>
      <w:r>
        <w:t xml:space="preserve"> Vigilanz? Pupillen? Neurologie? Foetor alcoholicus? Prellmarken? Leberhautzeichen? Zungenbiss? Exsikkose? Infekt?</w:t>
      </w:r>
    </w:p>
    <w:p w14:paraId="54703E94" w14:textId="77777777" w:rsidR="00BA057A" w:rsidRDefault="00000000" w:rsidP="00752361">
      <w:pPr>
        <w:keepLines/>
        <w:numPr>
          <w:ilvl w:val="0"/>
          <w:numId w:val="8"/>
        </w:numPr>
        <w:spacing w:before="40" w:after="40"/>
      </w:pPr>
      <w:r>
        <w:rPr>
          <w:b/>
          <w:bCs/>
        </w:rPr>
        <w:t>Blutzuckermessung</w:t>
      </w:r>
      <w:r>
        <w:t xml:space="preserve"> mittels Glukose-Stix (verzichtbar, wenn BGA abgenommen wird)</w:t>
      </w:r>
    </w:p>
    <w:p w14:paraId="711DA67A" w14:textId="77777777" w:rsidR="00BA057A" w:rsidRDefault="00000000" w:rsidP="00752361">
      <w:pPr>
        <w:keepLines/>
        <w:numPr>
          <w:ilvl w:val="0"/>
          <w:numId w:val="8"/>
        </w:numPr>
        <w:spacing w:before="40" w:after="40"/>
      </w:pPr>
      <w:r>
        <w:t>ggf. 1x venöser Zugang</w:t>
      </w:r>
    </w:p>
    <w:p w14:paraId="19889A0C" w14:textId="77777777" w:rsidR="00BA057A" w:rsidRDefault="00000000" w:rsidP="00752361">
      <w:pPr>
        <w:keepLines/>
        <w:numPr>
          <w:ilvl w:val="0"/>
          <w:numId w:val="8"/>
        </w:numPr>
        <w:spacing w:before="40" w:after="40"/>
      </w:pPr>
      <w:r>
        <w:t xml:space="preserve">ggf. venöse </w:t>
      </w:r>
      <w:r>
        <w:rPr>
          <w:b/>
          <w:bCs/>
        </w:rPr>
        <w:t>BGA</w:t>
      </w:r>
      <w:r>
        <w:t xml:space="preserve"> (pH? pCO₂? BE? E’lyte? Laktat? Glukose?)</w:t>
      </w:r>
    </w:p>
    <w:p w14:paraId="288A7E6D" w14:textId="77777777" w:rsidR="00BA057A" w:rsidRDefault="00000000" w:rsidP="00752361">
      <w:pPr>
        <w:keepLines/>
        <w:numPr>
          <w:ilvl w:val="0"/>
          <w:numId w:val="8"/>
        </w:numPr>
        <w:spacing w:before="40" w:after="40"/>
      </w:pPr>
      <w:r>
        <w:t xml:space="preserve">ggf. </w:t>
      </w:r>
      <w:r>
        <w:rPr>
          <w:b/>
          <w:bCs/>
        </w:rPr>
        <w:t>Labor</w:t>
      </w:r>
      <w:r>
        <w:t xml:space="preserve"> (BB, CRP, E‘lyte, NW, Bilirubin, Gerinnung, CK, Alkohol, ggf.: GOT, GPT, AP, γ-GT, PCT, TSH, Ammoniak, Drogenscreening)</w:t>
      </w:r>
    </w:p>
    <w:p w14:paraId="6420DAAF" w14:textId="77777777" w:rsidR="00BA057A" w:rsidRDefault="00000000" w:rsidP="00752361">
      <w:pPr>
        <w:keepLines/>
        <w:numPr>
          <w:ilvl w:val="0"/>
          <w:numId w:val="8"/>
        </w:numPr>
        <w:spacing w:before="40" w:after="40"/>
      </w:pPr>
      <w:r>
        <w:t xml:space="preserve">ggf. </w:t>
      </w:r>
      <w:r>
        <w:rPr>
          <w:b/>
          <w:bCs/>
        </w:rPr>
        <w:t>Drogenscreening im Urin</w:t>
      </w:r>
      <w:r>
        <w:t xml:space="preserve"> (Hinweise auf Mischintoxikation?)</w:t>
      </w:r>
    </w:p>
    <w:p w14:paraId="5B726987" w14:textId="77777777" w:rsidR="00BA057A" w:rsidRDefault="00000000" w:rsidP="00752361">
      <w:pPr>
        <w:keepLines/>
        <w:numPr>
          <w:ilvl w:val="0"/>
          <w:numId w:val="8"/>
        </w:numPr>
        <w:spacing w:before="40" w:after="40"/>
      </w:pPr>
      <w:r>
        <w:t xml:space="preserve">ggf. </w:t>
      </w:r>
      <w:r>
        <w:rPr>
          <w:b/>
          <w:bCs/>
        </w:rPr>
        <w:t>cCT (+ CT-HWS)</w:t>
      </w:r>
      <w:r>
        <w:t xml:space="preserve"> (niederschwelliger Einsatz bei V.a. Kopftrauma oder Diskrepanz zwischen Ausmaß der Vigilanzminderung und Blutalkoholspiegel → "Läuse und Flöhe")</w:t>
      </w:r>
    </w:p>
    <w:p w14:paraId="4F4746D8" w14:textId="77777777" w:rsidR="00BA057A" w:rsidRDefault="00000000" w:rsidP="00752361">
      <w:pPr>
        <w:keepLines/>
        <w:numPr>
          <w:ilvl w:val="0"/>
          <w:numId w:val="8"/>
        </w:numPr>
        <w:spacing w:before="40" w:after="40"/>
      </w:pPr>
      <w:r>
        <w:t>ggf. weitere Diagnostik (z.B. 12-Kanal-EKG: HRST? QTc-Zeit? Röntgen-Thorax bei V.a. Aspiration, U-Stix bei V.a. alkoholische Ketoazidose)</w:t>
      </w:r>
    </w:p>
    <w:p w14:paraId="158B6637" w14:textId="77777777" w:rsidR="00752361" w:rsidRDefault="00752361" w:rsidP="00752361">
      <w:pPr>
        <w:keepLines/>
        <w:spacing w:before="40" w:after="40"/>
        <w:ind w:left="360"/>
      </w:pPr>
    </w:p>
    <w:p w14:paraId="7C1B9EDB" w14:textId="77777777" w:rsidR="00752361" w:rsidRDefault="00752361" w:rsidP="00752361">
      <w:pPr>
        <w:keepLines/>
        <w:spacing w:before="40" w:after="40"/>
        <w:ind w:left="360"/>
      </w:pPr>
    </w:p>
    <w:tbl>
      <w:tblPr>
        <w:tblW w:w="9638" w:type="dxa"/>
        <w:tblBorders>
          <w:top w:val="single" w:sz="12" w:space="0" w:color="FFC107"/>
          <w:left w:val="single" w:sz="12" w:space="0" w:color="FFC107"/>
          <w:bottom w:val="single" w:sz="4" w:space="0" w:color="FFC107"/>
          <w:right w:val="single" w:sz="4" w:space="0" w:color="FFC107"/>
        </w:tblBorders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638"/>
      </w:tblGrid>
      <w:tr w:rsidR="00BA057A" w14:paraId="49B06867" w14:textId="77777777">
        <w:trPr>
          <w:cantSplit/>
        </w:trPr>
        <w:tc>
          <w:tcPr>
            <w:tcW w:w="9638" w:type="dxa"/>
            <w:tcBorders>
              <w:top w:val="single" w:sz="12" w:space="0" w:color="FFC107"/>
              <w:left w:val="single" w:sz="12" w:space="0" w:color="FFC107"/>
              <w:bottom w:val="single" w:sz="4" w:space="0" w:color="FFC107"/>
              <w:right w:val="single" w:sz="4" w:space="0" w:color="FFC107"/>
            </w:tcBorders>
            <w:shd w:val="clear" w:color="auto" w:fill="FFF3CD"/>
          </w:tcPr>
          <w:p w14:paraId="7C75AE66" w14:textId="77777777" w:rsidR="00BA057A" w:rsidRDefault="00000000">
            <w:pPr>
              <w:keepLines/>
              <w:spacing w:before="60" w:after="80"/>
            </w:pPr>
            <w:r>
              <w:rPr>
                <w:b/>
                <w:bCs/>
              </w:rPr>
              <w:t>Eigenschutz vor Diagnostik!</w:t>
            </w:r>
            <w:r>
              <w:t xml:space="preserve"> Engmaschige Reevaluation des Patientenzustandes!</w:t>
            </w:r>
          </w:p>
        </w:tc>
      </w:tr>
    </w:tbl>
    <w:p w14:paraId="0FA2203F" w14:textId="77777777" w:rsidR="00BA057A" w:rsidRDefault="00BA057A">
      <w:pPr>
        <w:spacing w:after="60"/>
      </w:pPr>
    </w:p>
    <w:p w14:paraId="59BBC8C8" w14:textId="77777777" w:rsidR="00BA057A" w:rsidRDefault="00BA057A">
      <w:pPr>
        <w:spacing w:after="80"/>
      </w:pPr>
    </w:p>
    <w:p w14:paraId="14128DD4" w14:textId="77777777" w:rsidR="00BA057A" w:rsidRDefault="00000000">
      <w:pPr>
        <w:keepNext/>
        <w:keepLines/>
        <w:pBdr>
          <w:bottom w:val="single" w:sz="6" w:space="1" w:color="2E75B6"/>
        </w:pBdr>
        <w:spacing w:before="200" w:after="80"/>
      </w:pPr>
      <w:r>
        <w:rPr>
          <w:b/>
          <w:bCs/>
          <w:color w:val="2E75B6"/>
          <w:sz w:val="26"/>
          <w:szCs w:val="26"/>
        </w:rPr>
        <w:t>Wichtige Differentialdiagnosen</w:t>
      </w:r>
    </w:p>
    <w:p w14:paraId="26D7CA72" w14:textId="77777777" w:rsidR="00BA057A" w:rsidRDefault="00000000">
      <w:pPr>
        <w:keepLines/>
        <w:spacing w:before="60" w:after="80"/>
      </w:pPr>
      <w:r>
        <w:t>Bei Alkoholkonsum und Vigilanzminderung:</w:t>
      </w:r>
    </w:p>
    <w:p w14:paraId="3F7E3561" w14:textId="77777777" w:rsidR="00BA057A" w:rsidRDefault="00000000" w:rsidP="00752361">
      <w:pPr>
        <w:keepLines/>
        <w:numPr>
          <w:ilvl w:val="0"/>
          <w:numId w:val="9"/>
        </w:numPr>
        <w:spacing w:before="40" w:after="40"/>
      </w:pPr>
      <w:r>
        <w:rPr>
          <w:b/>
          <w:bCs/>
        </w:rPr>
        <w:t>Mischintoxikation</w:t>
      </w:r>
      <w:r>
        <w:t xml:space="preserve"> (mit Opioiden, Benzodiazepinen, etc.)</w:t>
      </w:r>
    </w:p>
    <w:p w14:paraId="67D2AC64" w14:textId="77777777" w:rsidR="00BA057A" w:rsidRDefault="00000000" w:rsidP="00752361">
      <w:pPr>
        <w:keepLines/>
        <w:numPr>
          <w:ilvl w:val="0"/>
          <w:numId w:val="9"/>
        </w:numPr>
        <w:spacing w:before="40" w:after="40"/>
      </w:pPr>
      <w:r>
        <w:rPr>
          <w:b/>
          <w:bCs/>
        </w:rPr>
        <w:t>Intrakranielle Blutung</w:t>
      </w:r>
      <w:r>
        <w:t xml:space="preserve"> (z.B. traumatisches Subduralhämatom)</w:t>
      </w:r>
    </w:p>
    <w:p w14:paraId="182C7696" w14:textId="77777777" w:rsidR="00BA057A" w:rsidRDefault="00000000" w:rsidP="00752361">
      <w:pPr>
        <w:keepLines/>
        <w:numPr>
          <w:ilvl w:val="0"/>
          <w:numId w:val="9"/>
        </w:numPr>
        <w:spacing w:before="40" w:after="40"/>
      </w:pPr>
      <w:r>
        <w:rPr>
          <w:b/>
          <w:bCs/>
        </w:rPr>
        <w:t>Metabolische Störungen</w:t>
      </w:r>
      <w:r>
        <w:t xml:space="preserve"> (Hypoglykämie, Hyponatriämie, etc.)</w:t>
      </w:r>
    </w:p>
    <w:p w14:paraId="7CCE0E70" w14:textId="77777777" w:rsidR="00BA057A" w:rsidRDefault="00000000" w:rsidP="00752361">
      <w:pPr>
        <w:keepLines/>
        <w:numPr>
          <w:ilvl w:val="0"/>
          <w:numId w:val="9"/>
        </w:numPr>
        <w:spacing w:before="40" w:after="40"/>
      </w:pPr>
      <w:r>
        <w:rPr>
          <w:b/>
          <w:bCs/>
        </w:rPr>
        <w:t>Postiktale Phase</w:t>
      </w:r>
      <w:r>
        <w:t xml:space="preserve"> (z.B. im Rahmen eines "Alkohol-Entzugskrampfs")</w:t>
      </w:r>
    </w:p>
    <w:p w14:paraId="080CD680" w14:textId="77777777" w:rsidR="00BA057A" w:rsidRDefault="00000000" w:rsidP="00752361">
      <w:pPr>
        <w:keepLines/>
        <w:numPr>
          <w:ilvl w:val="0"/>
          <w:numId w:val="9"/>
        </w:numPr>
        <w:spacing w:before="40" w:after="40"/>
      </w:pPr>
      <w:r>
        <w:rPr>
          <w:b/>
          <w:bCs/>
        </w:rPr>
        <w:t>Sepsis</w:t>
      </w:r>
      <w:r>
        <w:t xml:space="preserve"> (Alkoholismus mit gestörter Immunlage assoziiert)</w:t>
      </w:r>
    </w:p>
    <w:p w14:paraId="6F8DB10F" w14:textId="77777777" w:rsidR="00BA057A" w:rsidRDefault="00000000" w:rsidP="00752361">
      <w:pPr>
        <w:keepLines/>
        <w:numPr>
          <w:ilvl w:val="0"/>
          <w:numId w:val="9"/>
        </w:numPr>
        <w:spacing w:before="40" w:after="40"/>
      </w:pPr>
      <w:r>
        <w:rPr>
          <w:b/>
          <w:bCs/>
        </w:rPr>
        <w:t>Methanolintoxikation</w:t>
      </w:r>
      <w:r>
        <w:t xml:space="preserve"> (z.B. "Selbstgebranntes")</w:t>
      </w:r>
    </w:p>
    <w:p w14:paraId="29CE6E02" w14:textId="77777777" w:rsidR="00BA057A" w:rsidRDefault="00000000" w:rsidP="00752361">
      <w:pPr>
        <w:keepLines/>
        <w:numPr>
          <w:ilvl w:val="0"/>
          <w:numId w:val="9"/>
        </w:numPr>
        <w:spacing w:before="40" w:after="40"/>
      </w:pPr>
      <w:r>
        <w:rPr>
          <w:b/>
          <w:bCs/>
        </w:rPr>
        <w:t>Hepatische Enzephalopathie</w:t>
      </w:r>
      <w:r>
        <w:t xml:space="preserve"> (bei ausgeprägter Leberschädigung)</w:t>
      </w:r>
    </w:p>
    <w:p w14:paraId="6F5F0962" w14:textId="77777777" w:rsidR="00BA057A" w:rsidRDefault="00000000" w:rsidP="00752361">
      <w:pPr>
        <w:keepLines/>
        <w:numPr>
          <w:ilvl w:val="0"/>
          <w:numId w:val="9"/>
        </w:numPr>
        <w:spacing w:before="40" w:after="40"/>
      </w:pPr>
      <w:r>
        <w:rPr>
          <w:b/>
          <w:bCs/>
        </w:rPr>
        <w:t>Wernicke-Enzephalopathie</w:t>
      </w:r>
      <w:r>
        <w:t xml:space="preserve"> (bei ausgeprägtem Thiaminmangel)</w:t>
      </w:r>
    </w:p>
    <w:p w14:paraId="2BF7D975" w14:textId="77777777" w:rsidR="00BA057A" w:rsidRDefault="00BA057A">
      <w:pPr>
        <w:spacing w:after="80"/>
      </w:pPr>
    </w:p>
    <w:p w14:paraId="7BA08E3F" w14:textId="77777777" w:rsidR="00752361" w:rsidRDefault="00752361">
      <w:pPr>
        <w:spacing w:after="80"/>
      </w:pPr>
    </w:p>
    <w:p w14:paraId="51E2FAB0" w14:textId="77777777" w:rsidR="00752361" w:rsidRDefault="00752361">
      <w:pPr>
        <w:spacing w:after="80"/>
      </w:pPr>
    </w:p>
    <w:p w14:paraId="2E2748C9" w14:textId="77777777" w:rsidR="00752361" w:rsidRDefault="00752361">
      <w:pPr>
        <w:spacing w:after="80"/>
      </w:pPr>
    </w:p>
    <w:p w14:paraId="4E93D55D" w14:textId="77777777" w:rsidR="00752361" w:rsidRDefault="00752361">
      <w:pPr>
        <w:spacing w:after="80"/>
      </w:pPr>
    </w:p>
    <w:p w14:paraId="2DAD3D72" w14:textId="77777777" w:rsidR="00752361" w:rsidRDefault="00752361">
      <w:pPr>
        <w:spacing w:after="80"/>
      </w:pPr>
    </w:p>
    <w:p w14:paraId="2C6A2831" w14:textId="77777777" w:rsidR="00752361" w:rsidRDefault="00752361">
      <w:pPr>
        <w:spacing w:after="80"/>
      </w:pPr>
    </w:p>
    <w:p w14:paraId="06244B74" w14:textId="77777777" w:rsidR="00752361" w:rsidRDefault="00752361">
      <w:pPr>
        <w:spacing w:after="80"/>
      </w:pPr>
    </w:p>
    <w:p w14:paraId="00A630B6" w14:textId="77777777" w:rsidR="00752361" w:rsidRDefault="00752361">
      <w:pPr>
        <w:spacing w:after="80"/>
      </w:pPr>
    </w:p>
    <w:p w14:paraId="6A03CF7A" w14:textId="77777777" w:rsidR="00752361" w:rsidRDefault="00752361">
      <w:pPr>
        <w:spacing w:after="80"/>
      </w:pPr>
    </w:p>
    <w:p w14:paraId="5E5E23DC" w14:textId="77777777" w:rsidR="00BA057A" w:rsidRDefault="00000000">
      <w:pPr>
        <w:keepNext/>
        <w:keepLines/>
        <w:pBdr>
          <w:bottom w:val="single" w:sz="6" w:space="1" w:color="2E75B6"/>
        </w:pBdr>
        <w:spacing w:before="200" w:after="80"/>
      </w:pPr>
      <w:r>
        <w:rPr>
          <w:b/>
          <w:bCs/>
          <w:color w:val="2E75B6"/>
          <w:sz w:val="26"/>
          <w:szCs w:val="26"/>
        </w:rPr>
        <w:lastRenderedPageBreak/>
        <w:t>Therapie</w:t>
      </w:r>
    </w:p>
    <w:p w14:paraId="5C929E44" w14:textId="77777777" w:rsidR="00BA057A" w:rsidRDefault="00000000">
      <w:pPr>
        <w:keepNext/>
        <w:keepLines/>
        <w:spacing w:before="160" w:after="80"/>
      </w:pPr>
      <w:r>
        <w:rPr>
          <w:b/>
          <w:bCs/>
          <w:sz w:val="22"/>
          <w:szCs w:val="22"/>
        </w:rPr>
        <w:t>Allgemeinmaßnahmen</w:t>
      </w:r>
    </w:p>
    <w:p w14:paraId="7FCE6D64" w14:textId="77777777" w:rsidR="00BA057A" w:rsidRDefault="00000000" w:rsidP="00752361">
      <w:pPr>
        <w:keepLines/>
        <w:numPr>
          <w:ilvl w:val="0"/>
          <w:numId w:val="10"/>
        </w:numPr>
        <w:spacing w:before="40" w:after="40"/>
      </w:pPr>
      <w:r>
        <w:rPr>
          <w:b/>
          <w:bCs/>
        </w:rPr>
        <w:t>Eigenschutz beachten</w:t>
      </w:r>
      <w:r>
        <w:t xml:space="preserve"> (Handschuhe, Schutzkittel; bei fremdaggressivem Verhalten: niederschwelliges Hinzuziehen der Polizei)</w:t>
      </w:r>
    </w:p>
    <w:p w14:paraId="2D479B9A" w14:textId="77777777" w:rsidR="00BA057A" w:rsidRDefault="00000000" w:rsidP="00752361">
      <w:pPr>
        <w:keepLines/>
        <w:numPr>
          <w:ilvl w:val="0"/>
          <w:numId w:val="10"/>
        </w:numPr>
        <w:spacing w:before="40" w:after="40"/>
      </w:pPr>
      <w:r>
        <w:t>Stabilisierung der Vitalfunktionen gemäß ABCDE-Schema</w:t>
      </w:r>
    </w:p>
    <w:p w14:paraId="2F29299B" w14:textId="77777777" w:rsidR="00BA057A" w:rsidRDefault="00000000" w:rsidP="00752361">
      <w:pPr>
        <w:keepLines/>
        <w:numPr>
          <w:ilvl w:val="0"/>
          <w:numId w:val="10"/>
        </w:numPr>
        <w:spacing w:before="40" w:after="40"/>
      </w:pPr>
      <w:r>
        <w:t>Stabile Seitenlage, Absaugbereitschaft herstellen</w:t>
      </w:r>
    </w:p>
    <w:p w14:paraId="592DDDCC" w14:textId="77777777" w:rsidR="00BA057A" w:rsidRDefault="00000000" w:rsidP="00752361">
      <w:pPr>
        <w:keepLines/>
        <w:numPr>
          <w:ilvl w:val="0"/>
          <w:numId w:val="10"/>
        </w:numPr>
        <w:spacing w:before="40" w:after="40"/>
      </w:pPr>
      <w:r>
        <w:rPr>
          <w:b/>
          <w:bCs/>
        </w:rPr>
        <w:t>Endotracheale Intubation</w:t>
      </w:r>
      <w:r>
        <w:t xml:space="preserve"> bei fehlenden Schutzreflexen (Strenge individuelle Indikationsstellung, "GCS ≤8 = Intubation"-Dogma gilt hier nicht)</w:t>
      </w:r>
    </w:p>
    <w:p w14:paraId="4FA2C7AE" w14:textId="77777777" w:rsidR="00BA057A" w:rsidRDefault="00000000" w:rsidP="00752361">
      <w:pPr>
        <w:keepLines/>
        <w:numPr>
          <w:ilvl w:val="0"/>
          <w:numId w:val="10"/>
        </w:numPr>
        <w:spacing w:before="40" w:after="40"/>
      </w:pPr>
      <w:r>
        <w:t>Kontinuierliche Überwachung: Vitalparameter (bei unkooperativen Patienten minimum: Pulsoxymetrie), klinische Verlaufskontrollen</w:t>
      </w:r>
    </w:p>
    <w:p w14:paraId="32D33F9E" w14:textId="77777777" w:rsidR="00BA057A" w:rsidRDefault="00000000" w:rsidP="00752361">
      <w:pPr>
        <w:keepLines/>
        <w:numPr>
          <w:ilvl w:val="0"/>
          <w:numId w:val="10"/>
        </w:numPr>
        <w:spacing w:before="40" w:after="40"/>
      </w:pPr>
      <w:r>
        <w:rPr>
          <w:b/>
          <w:bCs/>
        </w:rPr>
        <w:t>Schutz vor Sturz/Verletzungen:</w:t>
      </w:r>
      <w:r>
        <w:t xml:space="preserve"> Bodennahe Lagerung in idealerweise videoüberwachtem Raum</w:t>
      </w:r>
    </w:p>
    <w:p w14:paraId="6D3C6F55" w14:textId="77777777" w:rsidR="00BA057A" w:rsidRDefault="00000000" w:rsidP="00752361">
      <w:pPr>
        <w:keepLines/>
        <w:numPr>
          <w:ilvl w:val="0"/>
          <w:numId w:val="10"/>
        </w:numPr>
        <w:spacing w:before="40" w:after="40"/>
      </w:pPr>
      <w:r>
        <w:t xml:space="preserve">V.a. chronischen Alkoholkonsum: </w:t>
      </w:r>
      <w:r>
        <w:rPr>
          <w:b/>
          <w:bCs/>
        </w:rPr>
        <w:t>Thiamin 100 mg i.v.</w:t>
      </w:r>
      <w:r>
        <w:t xml:space="preserve"> (z.B. in 100 ml NaCl als Kurzinfusion, 1-0-0 für 3 Tage)</w:t>
      </w:r>
    </w:p>
    <w:p w14:paraId="4287EF0A" w14:textId="77777777" w:rsidR="00BA057A" w:rsidRDefault="00000000" w:rsidP="00752361">
      <w:pPr>
        <w:keepLines/>
        <w:numPr>
          <w:ilvl w:val="0"/>
          <w:numId w:val="10"/>
        </w:numPr>
        <w:spacing w:before="40" w:after="40"/>
      </w:pPr>
      <w:r>
        <w:t xml:space="preserve">V.a. Wernicke-Enzephalopathie: </w:t>
      </w:r>
      <w:r>
        <w:rPr>
          <w:b/>
          <w:bCs/>
        </w:rPr>
        <w:t>Thiamin 200-500 mg i.v.</w:t>
      </w:r>
      <w:r>
        <w:t xml:space="preserve"> (z.B. in 100 ml NaCl als Kurzinfusion, 1-1-1 für 5-7 Tage)</w:t>
      </w:r>
    </w:p>
    <w:p w14:paraId="73EA207B" w14:textId="77777777" w:rsidR="00BA057A" w:rsidRDefault="00000000">
      <w:pPr>
        <w:keepNext/>
        <w:keepLines/>
        <w:spacing w:before="160" w:after="80"/>
      </w:pPr>
      <w:r>
        <w:rPr>
          <w:b/>
          <w:bCs/>
          <w:sz w:val="22"/>
          <w:szCs w:val="22"/>
        </w:rPr>
        <w:t>Behandlung von Komplikationen</w:t>
      </w:r>
    </w:p>
    <w:p w14:paraId="77ED0451" w14:textId="176BB0AC" w:rsidR="00BA057A" w:rsidRDefault="00000000" w:rsidP="00752361">
      <w:pPr>
        <w:keepLines/>
        <w:numPr>
          <w:ilvl w:val="0"/>
          <w:numId w:val="11"/>
        </w:numPr>
        <w:spacing w:before="40" w:after="40"/>
      </w:pPr>
      <w:r>
        <w:rPr>
          <w:b/>
          <w:bCs/>
        </w:rPr>
        <w:t>Agitation, Aggressivität:</w:t>
      </w:r>
      <w:r>
        <w:t xml:space="preserve"> Verbale Deeskalation, Abschirmung vor Reizen, auf Bedürfnisse eingehen (z.B. Wasser, warme Decke)                         </w:t>
      </w:r>
    </w:p>
    <w:p w14:paraId="5ACB9E85" w14:textId="77777777" w:rsidR="00BA057A" w:rsidRDefault="00000000" w:rsidP="00752361">
      <w:pPr>
        <w:keepLines/>
        <w:numPr>
          <w:ilvl w:val="1"/>
          <w:numId w:val="11"/>
        </w:numPr>
        <w:spacing w:before="40" w:after="40"/>
      </w:pPr>
      <w:r>
        <w:t xml:space="preserve">Akute Eigen- oder Fremdgefährdung: Polizei hinzuziehen, </w:t>
      </w:r>
      <w:r>
        <w:rPr>
          <w:b/>
          <w:bCs/>
        </w:rPr>
        <w:t>5 mg Midazolam</w:t>
      </w:r>
      <w:r>
        <w:t xml:space="preserve"> (Dormicum®) i.m./i.n. (≙ 1 ml von einer Ampulle 15 mg/3 ml) + ggf. </w:t>
      </w:r>
      <w:r>
        <w:rPr>
          <w:b/>
          <w:bCs/>
        </w:rPr>
        <w:t>5 mg Haloperidol</w:t>
      </w:r>
      <w:r>
        <w:t xml:space="preserve"> (Haldol®) i.m. (≙ 1 Ampulle mit 5 mg/ml), Fixierung als Ultima ratio (wann immer möglich vermeiden)</w:t>
      </w:r>
    </w:p>
    <w:p w14:paraId="508D4156" w14:textId="77777777" w:rsidR="00BA057A" w:rsidRDefault="00000000" w:rsidP="00752361">
      <w:pPr>
        <w:keepLines/>
        <w:numPr>
          <w:ilvl w:val="0"/>
          <w:numId w:val="11"/>
        </w:numPr>
        <w:spacing w:before="40" w:after="40"/>
      </w:pPr>
      <w:r>
        <w:rPr>
          <w:b/>
          <w:bCs/>
        </w:rPr>
        <w:t>Elektrolytstörungen:</w:t>
      </w:r>
      <w:r>
        <w:t xml:space="preserve"> Ausgleich (s. SOP Hyponatriämie, SOP Hypokaliämie)</w:t>
      </w:r>
    </w:p>
    <w:p w14:paraId="56106518" w14:textId="77777777" w:rsidR="00BA057A" w:rsidRDefault="00000000" w:rsidP="00752361">
      <w:pPr>
        <w:keepLines/>
        <w:numPr>
          <w:ilvl w:val="0"/>
          <w:numId w:val="11"/>
        </w:numPr>
        <w:spacing w:before="40" w:after="40"/>
      </w:pPr>
      <w:r>
        <w:rPr>
          <w:b/>
          <w:bCs/>
        </w:rPr>
        <w:t>Hypoglykämie:</w:t>
      </w:r>
      <w:r>
        <w:t xml:space="preserve"> Blutzucker anheben (s. SOP Hypoglykämie, zeitnahe Thiamingabe obligat!)</w:t>
      </w:r>
    </w:p>
    <w:p w14:paraId="4E03364A" w14:textId="77777777" w:rsidR="00BA057A" w:rsidRDefault="00000000" w:rsidP="00752361">
      <w:pPr>
        <w:keepLines/>
        <w:numPr>
          <w:ilvl w:val="0"/>
          <w:numId w:val="11"/>
        </w:numPr>
        <w:spacing w:before="40" w:after="40"/>
      </w:pPr>
      <w:r>
        <w:rPr>
          <w:b/>
          <w:bCs/>
        </w:rPr>
        <w:t>Hypothermie:</w:t>
      </w:r>
      <w:r>
        <w:t xml:space="preserve"> Aufwärmen (Warmer Raum, Decken, Wärmedecke)</w:t>
      </w:r>
    </w:p>
    <w:p w14:paraId="6C46964A" w14:textId="77777777" w:rsidR="00BA057A" w:rsidRDefault="00000000" w:rsidP="00752361">
      <w:pPr>
        <w:keepLines/>
        <w:numPr>
          <w:ilvl w:val="0"/>
          <w:numId w:val="11"/>
        </w:numPr>
        <w:spacing w:before="40" w:after="40"/>
      </w:pPr>
      <w:r>
        <w:rPr>
          <w:b/>
          <w:bCs/>
        </w:rPr>
        <w:t>Hypovolämie:</w:t>
      </w:r>
      <w:r>
        <w:t xml:space="preserve"> Vollelektrolytlösung i.v. (CAVE: Keine routinemäßige i.v.-Flüssigkeitssubstitution; fehlender Benefit in Studien bei längerer Verweildauer)</w:t>
      </w:r>
    </w:p>
    <w:p w14:paraId="6B0073D1" w14:textId="77777777" w:rsidR="00BA057A" w:rsidRDefault="00000000" w:rsidP="00752361">
      <w:pPr>
        <w:keepLines/>
        <w:numPr>
          <w:ilvl w:val="0"/>
          <w:numId w:val="11"/>
        </w:numPr>
        <w:spacing w:before="40" w:after="40"/>
      </w:pPr>
      <w:r>
        <w:rPr>
          <w:b/>
          <w:bCs/>
        </w:rPr>
        <w:t>Hypotonie:</w:t>
      </w:r>
      <w:r>
        <w:t xml:space="preserve"> Vollelektrolytlösung i.v., ggf. Katecholamine (z.B. Noradrenalin, Dosierung s. SOP Sepsis)</w:t>
      </w:r>
    </w:p>
    <w:p w14:paraId="0B67F82A" w14:textId="77777777" w:rsidR="00BA057A" w:rsidRDefault="00000000" w:rsidP="00752361">
      <w:pPr>
        <w:keepLines/>
        <w:numPr>
          <w:ilvl w:val="0"/>
          <w:numId w:val="11"/>
        </w:numPr>
        <w:spacing w:before="40" w:after="40"/>
      </w:pPr>
      <w:r>
        <w:rPr>
          <w:b/>
          <w:bCs/>
        </w:rPr>
        <w:t>Laktatazidose:</w:t>
      </w:r>
      <w:r>
        <w:t xml:space="preserve"> Vollelektrolytlösung und Thiamin (s.o.) i.v., bei alkoholischer Ketoazidose: zusätzlich Glukose G10 i.v.</w:t>
      </w:r>
    </w:p>
    <w:p w14:paraId="2EA811A4" w14:textId="77777777" w:rsidR="00BA057A" w:rsidRDefault="00000000" w:rsidP="00752361">
      <w:pPr>
        <w:keepLines/>
        <w:numPr>
          <w:ilvl w:val="0"/>
          <w:numId w:val="11"/>
        </w:numPr>
        <w:spacing w:before="40" w:after="40"/>
      </w:pPr>
      <w:r>
        <w:rPr>
          <w:b/>
          <w:bCs/>
        </w:rPr>
        <w:t>Sturzfolgen, Verletzungen:</w:t>
      </w:r>
      <w:r>
        <w:t xml:space="preserve"> Adäquate Versorgung, ggf. Tetanus-Schutz auffrischen</w:t>
      </w:r>
    </w:p>
    <w:p w14:paraId="00B984C4" w14:textId="77777777" w:rsidR="00BA057A" w:rsidRDefault="00BA057A">
      <w:pPr>
        <w:spacing w:after="80"/>
      </w:pPr>
    </w:p>
    <w:p w14:paraId="682711EA" w14:textId="77777777" w:rsidR="00BA057A" w:rsidRDefault="00000000">
      <w:pPr>
        <w:keepNext/>
        <w:keepLines/>
        <w:pBdr>
          <w:bottom w:val="single" w:sz="6" w:space="1" w:color="2E75B6"/>
        </w:pBdr>
        <w:spacing w:before="200" w:after="80"/>
      </w:pPr>
      <w:r>
        <w:rPr>
          <w:b/>
          <w:bCs/>
          <w:color w:val="2E75B6"/>
          <w:sz w:val="26"/>
          <w:szCs w:val="26"/>
        </w:rPr>
        <w:t>Merke</w:t>
      </w:r>
    </w:p>
    <w:p w14:paraId="3DE73F7C" w14:textId="77777777" w:rsidR="00BA057A" w:rsidRDefault="00000000" w:rsidP="00752361">
      <w:pPr>
        <w:keepLines/>
        <w:numPr>
          <w:ilvl w:val="0"/>
          <w:numId w:val="12"/>
        </w:numPr>
        <w:spacing w:before="40" w:after="40"/>
      </w:pPr>
      <w:r>
        <w:t>Auch bei offensichtlicher Alkoholintoxikation mögliche begleitende Ursachen der Vigilanzminderung bedenken!</w:t>
      </w:r>
    </w:p>
    <w:p w14:paraId="6B7B588D" w14:textId="77777777" w:rsidR="00BA057A" w:rsidRDefault="00000000" w:rsidP="00752361">
      <w:pPr>
        <w:keepLines/>
        <w:numPr>
          <w:ilvl w:val="0"/>
          <w:numId w:val="12"/>
        </w:numPr>
        <w:spacing w:before="40" w:after="40"/>
      </w:pPr>
      <w:r>
        <w:t>Die Gefahr der Atemdepression besteht vor allem bei Einnahme weiterer sedierender Substanzen (Mischintoxikation = gefährlich!)</w:t>
      </w:r>
    </w:p>
    <w:p w14:paraId="760117A0" w14:textId="77777777" w:rsidR="00BA057A" w:rsidRDefault="00000000" w:rsidP="00752361">
      <w:pPr>
        <w:keepLines/>
        <w:numPr>
          <w:ilvl w:val="0"/>
          <w:numId w:val="12"/>
        </w:numPr>
        <w:spacing w:before="40" w:after="40"/>
      </w:pPr>
      <w:r>
        <w:t>Patienten mit akuter Alkoholintoxikation auf das Vorliegen einer Alkoholabhängigkeit screenen (z.B. mittels CAGE-Test)</w:t>
      </w:r>
    </w:p>
    <w:p w14:paraId="22F43F73" w14:textId="77777777" w:rsidR="00BA057A" w:rsidRDefault="00000000" w:rsidP="00752361">
      <w:pPr>
        <w:keepLines/>
        <w:numPr>
          <w:ilvl w:val="0"/>
          <w:numId w:val="12"/>
        </w:numPr>
        <w:spacing w:before="40" w:after="40"/>
      </w:pPr>
      <w:r>
        <w:t>Patienten mit chronischem Alkoholabusus auf entsprechende Hilfsangebote aufmerksam machen (ggf. direkt bahnen)</w:t>
      </w:r>
    </w:p>
    <w:p w14:paraId="0F32EF07" w14:textId="77777777" w:rsidR="00BA057A" w:rsidRDefault="00000000" w:rsidP="00752361">
      <w:pPr>
        <w:keepLines/>
        <w:numPr>
          <w:ilvl w:val="0"/>
          <w:numId w:val="12"/>
        </w:numPr>
        <w:spacing w:before="40" w:after="40"/>
      </w:pPr>
      <w:r>
        <w:t>Die Disposition hängt nicht von einem starren Promille-Wert, sondern von der klinischen Präsentation ab</w:t>
      </w:r>
    </w:p>
    <w:p w14:paraId="3008A7A0" w14:textId="77777777" w:rsidR="00BA057A" w:rsidRDefault="00000000" w:rsidP="00752361">
      <w:pPr>
        <w:keepLines/>
        <w:numPr>
          <w:ilvl w:val="0"/>
          <w:numId w:val="12"/>
        </w:numPr>
        <w:spacing w:before="40" w:after="40"/>
      </w:pPr>
      <w:r>
        <w:t>Alkoholabhängigkeit + stationäre Aufnahme: Bedarfsmedikamente (z.B. Benzodiazepin) gegen Entzugssymptomatik anordnen</w:t>
      </w:r>
    </w:p>
    <w:p w14:paraId="571374EC" w14:textId="77777777" w:rsidR="00BA057A" w:rsidRDefault="00000000" w:rsidP="00752361">
      <w:pPr>
        <w:keepLines/>
        <w:numPr>
          <w:ilvl w:val="0"/>
          <w:numId w:val="12"/>
        </w:numPr>
        <w:spacing w:before="40" w:after="40"/>
      </w:pPr>
      <w:r>
        <w:t>Den Entlassstatus stets sorgfältig dokumentieren (“Patient bei Entlassung wach, zu allen Qualitäten orientiert, gang-/stand-/ handlungssicher”)</w:t>
      </w:r>
    </w:p>
    <w:p w14:paraId="20796CBC" w14:textId="77777777" w:rsidR="00BA057A" w:rsidRDefault="00BA057A">
      <w:pPr>
        <w:spacing w:after="80"/>
      </w:pPr>
    </w:p>
    <w:p w14:paraId="6D4D2A75" w14:textId="77777777" w:rsidR="00BA057A" w:rsidRDefault="00000000">
      <w:pPr>
        <w:keepNext/>
        <w:keepLines/>
        <w:pBdr>
          <w:bottom w:val="single" w:sz="6" w:space="1" w:color="2E75B6"/>
        </w:pBdr>
        <w:spacing w:before="200" w:after="80"/>
      </w:pPr>
      <w:r>
        <w:rPr>
          <w:b/>
          <w:bCs/>
          <w:color w:val="2E75B6"/>
          <w:sz w:val="26"/>
          <w:szCs w:val="26"/>
        </w:rPr>
        <w:lastRenderedPageBreak/>
        <w:t>Disposition</w:t>
      </w:r>
    </w:p>
    <w:p w14:paraId="4462B341" w14:textId="77777777" w:rsidR="00BA057A" w:rsidRDefault="00000000" w:rsidP="00752361">
      <w:pPr>
        <w:keepLines/>
        <w:numPr>
          <w:ilvl w:val="0"/>
          <w:numId w:val="13"/>
        </w:numPr>
        <w:spacing w:before="40" w:after="40"/>
      </w:pPr>
      <w:r>
        <w:rPr>
          <w:b/>
          <w:bCs/>
        </w:rPr>
        <w:t>Ambulant:</w:t>
      </w:r>
      <w:r>
        <w:t xml:space="preserve"> Patient wach, zu allen Qualitäten orientiert, gang-/stand- und handlungssicher, kein kürzlicher “Nachtrunk”, keine behandlungspflichtigen Komplikationen, keine Suizidalität → Entlassung in Begleitung eines Angehörigen (Verbot aktiver Teilnahme am Straßenverkehr!)</w:t>
      </w:r>
    </w:p>
    <w:p w14:paraId="19839C0F" w14:textId="77777777" w:rsidR="00BA057A" w:rsidRDefault="00000000" w:rsidP="00752361">
      <w:pPr>
        <w:keepLines/>
        <w:numPr>
          <w:ilvl w:val="0"/>
          <w:numId w:val="13"/>
        </w:numPr>
        <w:spacing w:before="40" w:after="40"/>
      </w:pPr>
      <w:r>
        <w:rPr>
          <w:b/>
          <w:bCs/>
        </w:rPr>
        <w:t>Überwachung (Notaufnahme/Beobachtungsstation/IMC):</w:t>
      </w:r>
      <w:r>
        <w:t xml:space="preserve"> Schwere Intoxikation, Schutzreflexe erhalten → bis Kriterien für ambulant erfüllt</w:t>
      </w:r>
    </w:p>
    <w:p w14:paraId="69069DF3" w14:textId="77777777" w:rsidR="00BA057A" w:rsidRDefault="00000000" w:rsidP="00752361">
      <w:pPr>
        <w:keepLines/>
        <w:numPr>
          <w:ilvl w:val="0"/>
          <w:numId w:val="13"/>
        </w:numPr>
        <w:spacing w:before="40" w:after="40"/>
      </w:pPr>
      <w:r>
        <w:rPr>
          <w:b/>
          <w:bCs/>
        </w:rPr>
        <w:t>ICU:</w:t>
      </w:r>
      <w:r>
        <w:t xml:space="preserve"> Schwere Intoxikation mit fehlenden Schutzreflexen, drohender Atemdepression oder sonstigen Komplikationen mit vitaler Gefährdung</w:t>
      </w:r>
    </w:p>
    <w:p w14:paraId="3DE65D74" w14:textId="77777777" w:rsidR="00BA057A" w:rsidRDefault="00000000">
      <w:pPr>
        <w:keepNext/>
        <w:pBdr>
          <w:top w:val="single" w:sz="4" w:space="1" w:color="AAAAAA"/>
        </w:pBdr>
        <w:spacing w:before="240" w:after="60"/>
      </w:pPr>
      <w:r>
        <w:rPr>
          <w:b/>
          <w:color w:val="555555"/>
          <w:sz w:val="18"/>
          <w:szCs w:val="18"/>
        </w:rPr>
        <w:t>Quellen</w:t>
      </w:r>
    </w:p>
    <w:p w14:paraId="499BED61" w14:textId="77777777" w:rsidR="00BA057A" w:rsidRDefault="00000000">
      <w:pPr>
        <w:keepLines/>
        <w:spacing w:before="20" w:after="20"/>
        <w:ind w:left="360" w:hanging="360"/>
      </w:pPr>
      <w:r>
        <w:rPr>
          <w:color w:val="666666"/>
          <w:sz w:val="17"/>
          <w:szCs w:val="17"/>
        </w:rPr>
        <w:t>Vonghia L et al. Acute alcohol intoxication. Eur J Intern Med. 2008.</w:t>
      </w:r>
    </w:p>
    <w:p w14:paraId="7DEE6B97" w14:textId="77777777" w:rsidR="00BA057A" w:rsidRDefault="00000000">
      <w:pPr>
        <w:keepLines/>
        <w:spacing w:before="20" w:after="20"/>
        <w:ind w:left="360" w:hanging="360"/>
      </w:pPr>
      <w:r>
        <w:rPr>
          <w:color w:val="666666"/>
          <w:sz w:val="17"/>
          <w:szCs w:val="17"/>
        </w:rPr>
        <w:t>Mirijello A et al. Identification and management of acute alcohol intoxication. Eur J Intern Med. 2023.</w:t>
      </w:r>
    </w:p>
    <w:p w14:paraId="3EA27964" w14:textId="77777777" w:rsidR="00BA057A" w:rsidRDefault="00000000">
      <w:pPr>
        <w:keepLines/>
        <w:spacing w:before="20" w:after="20"/>
        <w:ind w:left="360" w:hanging="360"/>
      </w:pPr>
      <w:r>
        <w:rPr>
          <w:color w:val="666666"/>
          <w:sz w:val="17"/>
          <w:szCs w:val="17"/>
        </w:rPr>
        <w:t>Hans FP et al. Akute Alkoholintoxikation. Notfall Rettungsmed 2016.</w:t>
      </w:r>
    </w:p>
    <w:p w14:paraId="7A17BCC7" w14:textId="77777777" w:rsidR="00BA057A" w:rsidRDefault="00000000">
      <w:pPr>
        <w:keepLines/>
        <w:spacing w:before="20" w:after="20"/>
        <w:ind w:left="360" w:hanging="360"/>
      </w:pPr>
      <w:r>
        <w:rPr>
          <w:color w:val="666666"/>
          <w:sz w:val="17"/>
          <w:szCs w:val="17"/>
        </w:rPr>
        <w:t>Latt N et al. Thiamine in the treatment of Wernicke encephalopathy. Intern Med J. 2014.</w:t>
      </w:r>
    </w:p>
    <w:p w14:paraId="7BB21B1F" w14:textId="77777777" w:rsidR="00BA057A" w:rsidRDefault="00000000">
      <w:pPr>
        <w:keepLines/>
        <w:spacing w:before="20" w:after="20"/>
        <w:ind w:left="360" w:hanging="360"/>
      </w:pPr>
      <w:r>
        <w:rPr>
          <w:color w:val="666666"/>
          <w:sz w:val="17"/>
          <w:szCs w:val="17"/>
        </w:rPr>
        <w:t>Nanah A et al. Outcomes and Practices of Endotracheal Intubation... J Intensive Care Med. 2024.</w:t>
      </w:r>
    </w:p>
    <w:sectPr w:rsidR="00BA057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2126" w:right="1134" w:bottom="1134" w:left="1134" w:header="567" w:footer="301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E801A" w14:textId="77777777" w:rsidR="00410EC7" w:rsidRDefault="00410EC7">
      <w:r>
        <w:separator/>
      </w:r>
    </w:p>
  </w:endnote>
  <w:endnote w:type="continuationSeparator" w:id="0">
    <w:p w14:paraId="5E3C7482" w14:textId="77777777" w:rsidR="00410EC7" w:rsidRDefault="00410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8" w:type="dxa"/>
      <w:tblLayout w:type="fixed"/>
      <w:tblLook w:val="04A0" w:firstRow="1" w:lastRow="0" w:firstColumn="1" w:lastColumn="0" w:noHBand="0" w:noVBand="1"/>
    </w:tblPr>
    <w:tblGrid>
      <w:gridCol w:w="3794"/>
      <w:gridCol w:w="4252"/>
      <w:gridCol w:w="1732"/>
    </w:tblGrid>
    <w:tr w:rsidR="00BA057A" w14:paraId="77A06AEC" w14:textId="77777777">
      <w:tc>
        <w:tcPr>
          <w:tcW w:w="3794" w:type="dxa"/>
          <w:tcBorders>
            <w:top w:val="single" w:sz="4" w:space="0" w:color="A5A5A5"/>
            <w:left w:val="single" w:sz="4" w:space="0" w:color="A5A5A5"/>
            <w:bottom w:val="single" w:sz="4" w:space="0" w:color="A5A5A5"/>
            <w:right w:val="single" w:sz="4" w:space="0" w:color="A5A5A5"/>
          </w:tcBorders>
        </w:tcPr>
        <w:p w14:paraId="219C5CA3" w14:textId="77777777" w:rsidR="00BA057A" w:rsidRDefault="00000000">
          <w:pPr>
            <w:rPr>
              <w:color w:val="7B7B7B"/>
              <w:sz w:val="18"/>
              <w:szCs w:val="18"/>
            </w:rPr>
          </w:pPr>
          <w:r>
            <w:rPr>
              <w:color w:val="7B7B7B"/>
              <w:sz w:val="18"/>
              <w:szCs w:val="18"/>
            </w:rPr>
            <w:fldChar w:fldCharType="begin"/>
          </w:r>
          <w:r>
            <w:rPr>
              <w:color w:val="7B7B7B"/>
              <w:sz w:val="18"/>
              <w:szCs w:val="18"/>
            </w:rPr>
            <w:instrText xml:space="preserve"> DOCPROPERTY "CS.ID.11"</w:instrText>
          </w:r>
          <w:r>
            <w:rPr>
              <w:color w:val="7B7B7B"/>
              <w:sz w:val="18"/>
              <w:szCs w:val="18"/>
            </w:rPr>
            <w:fldChar w:fldCharType="separate"/>
          </w:r>
          <w:r>
            <w:rPr>
              <w:color w:val="7B7B7B"/>
              <w:sz w:val="18"/>
              <w:szCs w:val="18"/>
            </w:rPr>
            <w:t>&lt;Objekt.Typ&gt;</w:t>
          </w:r>
          <w:r>
            <w:rPr>
              <w:color w:val="7B7B7B"/>
              <w:sz w:val="18"/>
              <w:szCs w:val="18"/>
            </w:rPr>
            <w:fldChar w:fldCharType="end"/>
          </w:r>
          <w:r>
            <w:rPr>
              <w:rFonts w:eastAsia="Arial"/>
              <w:color w:val="7B7B7B"/>
              <w:sz w:val="18"/>
              <w:szCs w:val="18"/>
            </w:rPr>
            <w:t xml:space="preserve"> </w:t>
          </w:r>
          <w:r>
            <w:rPr>
              <w:color w:val="7B7B7B"/>
              <w:sz w:val="18"/>
              <w:szCs w:val="18"/>
            </w:rPr>
            <w:t xml:space="preserve">, Rev: </w:t>
          </w:r>
          <w:r>
            <w:rPr>
              <w:color w:val="7B7B7B"/>
              <w:sz w:val="18"/>
              <w:szCs w:val="18"/>
            </w:rPr>
            <w:fldChar w:fldCharType="begin"/>
          </w:r>
          <w:r>
            <w:rPr>
              <w:color w:val="7B7B7B"/>
              <w:sz w:val="18"/>
              <w:szCs w:val="18"/>
            </w:rPr>
            <w:instrText xml:space="preserve"> DOCPROPERTY "CS.ID.100"</w:instrText>
          </w:r>
          <w:r>
            <w:rPr>
              <w:color w:val="7B7B7B"/>
              <w:sz w:val="18"/>
              <w:szCs w:val="18"/>
            </w:rPr>
            <w:fldChar w:fldCharType="separate"/>
          </w:r>
          <w:r>
            <w:rPr>
              <w:color w:val="7B7B7B"/>
              <w:sz w:val="18"/>
              <w:szCs w:val="18"/>
            </w:rPr>
            <w:t>&lt;Revision.Nummer&gt;</w:t>
          </w:r>
          <w:r>
            <w:rPr>
              <w:color w:val="7B7B7B"/>
              <w:sz w:val="18"/>
              <w:szCs w:val="18"/>
            </w:rPr>
            <w:fldChar w:fldCharType="end"/>
          </w:r>
        </w:p>
      </w:tc>
      <w:tc>
        <w:tcPr>
          <w:tcW w:w="4252" w:type="dxa"/>
          <w:tcBorders>
            <w:top w:val="single" w:sz="4" w:space="0" w:color="A5A5A5"/>
            <w:left w:val="single" w:sz="4" w:space="0" w:color="A5A5A5"/>
            <w:bottom w:val="single" w:sz="4" w:space="0" w:color="A5A5A5"/>
            <w:right w:val="single" w:sz="4" w:space="0" w:color="A5A5A5"/>
          </w:tcBorders>
        </w:tcPr>
        <w:p w14:paraId="069AAC2A" w14:textId="77777777" w:rsidR="00BA057A" w:rsidRDefault="00000000">
          <w:pPr>
            <w:rPr>
              <w:color w:val="7B7B7B"/>
              <w:sz w:val="18"/>
              <w:szCs w:val="18"/>
            </w:rPr>
          </w:pPr>
          <w:r>
            <w:rPr>
              <w:color w:val="7B7B7B"/>
              <w:sz w:val="18"/>
              <w:szCs w:val="18"/>
            </w:rPr>
            <w:t xml:space="preserve">Ersteller: </w:t>
          </w:r>
          <w:r>
            <w:rPr>
              <w:color w:val="7B7B7B"/>
              <w:sz w:val="18"/>
              <w:szCs w:val="18"/>
            </w:rPr>
            <w:fldChar w:fldCharType="begin"/>
          </w:r>
          <w:r>
            <w:rPr>
              <w:color w:val="7B7B7B"/>
              <w:sz w:val="18"/>
              <w:szCs w:val="18"/>
            </w:rPr>
            <w:instrText xml:space="preserve"> DOCPROPERTY "CS.ID.120"</w:instrText>
          </w:r>
          <w:r>
            <w:rPr>
              <w:color w:val="7B7B7B"/>
              <w:sz w:val="18"/>
              <w:szCs w:val="18"/>
            </w:rPr>
            <w:fldChar w:fldCharType="separate"/>
          </w:r>
          <w:r>
            <w:rPr>
              <w:color w:val="7B7B7B"/>
              <w:sz w:val="18"/>
              <w:szCs w:val="18"/>
            </w:rPr>
            <w:t>&lt;Revision.Verantwortung.Name&gt;</w:t>
          </w:r>
          <w:r>
            <w:rPr>
              <w:color w:val="7B7B7B"/>
              <w:sz w:val="18"/>
              <w:szCs w:val="18"/>
            </w:rPr>
            <w:fldChar w:fldCharType="end"/>
          </w:r>
        </w:p>
      </w:tc>
      <w:tc>
        <w:tcPr>
          <w:tcW w:w="1732" w:type="dxa"/>
          <w:tcBorders>
            <w:top w:val="single" w:sz="4" w:space="0" w:color="A5A5A5"/>
            <w:left w:val="single" w:sz="4" w:space="0" w:color="A5A5A5"/>
            <w:bottom w:val="single" w:sz="4" w:space="0" w:color="A5A5A5"/>
            <w:right w:val="single" w:sz="4" w:space="0" w:color="A5A5A5"/>
          </w:tcBorders>
        </w:tcPr>
        <w:p w14:paraId="76CB7DA7" w14:textId="77777777" w:rsidR="00BA057A" w:rsidRDefault="00000000">
          <w:pPr>
            <w:jc w:val="right"/>
            <w:rPr>
              <w:color w:val="7B7B7B"/>
              <w:sz w:val="18"/>
              <w:szCs w:val="18"/>
            </w:rPr>
          </w:pPr>
          <w:r>
            <w:rPr>
              <w:color w:val="7B7B7B"/>
              <w:sz w:val="18"/>
              <w:szCs w:val="18"/>
            </w:rPr>
            <w:t xml:space="preserve">ID: </w:t>
          </w:r>
          <w:r>
            <w:rPr>
              <w:color w:val="7B7B7B"/>
              <w:sz w:val="18"/>
              <w:szCs w:val="18"/>
            </w:rPr>
            <w:fldChar w:fldCharType="begin"/>
          </w:r>
          <w:r>
            <w:rPr>
              <w:color w:val="7B7B7B"/>
              <w:sz w:val="18"/>
              <w:szCs w:val="18"/>
            </w:rPr>
            <w:instrText xml:space="preserve"> DOCPROPERTY "CS.ID.14"</w:instrText>
          </w:r>
          <w:r>
            <w:rPr>
              <w:color w:val="7B7B7B"/>
              <w:sz w:val="18"/>
              <w:szCs w:val="18"/>
            </w:rPr>
            <w:fldChar w:fldCharType="separate"/>
          </w:r>
          <w:r>
            <w:rPr>
              <w:color w:val="7B7B7B"/>
              <w:sz w:val="18"/>
              <w:szCs w:val="18"/>
            </w:rPr>
            <w:t>&lt;Objekt.ID&gt;</w:t>
          </w:r>
          <w:r>
            <w:rPr>
              <w:color w:val="7B7B7B"/>
              <w:sz w:val="18"/>
              <w:szCs w:val="18"/>
            </w:rPr>
            <w:fldChar w:fldCharType="end"/>
          </w:r>
        </w:p>
      </w:tc>
    </w:tr>
    <w:tr w:rsidR="00BA057A" w14:paraId="66CD907E" w14:textId="77777777">
      <w:trPr>
        <w:trHeight w:val="342"/>
      </w:trPr>
      <w:tc>
        <w:tcPr>
          <w:tcW w:w="3794" w:type="dxa"/>
          <w:tcBorders>
            <w:top w:val="single" w:sz="4" w:space="0" w:color="A5A5A5"/>
            <w:left w:val="single" w:sz="4" w:space="0" w:color="A5A5A5"/>
            <w:bottom w:val="single" w:sz="4" w:space="0" w:color="A5A5A5"/>
            <w:right w:val="single" w:sz="4" w:space="0" w:color="A5A5A5"/>
          </w:tcBorders>
        </w:tcPr>
        <w:p w14:paraId="6032D84B" w14:textId="77777777" w:rsidR="00BA057A" w:rsidRDefault="00000000">
          <w:pPr>
            <w:rPr>
              <w:color w:val="808080"/>
              <w:sz w:val="18"/>
              <w:szCs w:val="18"/>
              <w:lang w:eastAsia="en-US"/>
            </w:rPr>
          </w:pPr>
          <w:r>
            <w:rPr>
              <w:color w:val="808080"/>
              <w:sz w:val="18"/>
              <w:szCs w:val="18"/>
              <w:lang w:eastAsia="en-US"/>
            </w:rPr>
            <w:t>Ausgedruckte Dokumente unterliegen nicht der Aktualisierung.</w:t>
          </w:r>
        </w:p>
      </w:tc>
      <w:tc>
        <w:tcPr>
          <w:tcW w:w="4252" w:type="dxa"/>
          <w:tcBorders>
            <w:top w:val="single" w:sz="4" w:space="0" w:color="A5A5A5"/>
            <w:left w:val="single" w:sz="4" w:space="0" w:color="A5A5A5"/>
            <w:bottom w:val="single" w:sz="4" w:space="0" w:color="A5A5A5"/>
            <w:right w:val="single" w:sz="4" w:space="0" w:color="A5A5A5"/>
          </w:tcBorders>
        </w:tcPr>
        <w:p w14:paraId="19A09921" w14:textId="77777777" w:rsidR="00BA057A" w:rsidRDefault="00000000">
          <w:pPr>
            <w:rPr>
              <w:color w:val="7B7B7B"/>
              <w:sz w:val="18"/>
              <w:szCs w:val="18"/>
            </w:rPr>
          </w:pPr>
          <w:r>
            <w:rPr>
              <w:color w:val="7B7B7B"/>
              <w:sz w:val="18"/>
              <w:szCs w:val="18"/>
            </w:rPr>
            <w:t xml:space="preserve">Freigabe: </w:t>
          </w:r>
          <w:r>
            <w:rPr>
              <w:color w:val="7B7B7B"/>
              <w:sz w:val="18"/>
              <w:szCs w:val="18"/>
            </w:rPr>
            <w:fldChar w:fldCharType="begin"/>
          </w:r>
          <w:r>
            <w:rPr>
              <w:color w:val="7B7B7B"/>
              <w:sz w:val="18"/>
              <w:szCs w:val="18"/>
            </w:rPr>
            <w:instrText xml:space="preserve"> DOCVARIABLE CS.ID.8612 </w:instrText>
          </w:r>
          <w:r>
            <w:rPr>
              <w:color w:val="7B7B7B"/>
              <w:sz w:val="18"/>
              <w:szCs w:val="18"/>
            </w:rPr>
            <w:fldChar w:fldCharType="separate"/>
          </w:r>
          <w:r>
            <w:rPr>
              <w:color w:val="7B7B7B"/>
              <w:sz w:val="18"/>
              <w:szCs w:val="18"/>
            </w:rPr>
            <w:t>&lt;Revision.Freigabe.Name.Komplett.Detailliert&gt;</w:t>
          </w:r>
          <w:r>
            <w:rPr>
              <w:color w:val="7B7B7B"/>
              <w:sz w:val="18"/>
              <w:szCs w:val="18"/>
            </w:rPr>
            <w:fldChar w:fldCharType="end"/>
          </w:r>
        </w:p>
      </w:tc>
      <w:tc>
        <w:tcPr>
          <w:tcW w:w="1732" w:type="dxa"/>
          <w:tcBorders>
            <w:top w:val="single" w:sz="4" w:space="0" w:color="A5A5A5"/>
            <w:left w:val="single" w:sz="4" w:space="0" w:color="A5A5A5"/>
            <w:bottom w:val="single" w:sz="4" w:space="0" w:color="A5A5A5"/>
            <w:right w:val="single" w:sz="4" w:space="0" w:color="A5A5A5"/>
          </w:tcBorders>
        </w:tcPr>
        <w:p w14:paraId="411F3F56" w14:textId="77777777" w:rsidR="00BA057A" w:rsidRDefault="00000000">
          <w:pPr>
            <w:pStyle w:val="Kopfzeile"/>
            <w:jc w:val="right"/>
            <w:rPr>
              <w:color w:val="7B7B7B"/>
              <w:sz w:val="18"/>
              <w:szCs w:val="18"/>
            </w:rPr>
          </w:pPr>
          <w:r>
            <w:rPr>
              <w:color w:val="7B7B7B"/>
              <w:sz w:val="18"/>
              <w:szCs w:val="18"/>
            </w:rPr>
            <w:t xml:space="preserve">Seite </w:t>
          </w:r>
          <w:r>
            <w:rPr>
              <w:b/>
              <w:bCs/>
              <w:color w:val="7B7B7B"/>
              <w:sz w:val="18"/>
              <w:szCs w:val="18"/>
            </w:rPr>
            <w:fldChar w:fldCharType="begin"/>
          </w:r>
          <w:r>
            <w:rPr>
              <w:b/>
              <w:bCs/>
              <w:color w:val="7B7B7B"/>
              <w:sz w:val="18"/>
              <w:szCs w:val="18"/>
            </w:rPr>
            <w:instrText xml:space="preserve"> PAGE </w:instrText>
          </w:r>
          <w:r>
            <w:rPr>
              <w:b/>
              <w:bCs/>
              <w:color w:val="7B7B7B"/>
              <w:sz w:val="18"/>
              <w:szCs w:val="18"/>
            </w:rPr>
            <w:fldChar w:fldCharType="separate"/>
          </w:r>
          <w:r>
            <w:rPr>
              <w:b/>
              <w:bCs/>
              <w:color w:val="7B7B7B"/>
              <w:sz w:val="18"/>
              <w:szCs w:val="18"/>
            </w:rPr>
            <w:t>0</w:t>
          </w:r>
          <w:r>
            <w:rPr>
              <w:b/>
              <w:bCs/>
              <w:color w:val="7B7B7B"/>
              <w:sz w:val="18"/>
              <w:szCs w:val="18"/>
            </w:rPr>
            <w:fldChar w:fldCharType="end"/>
          </w:r>
          <w:r>
            <w:rPr>
              <w:color w:val="7B7B7B"/>
              <w:sz w:val="18"/>
              <w:szCs w:val="18"/>
            </w:rPr>
            <w:t xml:space="preserve"> von </w:t>
          </w:r>
          <w:r>
            <w:rPr>
              <w:b/>
              <w:bCs/>
              <w:color w:val="7B7B7B"/>
              <w:sz w:val="18"/>
              <w:szCs w:val="18"/>
            </w:rPr>
            <w:fldChar w:fldCharType="begin"/>
          </w:r>
          <w:r>
            <w:rPr>
              <w:b/>
              <w:bCs/>
              <w:color w:val="7B7B7B"/>
              <w:sz w:val="18"/>
              <w:szCs w:val="18"/>
            </w:rPr>
            <w:instrText xml:space="preserve"> NUMPAGES \* ARABIC </w:instrText>
          </w:r>
          <w:r>
            <w:rPr>
              <w:b/>
              <w:bCs/>
              <w:color w:val="7B7B7B"/>
              <w:sz w:val="18"/>
              <w:szCs w:val="18"/>
            </w:rPr>
            <w:fldChar w:fldCharType="separate"/>
          </w:r>
          <w:r>
            <w:rPr>
              <w:b/>
              <w:bCs/>
              <w:color w:val="7B7B7B"/>
              <w:sz w:val="18"/>
              <w:szCs w:val="18"/>
            </w:rPr>
            <w:t>1</w:t>
          </w:r>
          <w:r>
            <w:rPr>
              <w:b/>
              <w:bCs/>
              <w:color w:val="7B7B7B"/>
              <w:sz w:val="18"/>
              <w:szCs w:val="18"/>
            </w:rPr>
            <w:fldChar w:fldCharType="end"/>
          </w:r>
        </w:p>
      </w:tc>
    </w:tr>
  </w:tbl>
  <w:p w14:paraId="772D3233" w14:textId="77777777" w:rsidR="00BA057A" w:rsidRDefault="00BA057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8" w:type="dxa"/>
      <w:tblLayout w:type="fixed"/>
      <w:tblLook w:val="04A0" w:firstRow="1" w:lastRow="0" w:firstColumn="1" w:lastColumn="0" w:noHBand="0" w:noVBand="1"/>
    </w:tblPr>
    <w:tblGrid>
      <w:gridCol w:w="3794"/>
      <w:gridCol w:w="4252"/>
      <w:gridCol w:w="1732"/>
    </w:tblGrid>
    <w:tr w:rsidR="00BA057A" w14:paraId="5C8B32B1" w14:textId="77777777">
      <w:tc>
        <w:tcPr>
          <w:tcW w:w="3794" w:type="dxa"/>
          <w:tcBorders>
            <w:top w:val="single" w:sz="4" w:space="0" w:color="A5A5A5"/>
            <w:left w:val="single" w:sz="4" w:space="0" w:color="A5A5A5"/>
            <w:bottom w:val="single" w:sz="4" w:space="0" w:color="A5A5A5"/>
            <w:right w:val="single" w:sz="4" w:space="0" w:color="A5A5A5"/>
          </w:tcBorders>
        </w:tcPr>
        <w:p w14:paraId="3D5E1577" w14:textId="77777777" w:rsidR="00BA057A" w:rsidRDefault="00000000">
          <w:pPr>
            <w:rPr>
              <w:color w:val="7B7B7B"/>
              <w:sz w:val="18"/>
              <w:szCs w:val="18"/>
            </w:rPr>
          </w:pPr>
          <w:r>
            <w:rPr>
              <w:color w:val="7B7B7B"/>
              <w:sz w:val="18"/>
              <w:szCs w:val="18"/>
            </w:rPr>
            <w:fldChar w:fldCharType="begin"/>
          </w:r>
          <w:r>
            <w:rPr>
              <w:color w:val="7B7B7B"/>
              <w:sz w:val="18"/>
              <w:szCs w:val="18"/>
            </w:rPr>
            <w:instrText xml:space="preserve"> DOCPROPERTY "CS.ID.11"</w:instrText>
          </w:r>
          <w:r>
            <w:rPr>
              <w:color w:val="7B7B7B"/>
              <w:sz w:val="18"/>
              <w:szCs w:val="18"/>
            </w:rPr>
            <w:fldChar w:fldCharType="separate"/>
          </w:r>
          <w:r>
            <w:rPr>
              <w:color w:val="7B7B7B"/>
              <w:sz w:val="18"/>
              <w:szCs w:val="18"/>
            </w:rPr>
            <w:t>&lt;Objekt.Typ&gt;</w:t>
          </w:r>
          <w:r>
            <w:rPr>
              <w:color w:val="7B7B7B"/>
              <w:sz w:val="18"/>
              <w:szCs w:val="18"/>
            </w:rPr>
            <w:fldChar w:fldCharType="end"/>
          </w:r>
          <w:r>
            <w:rPr>
              <w:rFonts w:eastAsia="Arial"/>
              <w:color w:val="7B7B7B"/>
              <w:sz w:val="18"/>
              <w:szCs w:val="18"/>
            </w:rPr>
            <w:t xml:space="preserve"> </w:t>
          </w:r>
          <w:r>
            <w:rPr>
              <w:color w:val="7B7B7B"/>
              <w:sz w:val="18"/>
              <w:szCs w:val="18"/>
            </w:rPr>
            <w:t xml:space="preserve">, Rev: </w:t>
          </w:r>
          <w:r>
            <w:rPr>
              <w:color w:val="7B7B7B"/>
              <w:sz w:val="18"/>
              <w:szCs w:val="18"/>
            </w:rPr>
            <w:fldChar w:fldCharType="begin"/>
          </w:r>
          <w:r>
            <w:rPr>
              <w:color w:val="7B7B7B"/>
              <w:sz w:val="18"/>
              <w:szCs w:val="18"/>
            </w:rPr>
            <w:instrText xml:space="preserve"> DOCPROPERTY "CS.ID.100"</w:instrText>
          </w:r>
          <w:r>
            <w:rPr>
              <w:color w:val="7B7B7B"/>
              <w:sz w:val="18"/>
              <w:szCs w:val="18"/>
            </w:rPr>
            <w:fldChar w:fldCharType="separate"/>
          </w:r>
          <w:r>
            <w:rPr>
              <w:color w:val="7B7B7B"/>
              <w:sz w:val="18"/>
              <w:szCs w:val="18"/>
            </w:rPr>
            <w:t>&lt;Revision.Nummer&gt;</w:t>
          </w:r>
          <w:r>
            <w:rPr>
              <w:color w:val="7B7B7B"/>
              <w:sz w:val="18"/>
              <w:szCs w:val="18"/>
            </w:rPr>
            <w:fldChar w:fldCharType="end"/>
          </w:r>
        </w:p>
      </w:tc>
      <w:tc>
        <w:tcPr>
          <w:tcW w:w="4252" w:type="dxa"/>
          <w:tcBorders>
            <w:top w:val="single" w:sz="4" w:space="0" w:color="A5A5A5"/>
            <w:left w:val="single" w:sz="4" w:space="0" w:color="A5A5A5"/>
            <w:bottom w:val="single" w:sz="4" w:space="0" w:color="A5A5A5"/>
            <w:right w:val="single" w:sz="4" w:space="0" w:color="A5A5A5"/>
          </w:tcBorders>
        </w:tcPr>
        <w:p w14:paraId="5D6A4C2C" w14:textId="77777777" w:rsidR="00BA057A" w:rsidRDefault="00000000">
          <w:pPr>
            <w:rPr>
              <w:color w:val="7B7B7B"/>
              <w:sz w:val="18"/>
              <w:szCs w:val="18"/>
            </w:rPr>
          </w:pPr>
          <w:r>
            <w:rPr>
              <w:color w:val="7B7B7B"/>
              <w:sz w:val="18"/>
              <w:szCs w:val="18"/>
            </w:rPr>
            <w:t xml:space="preserve">Ersteller: </w:t>
          </w:r>
          <w:r>
            <w:rPr>
              <w:color w:val="7B7B7B"/>
              <w:sz w:val="18"/>
              <w:szCs w:val="18"/>
            </w:rPr>
            <w:fldChar w:fldCharType="begin"/>
          </w:r>
          <w:r>
            <w:rPr>
              <w:color w:val="7B7B7B"/>
              <w:sz w:val="18"/>
              <w:szCs w:val="18"/>
            </w:rPr>
            <w:instrText xml:space="preserve"> DOCVARIABLE CS.ID.152 </w:instrText>
          </w:r>
          <w:r>
            <w:rPr>
              <w:color w:val="7B7B7B"/>
              <w:sz w:val="18"/>
              <w:szCs w:val="18"/>
            </w:rPr>
            <w:fldChar w:fldCharType="separate"/>
          </w:r>
          <w:r>
            <w:rPr>
              <w:color w:val="7B7B7B"/>
              <w:sz w:val="18"/>
              <w:szCs w:val="18"/>
            </w:rPr>
            <w:t>&lt;Revision.Erstellung.Name.Komplett&gt;</w:t>
          </w:r>
          <w:r>
            <w:rPr>
              <w:color w:val="7B7B7B"/>
              <w:sz w:val="18"/>
              <w:szCs w:val="18"/>
            </w:rPr>
            <w:fldChar w:fldCharType="end"/>
          </w:r>
        </w:p>
      </w:tc>
      <w:tc>
        <w:tcPr>
          <w:tcW w:w="1732" w:type="dxa"/>
          <w:tcBorders>
            <w:top w:val="single" w:sz="4" w:space="0" w:color="A5A5A5"/>
            <w:left w:val="single" w:sz="4" w:space="0" w:color="A5A5A5"/>
            <w:bottom w:val="single" w:sz="4" w:space="0" w:color="A5A5A5"/>
            <w:right w:val="single" w:sz="4" w:space="0" w:color="A5A5A5"/>
          </w:tcBorders>
        </w:tcPr>
        <w:p w14:paraId="51F91AEF" w14:textId="77777777" w:rsidR="00BA057A" w:rsidRDefault="00000000">
          <w:pPr>
            <w:jc w:val="right"/>
            <w:rPr>
              <w:color w:val="7B7B7B"/>
              <w:sz w:val="18"/>
              <w:szCs w:val="18"/>
            </w:rPr>
          </w:pPr>
          <w:r>
            <w:rPr>
              <w:color w:val="7B7B7B"/>
              <w:sz w:val="18"/>
              <w:szCs w:val="18"/>
            </w:rPr>
            <w:t xml:space="preserve">ID: </w:t>
          </w:r>
          <w:r>
            <w:rPr>
              <w:color w:val="7B7B7B"/>
              <w:sz w:val="18"/>
              <w:szCs w:val="18"/>
            </w:rPr>
            <w:fldChar w:fldCharType="begin"/>
          </w:r>
          <w:r>
            <w:rPr>
              <w:color w:val="7B7B7B"/>
              <w:sz w:val="18"/>
              <w:szCs w:val="18"/>
            </w:rPr>
            <w:instrText xml:space="preserve"> DOCPROPERTY "CS.ID.14"</w:instrText>
          </w:r>
          <w:r>
            <w:rPr>
              <w:color w:val="7B7B7B"/>
              <w:sz w:val="18"/>
              <w:szCs w:val="18"/>
            </w:rPr>
            <w:fldChar w:fldCharType="separate"/>
          </w:r>
          <w:r>
            <w:rPr>
              <w:color w:val="7B7B7B"/>
              <w:sz w:val="18"/>
              <w:szCs w:val="18"/>
            </w:rPr>
            <w:t>&lt;Objekt.ID&gt;</w:t>
          </w:r>
          <w:r>
            <w:rPr>
              <w:color w:val="7B7B7B"/>
              <w:sz w:val="18"/>
              <w:szCs w:val="18"/>
            </w:rPr>
            <w:fldChar w:fldCharType="end"/>
          </w:r>
        </w:p>
      </w:tc>
    </w:tr>
    <w:tr w:rsidR="00BA057A" w14:paraId="1D6671F9" w14:textId="77777777">
      <w:trPr>
        <w:trHeight w:val="344"/>
      </w:trPr>
      <w:tc>
        <w:tcPr>
          <w:tcW w:w="3794" w:type="dxa"/>
          <w:tcBorders>
            <w:top w:val="single" w:sz="4" w:space="0" w:color="A5A5A5"/>
            <w:left w:val="single" w:sz="4" w:space="0" w:color="A5A5A5"/>
            <w:bottom w:val="single" w:sz="4" w:space="0" w:color="A5A5A5"/>
            <w:right w:val="single" w:sz="4" w:space="0" w:color="A5A5A5"/>
          </w:tcBorders>
        </w:tcPr>
        <w:p w14:paraId="63249168" w14:textId="77777777" w:rsidR="00BA057A" w:rsidRDefault="00000000">
          <w:pPr>
            <w:rPr>
              <w:color w:val="808080"/>
              <w:sz w:val="18"/>
              <w:szCs w:val="18"/>
              <w:lang w:eastAsia="en-US"/>
            </w:rPr>
          </w:pPr>
          <w:r>
            <w:rPr>
              <w:color w:val="808080"/>
              <w:sz w:val="18"/>
              <w:szCs w:val="18"/>
              <w:lang w:eastAsia="en-US"/>
            </w:rPr>
            <w:t>Ausgedruckte Dokumente unterliegen nicht der Aktualisierung.</w:t>
          </w:r>
        </w:p>
      </w:tc>
      <w:tc>
        <w:tcPr>
          <w:tcW w:w="4252" w:type="dxa"/>
          <w:tcBorders>
            <w:top w:val="single" w:sz="4" w:space="0" w:color="A5A5A5"/>
            <w:left w:val="single" w:sz="4" w:space="0" w:color="A5A5A5"/>
            <w:bottom w:val="single" w:sz="4" w:space="0" w:color="A5A5A5"/>
            <w:right w:val="single" w:sz="4" w:space="0" w:color="A5A5A5"/>
          </w:tcBorders>
        </w:tcPr>
        <w:p w14:paraId="0CEB2C35" w14:textId="77777777" w:rsidR="00BA057A" w:rsidRDefault="00000000">
          <w:pPr>
            <w:rPr>
              <w:color w:val="7B7B7B"/>
              <w:sz w:val="18"/>
              <w:szCs w:val="18"/>
            </w:rPr>
          </w:pPr>
          <w:r>
            <w:rPr>
              <w:color w:val="7B7B7B"/>
              <w:sz w:val="18"/>
              <w:szCs w:val="18"/>
            </w:rPr>
            <w:t xml:space="preserve">Freigabe: </w:t>
          </w:r>
          <w:r>
            <w:rPr>
              <w:color w:val="7B7B7B"/>
              <w:sz w:val="18"/>
              <w:szCs w:val="18"/>
            </w:rPr>
            <w:fldChar w:fldCharType="begin"/>
          </w:r>
          <w:r>
            <w:rPr>
              <w:color w:val="7B7B7B"/>
              <w:sz w:val="18"/>
              <w:szCs w:val="18"/>
            </w:rPr>
            <w:instrText xml:space="preserve"> DOCVARIABLE CS.ID.8612 </w:instrText>
          </w:r>
          <w:r>
            <w:rPr>
              <w:color w:val="7B7B7B"/>
              <w:sz w:val="18"/>
              <w:szCs w:val="18"/>
            </w:rPr>
            <w:fldChar w:fldCharType="separate"/>
          </w:r>
          <w:r>
            <w:rPr>
              <w:color w:val="7B7B7B"/>
              <w:sz w:val="18"/>
              <w:szCs w:val="18"/>
            </w:rPr>
            <w:t>&lt;Revision.Freigabe.Name.Komplett.Detailliert&gt;</w:t>
          </w:r>
          <w:r>
            <w:rPr>
              <w:color w:val="7B7B7B"/>
              <w:sz w:val="18"/>
              <w:szCs w:val="18"/>
            </w:rPr>
            <w:fldChar w:fldCharType="end"/>
          </w:r>
        </w:p>
      </w:tc>
      <w:tc>
        <w:tcPr>
          <w:tcW w:w="1732" w:type="dxa"/>
          <w:tcBorders>
            <w:top w:val="single" w:sz="4" w:space="0" w:color="A5A5A5"/>
            <w:left w:val="single" w:sz="4" w:space="0" w:color="A5A5A5"/>
            <w:bottom w:val="single" w:sz="4" w:space="0" w:color="A5A5A5"/>
            <w:right w:val="single" w:sz="4" w:space="0" w:color="A5A5A5"/>
          </w:tcBorders>
        </w:tcPr>
        <w:p w14:paraId="350BB689" w14:textId="77777777" w:rsidR="00BA057A" w:rsidRDefault="00000000">
          <w:pPr>
            <w:pStyle w:val="Kopfzeile"/>
            <w:jc w:val="right"/>
            <w:rPr>
              <w:color w:val="7B7B7B"/>
              <w:sz w:val="18"/>
              <w:szCs w:val="18"/>
            </w:rPr>
          </w:pPr>
          <w:r>
            <w:rPr>
              <w:color w:val="7B7B7B"/>
              <w:sz w:val="18"/>
              <w:szCs w:val="18"/>
            </w:rPr>
            <w:t xml:space="preserve">Seite </w:t>
          </w:r>
          <w:r>
            <w:rPr>
              <w:b/>
              <w:bCs/>
              <w:color w:val="7B7B7B"/>
              <w:sz w:val="18"/>
              <w:szCs w:val="18"/>
            </w:rPr>
            <w:fldChar w:fldCharType="begin"/>
          </w:r>
          <w:r>
            <w:rPr>
              <w:b/>
              <w:bCs/>
              <w:color w:val="7B7B7B"/>
              <w:sz w:val="18"/>
              <w:szCs w:val="18"/>
            </w:rPr>
            <w:instrText xml:space="preserve"> PAGE </w:instrText>
          </w:r>
          <w:r>
            <w:rPr>
              <w:b/>
              <w:bCs/>
              <w:color w:val="7B7B7B"/>
              <w:sz w:val="18"/>
              <w:szCs w:val="18"/>
            </w:rPr>
            <w:fldChar w:fldCharType="separate"/>
          </w:r>
          <w:r>
            <w:rPr>
              <w:b/>
              <w:bCs/>
              <w:color w:val="7B7B7B"/>
              <w:sz w:val="18"/>
              <w:szCs w:val="18"/>
            </w:rPr>
            <w:t>1</w:t>
          </w:r>
          <w:r>
            <w:rPr>
              <w:b/>
              <w:bCs/>
              <w:color w:val="7B7B7B"/>
              <w:sz w:val="18"/>
              <w:szCs w:val="18"/>
            </w:rPr>
            <w:fldChar w:fldCharType="end"/>
          </w:r>
          <w:r>
            <w:rPr>
              <w:color w:val="7B7B7B"/>
              <w:sz w:val="18"/>
              <w:szCs w:val="18"/>
            </w:rPr>
            <w:t xml:space="preserve"> von </w:t>
          </w:r>
          <w:r>
            <w:rPr>
              <w:b/>
              <w:bCs/>
              <w:color w:val="7B7B7B"/>
              <w:sz w:val="18"/>
              <w:szCs w:val="18"/>
            </w:rPr>
            <w:fldChar w:fldCharType="begin"/>
          </w:r>
          <w:r>
            <w:rPr>
              <w:b/>
              <w:bCs/>
              <w:color w:val="7B7B7B"/>
              <w:sz w:val="18"/>
              <w:szCs w:val="18"/>
            </w:rPr>
            <w:instrText xml:space="preserve"> NUMPAGES \* ARABIC </w:instrText>
          </w:r>
          <w:r>
            <w:rPr>
              <w:b/>
              <w:bCs/>
              <w:color w:val="7B7B7B"/>
              <w:sz w:val="18"/>
              <w:szCs w:val="18"/>
            </w:rPr>
            <w:fldChar w:fldCharType="separate"/>
          </w:r>
          <w:r>
            <w:rPr>
              <w:b/>
              <w:bCs/>
              <w:color w:val="7B7B7B"/>
              <w:sz w:val="18"/>
              <w:szCs w:val="18"/>
            </w:rPr>
            <w:t>1</w:t>
          </w:r>
          <w:r>
            <w:rPr>
              <w:b/>
              <w:bCs/>
              <w:color w:val="7B7B7B"/>
              <w:sz w:val="18"/>
              <w:szCs w:val="18"/>
            </w:rPr>
            <w:fldChar w:fldCharType="end"/>
          </w:r>
        </w:p>
      </w:tc>
    </w:tr>
  </w:tbl>
  <w:p w14:paraId="7E2F2CE1" w14:textId="77777777" w:rsidR="00BA057A" w:rsidRDefault="00BA057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91483" w14:textId="77777777" w:rsidR="00410EC7" w:rsidRDefault="00410EC7">
      <w:r>
        <w:separator/>
      </w:r>
    </w:p>
  </w:footnote>
  <w:footnote w:type="continuationSeparator" w:id="0">
    <w:p w14:paraId="5C525D95" w14:textId="77777777" w:rsidR="00410EC7" w:rsidRDefault="00410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04A36" w14:textId="77777777" w:rsidR="00BA057A" w:rsidRDefault="00BA057A">
    <w:pPr>
      <w:pStyle w:val="Kopfzeile"/>
    </w:pPr>
  </w:p>
  <w:tbl>
    <w:tblPr>
      <w:tblW w:w="9778" w:type="dxa"/>
      <w:tblLayout w:type="fixed"/>
      <w:tblLook w:val="04A0" w:firstRow="1" w:lastRow="0" w:firstColumn="1" w:lastColumn="0" w:noHBand="0" w:noVBand="1"/>
    </w:tblPr>
    <w:tblGrid>
      <w:gridCol w:w="4889"/>
      <w:gridCol w:w="4889"/>
    </w:tblGrid>
    <w:tr w:rsidR="00BA057A" w14:paraId="57EF8C39" w14:textId="77777777">
      <w:tc>
        <w:tcPr>
          <w:tcW w:w="4889" w:type="dxa"/>
        </w:tcPr>
        <w:p w14:paraId="7FDBE1FD" w14:textId="77777777" w:rsidR="00BA057A" w:rsidRDefault="00BA057A">
          <w:pPr>
            <w:pStyle w:val="Kopfzeile"/>
            <w:snapToGrid w:val="0"/>
          </w:pPr>
        </w:p>
        <w:p w14:paraId="3179A816" w14:textId="50CE0FF7" w:rsidR="00BA057A" w:rsidRDefault="00000000">
          <w:pPr>
            <w:pStyle w:val="Kopfzeile"/>
          </w:pPr>
          <w:r w:rsidRPr="000F2721">
            <w:rPr>
              <w:noProof/>
            </w:rPr>
            <w:pict w14:anchorId="27AB84B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" o:spid="_x0000_i1026" type="#_x0000_t75" style="width:172.8pt;height:28.2pt;visibility:visible;mso-wrap-style:square">
                <v:imagedata r:id="rId1" o:title=""/>
              </v:shape>
            </w:pict>
          </w:r>
        </w:p>
      </w:tc>
      <w:tc>
        <w:tcPr>
          <w:tcW w:w="4889" w:type="dxa"/>
        </w:tcPr>
        <w:p w14:paraId="23323387" w14:textId="77777777" w:rsidR="00BA057A" w:rsidRDefault="00BA057A">
          <w:pPr>
            <w:pStyle w:val="Kopfzeile"/>
            <w:snapToGrid w:val="0"/>
            <w:jc w:val="right"/>
          </w:pPr>
        </w:p>
      </w:tc>
    </w:tr>
  </w:tbl>
  <w:p w14:paraId="1BE339CE" w14:textId="77777777" w:rsidR="00BA057A" w:rsidRDefault="00BA057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8" w:type="dxa"/>
      <w:tblLayout w:type="fixed"/>
      <w:tblLook w:val="04A0" w:firstRow="1" w:lastRow="0" w:firstColumn="1" w:lastColumn="0" w:noHBand="0" w:noVBand="1"/>
    </w:tblPr>
    <w:tblGrid>
      <w:gridCol w:w="4889"/>
      <w:gridCol w:w="4889"/>
    </w:tblGrid>
    <w:tr w:rsidR="00BA057A" w14:paraId="2E9C015D" w14:textId="77777777">
      <w:tc>
        <w:tcPr>
          <w:tcW w:w="4889" w:type="dxa"/>
        </w:tcPr>
        <w:p w14:paraId="3C8F99E9" w14:textId="4A415C4E" w:rsidR="00BA057A" w:rsidRDefault="00000000">
          <w:pPr>
            <w:pStyle w:val="Kopfzeile"/>
          </w:pPr>
          <w:r w:rsidRPr="000F2721">
            <w:rPr>
              <w:noProof/>
            </w:rPr>
            <w:pict w14:anchorId="30B36C4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1" o:spid="_x0000_i1025" type="#_x0000_t75" style="width:172.8pt;height:28.2pt;visibility:visible;mso-wrap-style:square">
                <v:imagedata r:id="rId1" o:title="" croptop="-2f" cropbottom="-2f"/>
              </v:shape>
            </w:pict>
          </w:r>
        </w:p>
      </w:tc>
      <w:tc>
        <w:tcPr>
          <w:tcW w:w="4889" w:type="dxa"/>
        </w:tcPr>
        <w:p w14:paraId="6C1055F6" w14:textId="77777777" w:rsidR="00BA057A" w:rsidRDefault="00000000">
          <w:pPr>
            <w:pStyle w:val="Kopfzeile"/>
            <w:jc w:val="right"/>
          </w:pPr>
          <w:r>
            <w:t>Zentrum für Notfallmedizin</w:t>
          </w:r>
        </w:p>
        <w:p w14:paraId="49BEA1CC" w14:textId="77777777" w:rsidR="00BA057A" w:rsidRDefault="00000000">
          <w:pPr>
            <w:pStyle w:val="Kopfzeile"/>
            <w:jc w:val="right"/>
          </w:pPr>
          <w:r>
            <w:t xml:space="preserve">Zentrale Interdisziplinäre Notaufnahme / </w:t>
          </w:r>
        </w:p>
        <w:p w14:paraId="3151EA73" w14:textId="77777777" w:rsidR="00BA057A" w:rsidRDefault="00000000">
          <w:pPr>
            <w:pStyle w:val="Kopfzeile"/>
            <w:jc w:val="right"/>
          </w:pPr>
          <w:r>
            <w:t>Aufnahme- und Beobachtungsstation</w:t>
          </w:r>
        </w:p>
      </w:tc>
    </w:tr>
  </w:tbl>
  <w:p w14:paraId="31ED207B" w14:textId="77777777" w:rsidR="00BA057A" w:rsidRDefault="00BA057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0B7D"/>
    <w:multiLevelType w:val="multilevel"/>
    <w:tmpl w:val="1B609F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▪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▪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B6243E8"/>
    <w:multiLevelType w:val="multilevel"/>
    <w:tmpl w:val="BB44CEF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▪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▪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D6155E9"/>
    <w:multiLevelType w:val="multilevel"/>
    <w:tmpl w:val="7CB80DEE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▪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▪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1457993"/>
    <w:multiLevelType w:val="multilevel"/>
    <w:tmpl w:val="E05E06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▪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▪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C2A7FF0"/>
    <w:multiLevelType w:val="multilevel"/>
    <w:tmpl w:val="84E011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▪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▪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8170D75"/>
    <w:multiLevelType w:val="multilevel"/>
    <w:tmpl w:val="837CA9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▪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▪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1E951E7"/>
    <w:multiLevelType w:val="hybridMultilevel"/>
    <w:tmpl w:val="85BE62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6873AD"/>
    <w:multiLevelType w:val="multilevel"/>
    <w:tmpl w:val="1C9614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8" w15:restartNumberingAfterBreak="0">
    <w:nsid w:val="5F9F18B4"/>
    <w:multiLevelType w:val="multilevel"/>
    <w:tmpl w:val="8A94C03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▪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▪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64B82470"/>
    <w:multiLevelType w:val="multilevel"/>
    <w:tmpl w:val="EAD8EA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▪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▪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71924DB8"/>
    <w:multiLevelType w:val="multilevel"/>
    <w:tmpl w:val="8438EE76"/>
    <w:lvl w:ilvl="0">
      <w:start w:val="1"/>
      <w:numFmt w:val="decimal"/>
      <w:pStyle w:val="berschrif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erschrift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berschrif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berschrift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berschrift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berschrift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berschrift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berschrift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berschrift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D102A7F"/>
    <w:multiLevelType w:val="multilevel"/>
    <w:tmpl w:val="58AC36D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▪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▪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981037321">
    <w:abstractNumId w:val="2"/>
  </w:num>
  <w:num w:numId="2" w16cid:durableId="1828743710">
    <w:abstractNumId w:val="7"/>
  </w:num>
  <w:num w:numId="3" w16cid:durableId="1692027582">
    <w:abstractNumId w:val="10"/>
  </w:num>
  <w:num w:numId="4" w16cid:durableId="4278206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93287924">
    <w:abstractNumId w:val="4"/>
  </w:num>
  <w:num w:numId="6" w16cid:durableId="1567181313">
    <w:abstractNumId w:val="8"/>
  </w:num>
  <w:num w:numId="7" w16cid:durableId="106895319">
    <w:abstractNumId w:val="5"/>
  </w:num>
  <w:num w:numId="8" w16cid:durableId="1304965575">
    <w:abstractNumId w:val="1"/>
  </w:num>
  <w:num w:numId="9" w16cid:durableId="305017062">
    <w:abstractNumId w:val="11"/>
  </w:num>
  <w:num w:numId="10" w16cid:durableId="1162698420">
    <w:abstractNumId w:val="3"/>
  </w:num>
  <w:num w:numId="11" w16cid:durableId="236019432">
    <w:abstractNumId w:val="6"/>
  </w:num>
  <w:num w:numId="12" w16cid:durableId="476606334">
    <w:abstractNumId w:val="9"/>
  </w:num>
  <w:num w:numId="13" w16cid:durableId="153619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S.ID.151" w:val="&lt;Revision.Erstellung.Datum&gt;"/>
    <w:docVar w:name="CS.ID.152" w:val="&lt;Revision.Erstellung.Name.Komplett&gt;"/>
    <w:docVar w:name="CS.ID.153" w:val="&lt;Revision.Erstellung.Datum.Kurz&gt;"/>
    <w:docVar w:name="CS.ID.190" w:val="&lt;Revision.Geltungsbereich&gt;"/>
    <w:docVar w:name="CS.ID.191" w:val="&lt;Revision.Geltungsbereich.Komplett&gt;"/>
    <w:docVar w:name="CS.ID.192" w:val="&lt;Revision.Geltungsbereich.Kurz&gt;"/>
    <w:docVar w:name="CS.ID.193" w:val="&lt;Revision.Geltungsbereich.Lang&gt;"/>
    <w:docVar w:name="CS.ID.8612" w:val="&lt;Revision.Freigabe.Name.Komplett.Detailliert&gt;"/>
  </w:docVars>
  <w:rsids>
    <w:rsidRoot w:val="00BA057A"/>
    <w:rsid w:val="00410EC7"/>
    <w:rsid w:val="005B2A8F"/>
    <w:rsid w:val="00752361"/>
    <w:rsid w:val="00BA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AE863"/>
  <w15:docId w15:val="{2424D634-CDFF-419D-8CE4-027C06BD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  <w:rPr>
      <w:rFonts w:ascii="Arial" w:eastAsia="Times New Roman" w:hAnsi="Arial" w:cs="Arial"/>
      <w:szCs w:val="24"/>
      <w:lang w:eastAsia="zh-CN"/>
    </w:rPr>
  </w:style>
  <w:style w:type="paragraph" w:styleId="berschrift1">
    <w:name w:val="heading 1"/>
    <w:basedOn w:val="Standard"/>
    <w:next w:val="Standard"/>
    <w:uiPriority w:val="9"/>
    <w:qFormat/>
    <w:pPr>
      <w:keepNext/>
      <w:numPr>
        <w:numId w:val="3"/>
      </w:numPr>
      <w:tabs>
        <w:tab w:val="clear" w:pos="720"/>
        <w:tab w:val="left" w:pos="900"/>
      </w:tabs>
      <w:spacing w:before="360" w:after="60"/>
      <w:ind w:left="902" w:hanging="902"/>
      <w:outlineLvl w:val="0"/>
    </w:pPr>
    <w:rPr>
      <w:b/>
      <w:bCs/>
      <w:kern w:val="2"/>
      <w:sz w:val="28"/>
      <w:szCs w:val="32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numPr>
        <w:ilvl w:val="1"/>
        <w:numId w:val="3"/>
      </w:numPr>
      <w:tabs>
        <w:tab w:val="left" w:pos="900"/>
      </w:tabs>
      <w:spacing w:before="240" w:after="60"/>
      <w:ind w:left="900" w:hanging="900"/>
      <w:outlineLvl w:val="1"/>
    </w:pPr>
    <w:rPr>
      <w:b/>
      <w:bCs/>
      <w:sz w:val="24"/>
      <w:szCs w:val="28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numPr>
        <w:ilvl w:val="2"/>
        <w:numId w:val="3"/>
      </w:numPr>
      <w:tabs>
        <w:tab w:val="left" w:pos="900"/>
      </w:tabs>
      <w:spacing w:before="240" w:after="60"/>
      <w:ind w:left="900" w:hanging="900"/>
      <w:outlineLvl w:val="2"/>
    </w:pPr>
    <w:rPr>
      <w:b/>
      <w:bCs/>
      <w:sz w:val="22"/>
      <w:szCs w:val="26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basedOn w:val="Standard"/>
    <w:next w:val="Standard"/>
    <w:qFormat/>
    <w:pPr>
      <w:numPr>
        <w:ilvl w:val="6"/>
        <w:numId w:val="3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qFormat/>
    <w:pPr>
      <w:numPr>
        <w:ilvl w:val="8"/>
        <w:numId w:val="3"/>
      </w:numPr>
      <w:spacing w:before="240" w:after="60"/>
      <w:outlineLvl w:val="8"/>
    </w:pPr>
    <w:rPr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 w:cs="Arial"/>
      <w:b/>
      <w:i w:val="0"/>
      <w:sz w:val="24"/>
    </w:rPr>
  </w:style>
  <w:style w:type="character" w:customStyle="1" w:styleId="WW8Num1z1">
    <w:name w:val="WW8Num1z1"/>
    <w:qFormat/>
    <w:rPr>
      <w:rFonts w:ascii="Arial" w:hAnsi="Arial" w:cs="Arial"/>
      <w:b/>
      <w:i w:val="0"/>
      <w:sz w:val="24"/>
      <w:u w:val="none"/>
    </w:rPr>
  </w:style>
  <w:style w:type="character" w:customStyle="1" w:styleId="WW8Num1z3">
    <w:name w:val="WW8Num1z3"/>
    <w:qFormat/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4z0">
    <w:name w:val="WW8Num4z0"/>
    <w:qFormat/>
    <w:rPr>
      <w:rFonts w:ascii="Arial" w:eastAsia="Times New Roman" w:hAnsi="Arial" w:cs="Aria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b/>
      <w:i w:val="0"/>
    </w:rPr>
  </w:style>
  <w:style w:type="character" w:customStyle="1" w:styleId="WW8Num6z0">
    <w:name w:val="WW8Num6z0"/>
    <w:qFormat/>
  </w:style>
  <w:style w:type="character" w:customStyle="1" w:styleId="KopfzeileZchn">
    <w:name w:val="Kopfzeile Zchn"/>
    <w:qFormat/>
    <w:rPr>
      <w:rFonts w:ascii="Arial" w:hAnsi="Arial" w:cs="Arial"/>
      <w:szCs w:val="24"/>
    </w:rPr>
  </w:style>
  <w:style w:type="character" w:customStyle="1" w:styleId="KeinLeerraumZchn">
    <w:name w:val="Kein Leerraum Zchn"/>
    <w:qFormat/>
    <w:rPr>
      <w:rFonts w:ascii="Calibri" w:hAnsi="Calibri" w:cs="Calibri"/>
      <w:sz w:val="22"/>
      <w:szCs w:val="22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Free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styleId="Textkrper-Zeileneinzug">
    <w:name w:val="Body Text Indent"/>
    <w:basedOn w:val="Standard"/>
    <w:pPr>
      <w:ind w:left="851"/>
    </w:pPr>
  </w:style>
  <w:style w:type="paragraph" w:customStyle="1" w:styleId="Absatz">
    <w:name w:val="Absatz"/>
    <w:basedOn w:val="Standard"/>
    <w:qFormat/>
    <w:pPr>
      <w:spacing w:before="120" w:after="240" w:line="288" w:lineRule="auto"/>
      <w:ind w:left="907"/>
    </w:pPr>
  </w:style>
  <w:style w:type="paragraph" w:customStyle="1" w:styleId="Aufzhlung">
    <w:name w:val="Aufzählung"/>
    <w:basedOn w:val="Absatz"/>
    <w:qFormat/>
    <w:pPr>
      <w:tabs>
        <w:tab w:val="left" w:pos="1260"/>
      </w:tabs>
      <w:spacing w:before="40" w:after="40"/>
      <w:ind w:left="1259" w:hanging="369"/>
    </w:pPr>
    <w:rPr>
      <w:lang w:val="it-IT"/>
    </w:rPr>
  </w:style>
  <w:style w:type="paragraph" w:customStyle="1" w:styleId="HeaderandFooter">
    <w:name w:val="Header and Footer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KeinLeerraum">
    <w:name w:val="No Spacing"/>
    <w:qFormat/>
    <w:pPr>
      <w:suppressAutoHyphens/>
    </w:pPr>
    <w:rPr>
      <w:rFonts w:ascii="Calibri" w:eastAsia="Times New Roman" w:hAnsi="Calibri" w:cs="Calibri"/>
      <w:sz w:val="22"/>
      <w:szCs w:val="22"/>
      <w:lang w:eastAsia="zh-CN"/>
    </w:rPr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715</Words>
  <Characters>5828</Characters>
  <Application>Microsoft Office Word</Application>
  <DocSecurity>0</DocSecurity>
  <Lines>121</Lines>
  <Paragraphs>84</Paragraphs>
  <ScaleCrop>false</ScaleCrop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Markus Lurz</cp:lastModifiedBy>
  <cp:revision>2</cp:revision>
  <dcterms:created xsi:type="dcterms:W3CDTF">2026-02-24T05:19:00Z</dcterms:created>
  <dcterms:modified xsi:type="dcterms:W3CDTF">2026-02-24T05:21:00Z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2025-07-10T07:31:00Z</dcterms:created>
  <dc:creator>ConSense GmbH</dc:creator>
  <dc:description/>
  <cp:keywords/>
  <dc:language>en-US</dc:language>
  <cp:lastModifiedBy>Stöhr, Robert (ZNA)</cp:lastModifiedBy>
  <dcterms:modified xsi:type="dcterms:W3CDTF">2025-07-10T07:31:00Z</dcterms:modified>
  <cp:revision>2</cp:revision>
  <dc:subject/>
  <dc:title>AA</dc:title>
</cp:coreProperties>
</file>