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6B7280"/>
          <w:sz w:val="28"/>
          <w:szCs w:val="28"/>
        </w:rPr>
        <w:t xml:space="preserve">TÀI LIỆU DỰ ÁN</w:t>
      </w:r>
    </w:p>
    <w:p>
      <w:pPr>
        <w:spacing w:after="300"/>
        <w:jc w:val="center"/>
      </w:pPr>
      <w:r>
        <w:rPr>
          <w:color w:val="6B7280"/>
          <w:sz w:val="22"/>
          <w:szCs w:val="22"/>
        </w:rPr>
        <w:t xml:space="preserve">SOFTWARE REQUIREMENTS SPECIFICATION (SRS)</w:t>
      </w:r>
    </w:p>
    <w:p>
      <w:pPr>
        <w:spacing w:after="200" w:before="400"/>
        <w:jc w:val="center"/>
      </w:pPr>
      <w:r>
        <w:rPr>
          <w:b/>
          <w:bCs/>
          <w:color w:val="1F2A44"/>
          <w:sz w:val="44"/>
          <w:szCs w:val="44"/>
        </w:rPr>
        <w:t xml:space="preserve">HỆ THỐNG QUẢN TRỊ LOGISTIC &amp; MUA HỘ</w:t>
      </w:r>
    </w:p>
    <w:p>
      <w:pPr>
        <w:spacing w:after="600"/>
        <w:jc w:val="center"/>
      </w:pPr>
      <w:r>
        <w:rPr>
          <w:b/>
          <w:bCs/>
          <w:color w:val="2E5AAC"/>
          <w:sz w:val="30"/>
          <w:szCs w:val="30"/>
        </w:rPr>
        <w:t xml:space="preserve">CMS NGUONHANG1688 (ERP Transport)</w:t>
      </w:r>
    </w:p>
    <w:p>
      <w:pPr>
        <w:spacing w:after="80"/>
        <w:jc w:val="center"/>
      </w:pPr>
      <w:r>
        <w:rPr>
          <w:sz w:val="22"/>
          <w:szCs w:val="22"/>
        </w:rPr>
        <w:t xml:space="preserve">Phiên bản: 1.0</w:t>
      </w:r>
    </w:p>
    <w:p>
      <w:pPr>
        <w:spacing w:after="80"/>
        <w:jc w:val="center"/>
      </w:pPr>
      <w:r>
        <w:rPr>
          <w:sz w:val="22"/>
          <w:szCs w:val="22"/>
        </w:rPr>
        <w:t xml:space="preserve">Ngày phát hành: 21/09/2026</w:t>
      </w:r>
    </w:p>
    <w:p>
      <w:pPr>
        <w:spacing w:after="1200"/>
        <w:jc w:val="center"/>
      </w:pPr>
      <w:r>
        <w:rPr>
          <w:i/>
          <w:iCs/>
          <w:color w:val="6B7280"/>
          <w:sz w:val="20"/>
          <w:szCs w:val="20"/>
        </w:rPr>
        <w:t xml:space="preserve">Phạm vi: Toàn bộ hệ thống Backend/CMS phục vụ nghiệp vụ mua hộ - vận chuyển hộ Trung - Việt</w:t>
      </w:r>
    </w:p>
    <w:p>
      <w:r>
        <w:br w:type="page"/>
      </w: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400"/>
        <w:jc w:val="center"/>
      </w:pPr>
      <w:r>
        <w:rPr>
          <w:b/>
          <w:bCs/>
          <w:color w:val="1F2A44"/>
          <w:sz w:val="32"/>
          <w:szCs w:val="32"/>
        </w:rPr>
        <w:t xml:space="preserve">SOFTWARE REQUIREMENTS SPECIFICATION (SRS)</w:t>
      </w:r>
    </w:p>
    <w:p>
      <w:pPr>
        <w:pStyle w:val="Heading1"/>
        <w:spacing w:after="200" w:before="400"/>
      </w:pPr>
      <w:r>
        <w:t xml:space="preserve">B.1 Giới thiệu</w:t>
      </w:r>
    </w:p>
    <w:p>
      <w:pPr>
        <w:pStyle w:val="Heading2"/>
        <w:spacing w:after="150" w:before="300"/>
      </w:pPr>
      <w:r>
        <w:t xml:space="preserve">B.1.1 Mục đích tài liệu</w:t>
      </w:r>
    </w:p>
    <w:p>
      <w:pPr>
        <w:spacing w:after="160" w:line="300"/>
      </w:pPr>
      <w:r>
        <w:t xml:space="preserve">Tài liệu này mô tả chi tiết các yêu cầu chức năng và phi chức năng của hệ thống Backend/CMS quản trị logistic &amp; mua hộ (CMS Nguonhang1688), làm cơ sở cho việc thiết kế, phát triển và kiểm thử phần mềm.</w:t>
      </w:r>
    </w:p>
    <w:p>
      <w:pPr>
        <w:pStyle w:val="Heading2"/>
        <w:spacing w:after="150" w:before="300"/>
      </w:pPr>
      <w:r>
        <w:t xml:space="preserve">B.1.2 Phạm vi hệ thống</w:t>
      </w:r>
    </w:p>
    <w:p>
      <w:pPr>
        <w:spacing w:after="160" w:line="300"/>
      </w:pPr>
      <w:r>
        <w:t xml:space="preserve">Hệ thống cung cấp các API (RESTful) xử lý toàn bộ luồng nghiệp vụ: tiếp nhận và xử lý đơn hàng mua hộ, quản lý kho tại hai đầu Trung Quốc - Việt Nam, quản lý chứng từ xuất nhập khẩu, xử lý hồ sơ hoàn thuế, và cung cấp báo cáo thống kê.</w:t>
      </w:r>
    </w:p>
    <w:p>
      <w:pPr>
        <w:pStyle w:val="Heading2"/>
        <w:spacing w:after="150" w:before="300"/>
      </w:pPr>
      <w:r>
        <w:t xml:space="preserve">B.1.3 Định nghĩa và từ viết tắt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1F2A44" w:color="auto" w:val="clear"/>
            <w:tcMar>
              <w:top w:type="dxa" w:w="80"/>
              <w:left w:type="dxa" w:w="100"/>
              <w:bottom w:type="dxa" w:w="80"/>
              <w:right w:type="dxa" w:w="100"/>
            </w:tcMar>
            <w:vAlign w:val="center"/>
          </w:tcPr>
          <w:p>
            <w:pPr>
              <w:jc w:val="center"/>
            </w:pPr>
            <w:r>
              <w:rPr>
                <w:b/>
                <w:bCs/>
                <w:sz w:val="20"/>
                <w:szCs w:val="20"/>
              </w:rPr>
              <w:t xml:space="preserve">Từ viết tắt</w:t>
            </w:r>
          </w:p>
        </w:tc>
        <w:tc>
          <w:tcPr>
            <w:tcW w:type="dxa" w:w="6600"/>
            <w:shd w:fill="1F2A44" w:color="auto" w:val="clear"/>
            <w:tcMar>
              <w:top w:type="dxa" w:w="80"/>
              <w:left w:type="dxa" w:w="100"/>
              <w:bottom w:type="dxa" w:w="80"/>
              <w:right w:type="dxa" w:w="100"/>
            </w:tcMar>
            <w:vAlign w:val="center"/>
          </w:tcPr>
          <w:p>
            <w:pPr>
              <w:jc w:val="center"/>
            </w:pPr>
            <w:r>
              <w:rPr>
                <w:b/>
                <w:bCs/>
                <w:sz w:val="20"/>
                <w:szCs w:val="20"/>
              </w:rPr>
              <w:t xml:space="preserve">Giải thích</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SRS</w:t>
            </w:r>
          </w:p>
        </w:tc>
        <w:tc>
          <w:tcPr>
            <w:tcW w:type="dxa" w:w="6600"/>
            <w:tcMar>
              <w:top w:type="dxa" w:w="80"/>
              <w:left w:type="dxa" w:w="100"/>
              <w:bottom w:type="dxa" w:w="80"/>
              <w:right w:type="dxa" w:w="100"/>
            </w:tcMar>
            <w:vAlign w:val="center"/>
          </w:tcPr>
          <w:p>
            <w:pPr>
              <w:jc w:val="left"/>
            </w:pPr>
            <w:r>
              <w:rPr>
                <w:b w:val="false"/>
                <w:bCs w:val="false"/>
                <w:sz w:val="20"/>
                <w:szCs w:val="20"/>
              </w:rPr>
              <w:t xml:space="preserve">Software Requirements Specification — Tài liệu đặc tả yêu cầu phần mềm</w:t>
            </w:r>
          </w:p>
        </w:tc>
      </w:tr>
      <w:tr>
        <w:tc>
          <w:tcPr>
            <w:tcW w:type="dxa" w:w="2200"/>
            <w:shd w:fill="EDF1F8" w:color="auto" w:val="clear"/>
            <w:tcMar>
              <w:top w:type="dxa" w:w="80"/>
              <w:left w:type="dxa" w:w="100"/>
              <w:bottom w:type="dxa" w:w="80"/>
              <w:right w:type="dxa" w:w="100"/>
            </w:tcMar>
            <w:vAlign w:val="center"/>
          </w:tcPr>
          <w:p>
            <w:pPr>
              <w:jc w:val="left"/>
            </w:pPr>
            <w:r>
              <w:rPr>
                <w:b w:val="false"/>
                <w:bCs w:val="false"/>
                <w:sz w:val="20"/>
                <w:szCs w:val="20"/>
              </w:rPr>
              <w:t xml:space="preserve">OMS</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Order Management System — Hệ thống quản lý đơn hàng</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WMS</w:t>
            </w:r>
          </w:p>
        </w:tc>
        <w:tc>
          <w:tcPr>
            <w:tcW w:type="dxa" w:w="6600"/>
            <w:tcMar>
              <w:top w:type="dxa" w:w="80"/>
              <w:left w:type="dxa" w:w="100"/>
              <w:bottom w:type="dxa" w:w="80"/>
              <w:right w:type="dxa" w:w="100"/>
            </w:tcMar>
            <w:vAlign w:val="center"/>
          </w:tcPr>
          <w:p>
            <w:pPr>
              <w:jc w:val="left"/>
            </w:pPr>
            <w:r>
              <w:rPr>
                <w:b w:val="false"/>
                <w:bCs w:val="false"/>
                <w:sz w:val="20"/>
                <w:szCs w:val="20"/>
              </w:rPr>
              <w:t xml:space="preserve">Warehouse Management System — Hệ thống quản lý kho</w:t>
            </w:r>
          </w:p>
        </w:tc>
      </w:tr>
      <w:tr>
        <w:tc>
          <w:tcPr>
            <w:tcW w:type="dxa" w:w="2200"/>
            <w:shd w:fill="EDF1F8" w:color="auto" w:val="clear"/>
            <w:tcMar>
              <w:top w:type="dxa" w:w="80"/>
              <w:left w:type="dxa" w:w="100"/>
              <w:bottom w:type="dxa" w:w="80"/>
              <w:right w:type="dxa" w:w="100"/>
            </w:tcMar>
            <w:vAlign w:val="center"/>
          </w:tcPr>
          <w:p>
            <w:pPr>
              <w:jc w:val="left"/>
            </w:pPr>
            <w:r>
              <w:rPr>
                <w:b w:val="false"/>
                <w:bCs w:val="false"/>
                <w:sz w:val="20"/>
                <w:szCs w:val="20"/>
              </w:rPr>
              <w:t xml:space="preserve">CRM</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Customer Relationship Management — Quản lý quan hệ khách hàng</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RBAC</w:t>
            </w:r>
          </w:p>
        </w:tc>
        <w:tc>
          <w:tcPr>
            <w:tcW w:type="dxa" w:w="6600"/>
            <w:tcMar>
              <w:top w:type="dxa" w:w="80"/>
              <w:left w:type="dxa" w:w="100"/>
              <w:bottom w:type="dxa" w:w="80"/>
              <w:right w:type="dxa" w:w="100"/>
            </w:tcMar>
            <w:vAlign w:val="center"/>
          </w:tcPr>
          <w:p>
            <w:pPr>
              <w:jc w:val="left"/>
            </w:pPr>
            <w:r>
              <w:rPr>
                <w:b w:val="false"/>
                <w:bCs w:val="false"/>
                <w:sz w:val="20"/>
                <w:szCs w:val="20"/>
              </w:rPr>
              <w:t xml:space="preserve">Role Based Access Control — Phân quyền theo vai trò</w:t>
            </w:r>
          </w:p>
        </w:tc>
      </w:tr>
      <w:tr>
        <w:tc>
          <w:tcPr>
            <w:tcW w:type="dxa" w:w="2200"/>
            <w:shd w:fill="EDF1F8" w:color="auto" w:val="clear"/>
            <w:tcMar>
              <w:top w:type="dxa" w:w="80"/>
              <w:left w:type="dxa" w:w="100"/>
              <w:bottom w:type="dxa" w:w="80"/>
              <w:right w:type="dxa" w:w="100"/>
            </w:tcMar>
            <w:vAlign w:val="center"/>
          </w:tcPr>
          <w:p>
            <w:pPr>
              <w:jc w:val="left"/>
            </w:pPr>
            <w:r>
              <w:rPr>
                <w:b w:val="false"/>
                <w:bCs w:val="false"/>
                <w:sz w:val="20"/>
                <w:szCs w:val="20"/>
              </w:rPr>
              <w:t xml:space="preserve">MVĐ</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Mã vận đơn (Tracking Number / Bill of Lading)</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CSKH</w:t>
            </w:r>
          </w:p>
        </w:tc>
        <w:tc>
          <w:tcPr>
            <w:tcW w:type="dxa" w:w="6600"/>
            <w:tcMar>
              <w:top w:type="dxa" w:w="80"/>
              <w:left w:type="dxa" w:w="100"/>
              <w:bottom w:type="dxa" w:w="80"/>
              <w:right w:type="dxa" w:w="100"/>
            </w:tcMar>
            <w:vAlign w:val="center"/>
          </w:tcPr>
          <w:p>
            <w:pPr>
              <w:jc w:val="left"/>
            </w:pPr>
            <w:r>
              <w:rPr>
                <w:b w:val="false"/>
                <w:bCs w:val="false"/>
                <w:sz w:val="20"/>
                <w:szCs w:val="20"/>
              </w:rPr>
              <w:t xml:space="preserve">Chăm sóc khách hàng</w:t>
            </w:r>
          </w:p>
        </w:tc>
      </w:tr>
      <w:tr>
        <w:tc>
          <w:tcPr>
            <w:tcW w:type="dxa" w:w="2200"/>
            <w:shd w:fill="EDF1F8" w:color="auto" w:val="clear"/>
            <w:tcMar>
              <w:top w:type="dxa" w:w="80"/>
              <w:left w:type="dxa" w:w="100"/>
              <w:bottom w:type="dxa" w:w="80"/>
              <w:right w:type="dxa" w:w="100"/>
            </w:tcMar>
            <w:vAlign w:val="center"/>
          </w:tcPr>
          <w:p>
            <w:pPr>
              <w:jc w:val="left"/>
            </w:pPr>
            <w:r>
              <w:rPr>
                <w:b w:val="false"/>
                <w:bCs w:val="false"/>
                <w:sz w:val="20"/>
                <w:szCs w:val="20"/>
              </w:rPr>
              <w:t xml:space="preserve">NCC</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Nhà cung cấp</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XNK</w:t>
            </w:r>
          </w:p>
        </w:tc>
        <w:tc>
          <w:tcPr>
            <w:tcW w:type="dxa" w:w="6600"/>
            <w:tcMar>
              <w:top w:type="dxa" w:w="80"/>
              <w:left w:type="dxa" w:w="100"/>
              <w:bottom w:type="dxa" w:w="80"/>
              <w:right w:type="dxa" w:w="100"/>
            </w:tcMar>
            <w:vAlign w:val="center"/>
          </w:tcPr>
          <w:p>
            <w:pPr>
              <w:jc w:val="left"/>
            </w:pPr>
            <w:r>
              <w:rPr>
                <w:b w:val="false"/>
                <w:bCs w:val="false"/>
                <w:sz w:val="20"/>
                <w:szCs w:val="20"/>
              </w:rPr>
              <w:t xml:space="preserve">Xuất nhập khẩu</w:t>
            </w:r>
          </w:p>
        </w:tc>
      </w:tr>
      <w:tr>
        <w:tc>
          <w:tcPr>
            <w:tcW w:type="dxa" w:w="2200"/>
            <w:shd w:fill="EDF1F8" w:color="auto" w:val="clear"/>
            <w:tcMar>
              <w:top w:type="dxa" w:w="80"/>
              <w:left w:type="dxa" w:w="100"/>
              <w:bottom w:type="dxa" w:w="80"/>
              <w:right w:type="dxa" w:w="100"/>
            </w:tcMar>
            <w:vAlign w:val="center"/>
          </w:tcPr>
          <w:p>
            <w:pPr>
              <w:jc w:val="left"/>
            </w:pPr>
            <w:r>
              <w:rPr>
                <w:b w:val="false"/>
                <w:bCs w:val="false"/>
                <w:sz w:val="20"/>
                <w:szCs w:val="20"/>
              </w:rPr>
              <w:t xml:space="preserve">TQ / VN</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Trung Quốc / Việt Nam</w:t>
            </w:r>
          </w:p>
        </w:tc>
      </w:tr>
    </w:tbl>
    <w:p>
      <w:pPr>
        <w:pStyle w:val="Heading2"/>
        <w:spacing w:after="150" w:before="300"/>
      </w:pPr>
      <w:r>
        <w:t xml:space="preserve">B.1.4 Tài liệu tham khảo</w:t>
      </w:r>
    </w:p>
    <w:p>
      <w:pPr>
        <w:spacing w:after="160" w:line="300"/>
      </w:pPr>
      <w:r>
        <w:t xml:space="preserve">Giao diện và cấu trúc điều hướng thực tế của hệ thống CMS Nguonhang1688 (các màn hình: Thông tin, Kinh doanh, Sản phẩm, Đặt hàng, Kho, Chứng từ, Hoàn thuế, Thống kê - Báo cáo, Cấu hình).</w:t>
      </w:r>
    </w:p>
    <w:p>
      <w:pPr>
        <w:pStyle w:val="Heading1"/>
        <w:spacing w:after="200" w:before="400"/>
      </w:pPr>
      <w:r>
        <w:t xml:space="preserve">B.2 Mô tả tổng quan</w:t>
      </w:r>
    </w:p>
    <w:p>
      <w:pPr>
        <w:pStyle w:val="Heading2"/>
        <w:spacing w:after="150" w:before="300"/>
      </w:pPr>
      <w:r>
        <w:t xml:space="preserve">B.2.1 Bối cảnh sản phẩm</w:t>
      </w:r>
    </w:p>
    <w:p>
      <w:pPr>
        <w:spacing w:after="160" w:line="300"/>
      </w:pPr>
      <w:r>
        <w:t xml:space="preserve">Hệ thống vận hành như một CMS nội bộ, trong đó khách hàng có thể tương tác gián tiếp qua Sale/CSKH hoặc trực tiếp qua cổng theo dõi đơn hàng. Dữ liệu tỷ giá (NDT/VND, USD/VND) được hiển thị xuyên suốt các màn hình và là đầu vào cho mọi phép tính giá trị đơn hàng.</w:t>
      </w:r>
    </w:p>
    <w:p>
      <w:pPr>
        <w:pStyle w:val="Heading2"/>
        <w:spacing w:after="150" w:before="300"/>
      </w:pPr>
      <w:r>
        <w:t xml:space="preserve">B.2.2 Đối tượng người dùng và vai trò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2A44" w:color="auto" w:val="clear"/>
            <w:tcMar>
              <w:top w:type="dxa" w:w="80"/>
              <w:left w:type="dxa" w:w="100"/>
              <w:bottom w:type="dxa" w:w="80"/>
              <w:right w:type="dxa" w:w="100"/>
            </w:tcMar>
            <w:vAlign w:val="center"/>
          </w:tcPr>
          <w:p>
            <w:pPr>
              <w:jc w:val="center"/>
            </w:pPr>
            <w:r>
              <w:rPr>
                <w:b/>
                <w:bCs/>
                <w:sz w:val="20"/>
                <w:szCs w:val="20"/>
              </w:rPr>
              <w:t xml:space="preserve">Vai trò</w:t>
            </w:r>
          </w:p>
        </w:tc>
        <w:tc>
          <w:tcPr>
            <w:tcW w:type="dxa" w:w="6600"/>
            <w:shd w:fill="1F2A44" w:color="auto" w:val="clear"/>
            <w:tcMar>
              <w:top w:type="dxa" w:w="80"/>
              <w:left w:type="dxa" w:w="100"/>
              <w:bottom w:type="dxa" w:w="80"/>
              <w:right w:type="dxa" w:w="100"/>
            </w:tcMar>
            <w:vAlign w:val="center"/>
          </w:tcPr>
          <w:p>
            <w:pPr>
              <w:jc w:val="center"/>
            </w:pPr>
            <w:r>
              <w:rPr>
                <w:b/>
                <w:bCs/>
                <w:sz w:val="20"/>
                <w:szCs w:val="20"/>
              </w:rPr>
              <w:t xml:space="preserve">Mô tả quyền hạn chính</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Admin / Super Admin</w:t>
            </w:r>
          </w:p>
        </w:tc>
        <w:tc>
          <w:tcPr>
            <w:tcW w:type="dxa" w:w="6600"/>
            <w:tcMar>
              <w:top w:type="dxa" w:w="80"/>
              <w:left w:type="dxa" w:w="100"/>
              <w:bottom w:type="dxa" w:w="80"/>
              <w:right w:type="dxa" w:w="100"/>
            </w:tcMar>
            <w:vAlign w:val="center"/>
          </w:tcPr>
          <w:p>
            <w:pPr>
              <w:jc w:val="left"/>
            </w:pPr>
            <w:r>
              <w:rPr>
                <w:b w:val="false"/>
                <w:bCs w:val="false"/>
                <w:sz w:val="20"/>
                <w:szCs w:val="20"/>
              </w:rPr>
              <w:t xml:space="preserve">Toàn quyền hệ thống; cấu hình tỷ giá, biểu phí, danh mục dữ liệu dùng chung</w:t>
            </w:r>
          </w:p>
        </w:tc>
      </w:tr>
      <w:tr>
        <w:tc>
          <w:tcPr>
            <w:tcW w:type="dxa" w:w="2600"/>
            <w:shd w:fill="EDF1F8" w:color="auto" w:val="clear"/>
            <w:tcMar>
              <w:top w:type="dxa" w:w="80"/>
              <w:left w:type="dxa" w:w="100"/>
              <w:bottom w:type="dxa" w:w="80"/>
              <w:right w:type="dxa" w:w="100"/>
            </w:tcMar>
            <w:vAlign w:val="center"/>
          </w:tcPr>
          <w:p>
            <w:pPr>
              <w:jc w:val="left"/>
            </w:pPr>
            <w:r>
              <w:rPr>
                <w:b w:val="false"/>
                <w:bCs w:val="false"/>
                <w:sz w:val="20"/>
                <w:szCs w:val="20"/>
              </w:rPr>
              <w:t xml:space="preserve">Sale / CSKH</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Quản lý khách hàng phụ trách, tạo/theo dõi đơn hàng, xử lý khiếu nại, theo dõi kế hoạch doanh số</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Nhân viên Đặt hàng (Purchaser)</w:t>
            </w:r>
          </w:p>
        </w:tc>
        <w:tc>
          <w:tcPr>
            <w:tcW w:type="dxa" w:w="6600"/>
            <w:tcMar>
              <w:top w:type="dxa" w:w="80"/>
              <w:left w:type="dxa" w:w="100"/>
              <w:bottom w:type="dxa" w:w="80"/>
              <w:right w:type="dxa" w:w="100"/>
            </w:tcMar>
            <w:vAlign w:val="center"/>
          </w:tcPr>
          <w:p>
            <w:pPr>
              <w:jc w:val="left"/>
            </w:pPr>
            <w:r>
              <w:rPr>
                <w:b w:val="false"/>
                <w:bCs w:val="false"/>
                <w:sz w:val="20"/>
                <w:szCs w:val="20"/>
              </w:rPr>
              <w:t xml:space="preserve">Đặt mua hàng trên sàn TMĐT Trung Quốc, cập nhật mã vận đơn nội địa Trung Quốc</w:t>
            </w:r>
          </w:p>
        </w:tc>
      </w:tr>
      <w:tr>
        <w:tc>
          <w:tcPr>
            <w:tcW w:type="dxa" w:w="2600"/>
            <w:shd w:fill="EDF1F8" w:color="auto" w:val="clear"/>
            <w:tcMar>
              <w:top w:type="dxa" w:w="80"/>
              <w:left w:type="dxa" w:w="100"/>
              <w:bottom w:type="dxa" w:w="80"/>
              <w:right w:type="dxa" w:w="100"/>
            </w:tcMar>
            <w:vAlign w:val="center"/>
          </w:tcPr>
          <w:p>
            <w:pPr>
              <w:jc w:val="left"/>
            </w:pPr>
            <w:r>
              <w:rPr>
                <w:b w:val="false"/>
                <w:bCs w:val="false"/>
                <w:sz w:val="20"/>
                <w:szCs w:val="20"/>
              </w:rPr>
              <w:t xml:space="preserve">Nhân viên Kho (Warehouse Staff)</w:t>
            </w:r>
          </w:p>
        </w:tc>
        <w:tc>
          <w:tcPr>
            <w:tcW w:type="dxa" w:w="6600"/>
            <w:shd w:fill="EDF1F8" w:color="auto" w:val="clear"/>
            <w:tcMar>
              <w:top w:type="dxa" w:w="80"/>
              <w:left w:type="dxa" w:w="100"/>
              <w:bottom w:type="dxa" w:w="80"/>
              <w:right w:type="dxa" w:w="100"/>
            </w:tcMar>
            <w:vAlign w:val="center"/>
          </w:tcPr>
          <w:p>
            <w:pPr>
              <w:jc w:val="left"/>
            </w:pPr>
            <w:r>
              <w:rPr>
                <w:b w:val="false"/>
                <w:bCs w:val="false"/>
                <w:sz w:val="20"/>
                <w:szCs w:val="20"/>
              </w:rPr>
              <w:t xml:space="preserve">Quét mã vạch nhập/xuất kho tại kho Trung Quốc và kho Việt Nam, cân đo kiện hàng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Khách hàng (Client)</w:t>
            </w:r>
          </w:p>
        </w:tc>
        <w:tc>
          <w:tcPr>
            <w:tcW w:type="dxa" w:w="6600"/>
            <w:tcMar>
              <w:top w:type="dxa" w:w="80"/>
              <w:left w:type="dxa" w:w="100"/>
              <w:bottom w:type="dxa" w:w="80"/>
              <w:right w:type="dxa" w:w="100"/>
            </w:tcMar>
            <w:vAlign w:val="center"/>
          </w:tcPr>
          <w:p>
            <w:pPr>
              <w:jc w:val="left"/>
            </w:pPr>
            <w:r>
              <w:rPr>
                <w:b w:val="false"/>
                <w:bCs w:val="false"/>
                <w:sz w:val="20"/>
                <w:szCs w:val="20"/>
              </w:rPr>
              <w:t xml:space="preserve">Tạo yêu cầu đặt hàng, đặt cọc, theo dõi hành trình và trạng thái đơn hàng</w:t>
            </w:r>
          </w:p>
        </w:tc>
      </w:tr>
    </w:tbl>
    <w:p>
      <w:pPr>
        <w:pStyle w:val="Heading2"/>
        <w:spacing w:after="150" w:before="300"/>
      </w:pPr>
      <w:r>
        <w:t xml:space="preserve">B.2.3 Giả định và ràng buộc</w:t>
      </w:r>
    </w:p>
    <w:p>
      <w:pPr>
        <w:pStyle w:val="ListParagraph"/>
        <w:numPr>
          <w:ilvl w:val="0"/>
          <w:numId w:val="2"/>
        </w:numPr>
        <w:spacing w:after="80"/>
      </w:pPr>
      <w:r>
        <w:t xml:space="preserve">Tỷ giá ngoại tệ được cập nhật thủ công hoặc bán tự động bởi Admin, chưa tích hợp API tỷ giá ngân hàng theo thời gian thực ở giai đoạn 1.</w:t>
      </w:r>
    </w:p>
    <w:p>
      <w:pPr>
        <w:pStyle w:val="ListParagraph"/>
        <w:numPr>
          <w:ilvl w:val="0"/>
          <w:numId w:val="2"/>
        </w:numPr>
        <w:spacing w:after="80"/>
      </w:pPr>
      <w:r>
        <w:t xml:space="preserve">Việc lấy dữ liệu sản phẩm từ 1688/Taobao/Tmall thực hiện qua link sản phẩm nhập tay hoặc tiện ích mở rộng (bookmarklet/extension), chưa có tích hợp API chính thức.</w:t>
      </w:r>
    </w:p>
    <w:p>
      <w:pPr>
        <w:pStyle w:val="ListParagraph"/>
        <w:numPr>
          <w:ilvl w:val="0"/>
          <w:numId w:val="2"/>
        </w:numPr>
        <w:spacing w:after="80"/>
      </w:pPr>
      <w:r>
        <w:t xml:space="preserve">Hệ thống giả định mỗi đơn hàng chỉ gắn với một khách hàng và một nhân viên Sale phụ trách tại một thời điểm.</w:t>
      </w:r>
    </w:p>
    <w:p>
      <w:r>
        <w:br w:type="page"/>
      </w:r>
    </w:p>
    <w:p>
      <w:pPr>
        <w:pStyle w:val="Heading1"/>
        <w:spacing w:after="200" w:before="400"/>
      </w:pPr>
      <w:r>
        <w:t xml:space="preserve">B.3 Yêu cầu chức năng</w:t>
      </w:r>
    </w:p>
    <w:p>
      <w:pPr>
        <w:spacing w:after="160" w:line="300"/>
      </w:pPr>
      <w:r>
        <w:t xml:space="preserve">Các yêu cầu chức năng được nhóm theo đúng 9 khối điều hướng chính của hệ thống, phản ánh trực tiếp cấu trúc menu trên giao diện CMS.</w:t>
      </w:r>
    </w:p>
    <w:p>
      <w:pPr>
        <w:pStyle w:val="Heading2"/>
        <w:spacing w:after="150" w:before="300"/>
      </w:pPr>
      <w:r>
        <w:t xml:space="preserve">B.3.1 Thông tin &amp; Cấu hình hệ thống</w:t>
      </w:r>
    </w:p>
    <w:p>
      <w:pPr>
        <w:spacing w:after="160" w:line="300"/>
      </w:pPr>
      <w:r>
        <w:t xml:space="preserve">Module quản lý thông tin tài khoản, phân quyền và các tham số dùng chung cho toàn hệ thống, đặc biệt là tỷ giá ngoại tệ hiển thị ngay trang chủ.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REQ-1.1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đăng nhập, đăng xuất và cấp quyền truy cập theo vai trò (RBAC), sử dụng cơ chế xác thực JWT/OAuth2.</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REQ-1.2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cung cấp API cập nhật và tra cứu tỷ giá ngoại tệ theo thời gian thực, ví dụ: 1 NDT = 3.920 VNĐ, 1 USD = 26.500 VNĐ, hiển thị ngay trên trang tổng quan.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REQ-1.3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lưu lịch sử thay đổi tỷ giá theo thời điểm để phục vụ đối soát các đơn hàng đã tạo trước đó.</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REQ-1.4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cho phép quản lý thông tin cá nhân của người dùng (họ tên, thông tin liên hệ, đổi mật khẩu).</w:t>
            </w:r>
          </w:p>
        </w:tc>
      </w:tr>
    </w:tbl>
    <w:p>
      <w:pPr>
        <w:spacing w:after="160" w:line="300"/>
      </w:pPr>
      <w:r>
        <w:t xml:space="preserve"/>
      </w:r>
    </w:p>
    <w:p>
      <w:pPr>
        <w:pStyle w:val="Heading2"/>
        <w:spacing w:after="150" w:before="300"/>
      </w:pPr>
      <w:r>
        <w:t xml:space="preserve">B.3.2 Kinh doanh (CRM)</w:t>
      </w:r>
    </w:p>
    <w:p>
      <w:pPr>
        <w:spacing w:after="160" w:line="300"/>
      </w:pPr>
      <w:r>
        <w:t xml:space="preserve">Module hỗ trợ đội ngũ Sale/CSKH quản lý khách hàng, mã vận đơn liên quan, quy trình chăm sóc, kế hoạch doanh số và các gói dịch vụ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REQ-2.1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quản lý danh sách khách hàng, gán nhân viên Sale/CSKH phụ trách cho từng khách hàng.</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REQ-2.2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hỗ trợ tra cứu mã vận đơn (MVĐ) theo nhiều tiêu chí: khách hàng, nhân viên KD, khoảng thời gian.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REQ-2.3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ghi nhận và theo dõi tiến độ quy trình chăm sóc khách hàng (CSKH) theo từng bước chuẩn hoá.</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REQ-2.4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hỗ trợ lập và theo dõi kế hoạch doanh số theo từng nhân viên Sale, theo kỳ (tháng/quý).</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REQ-2.5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lưu kết quả đánh giá chất lượng dịch vụ (khảo sát/đánh giá của khách hàng) theo từng đơn hàng hoặc theo kỳ.</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REQ-2.6</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trải nghiệm tài chính của khách hàng (hạn mức tín dụng, công nợ hiện tại).</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REQ-2.7</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các gói dịch vụ VIP: điều kiện đăng ký, quyền lợi đi kèm, thời hạn hiệu lực.</w:t>
            </w:r>
          </w:p>
        </w:tc>
      </w:tr>
    </w:tbl>
    <w:p>
      <w:pPr>
        <w:spacing w:after="160" w:line="300"/>
      </w:pPr>
      <w:r>
        <w:t xml:space="preserve"/>
      </w:r>
    </w:p>
    <w:p>
      <w:pPr>
        <w:pStyle w:val="Heading2"/>
        <w:spacing w:after="150" w:before="300"/>
      </w:pPr>
      <w:r>
        <w:t xml:space="preserve">B.3.3 Sản phẩm (Catalog)</w:t>
      </w:r>
    </w:p>
    <w:p>
      <w:pPr>
        <w:spacing w:after="160" w:line="300"/>
      </w:pPr>
      <w:r>
        <w:t xml:space="preserve">Module lưu trữ danh mục sản phẩm nhập khẩu/vận chuyển cùng các dữ liệu danh mục dùng chung phục vụ phân loại và tính phí.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REQ-3.1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quản lý quyền thương hiệu (bản quyền/uỷ quyền phân phối) gắn với từng sản phẩm hoặc ngành hàng.</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REQ-3.2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cho phép quản lý danh mục sản phẩm: tên, giá tham chiếu, link sản phẩm gốc từ 1688/Taobao/Tmall, hình ảnh.</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REQ-3.3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danh mục mã nước xuất xứ/mã nước vận chuyển dùng để phân loại sản phẩm.</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REQ-3.4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danh mục đơn vị tính (kg, m³, cái, thùng...) dùng thống nhất trong toàn hệ thống.</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REQ-3.5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danh mục loại kiện hàng (thùng carton, pallet, bao...) phục vụ đóng gói và tính phí kho.</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REQ-3.6</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danh mục ngành hàng để phân nhóm sản phẩm, hỗ trợ báo cáo theo ngành hàng.</w:t>
            </w:r>
          </w:p>
        </w:tc>
      </w:tr>
    </w:tbl>
    <w:p>
      <w:pPr>
        <w:spacing w:after="160" w:line="300"/>
      </w:pPr>
      <w:r>
        <w:t xml:space="preserve"/>
      </w:r>
    </w:p>
    <w:p>
      <w:pPr>
        <w:pStyle w:val="Heading2"/>
        <w:spacing w:after="150" w:before="300"/>
      </w:pPr>
      <w:r>
        <w:t xml:space="preserve">B.3.4 Đặt hàng (Order Management System - OMS)</w:t>
      </w:r>
    </w:p>
    <w:p>
      <w:pPr>
        <w:spacing w:after="160" w:line="300"/>
      </w:pPr>
      <w:r>
        <w:t xml:space="preserve">Module trung tâm xử lý toàn bộ vòng đời đơn hàng, từ tiếp nhận yêu cầu đến khi hoàn tất giao hàng, cùng cơ chế khiếu nại và đặc quyền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REQ-4.1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tiếp nhận dữ liệu đơn hàng đặt cọc từ giao diện Frontend hoặc từ công cụ Bookmarklet/Extension.</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REQ-4.2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tự động tính tổng giá trị đơn hàng theo công thức: Giá gốc (NDT) × Tỷ giá + Phí dịch vụ mua hàng + Phí vận chuyển quốc tế.</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REQ-4.3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vòng đời trạng thái đơn hàng theo chuỗi: Chờ đặt cọc → Đã đặt cọc → Đã mua hàng → Hàng về kho TQ → Hàng về kho VN → Đã giao hàng → Hoàn tất (và trạng thái Hủy ở bất kỳ bước nào trước khi giao).</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REQ-4.4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hỗ trợ tra cứu mã vận đơn gắn theo từng đơn hàng cụ thể (khác với tra cứu MVĐ tổng ở module Kinh doanh).</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REQ-4.5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khách hàng hoặc Sale/CSKH tạo và theo dõi khiếu nại liên quan đến đơn hàng, có trạng thái xử lý riêng.</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REQ-4.6</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theo dõi việc sử dụng các đặc quyền của gói VIP áp dụng cho từng đơn hàng (ví dụ: miễn phí kiểm đếm, ưu tiên xử lý).</w:t>
            </w:r>
          </w:p>
        </w:tc>
      </w:tr>
    </w:tbl>
    <w:p>
      <w:pPr>
        <w:spacing w:after="160" w:line="300"/>
      </w:pPr>
      <w:r>
        <w:t xml:space="preserve"/>
      </w:r>
    </w:p>
    <w:p>
      <w:pPr>
        <w:pStyle w:val="Heading2"/>
        <w:spacing w:after="150" w:before="300"/>
      </w:pPr>
      <w:r>
        <w:t xml:space="preserve">B.3.5 Kho (Warehouse Management System - WMS)</w:t>
      </w:r>
    </w:p>
    <w:p>
      <w:pPr>
        <w:spacing w:after="160" w:line="300"/>
      </w:pPr>
      <w:r>
        <w:t xml:space="preserve">Module quản lý vận hành kho vật lý tại hai đầu Trung Quốc và Việt Nam, bao gồm nhập/xuất kho, quản lý lô hàng - xe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REQ-5.1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quản lý kho chung: danh sách kiện hàng, vị trí lưu kho (kệ/lô), tình trạng tồn kho theo từng đầu kho.</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REQ-5.2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hỗ trợ tìm kiếm mã vận đơn (MVĐ) trong phạm vi kho để xác định vị trí và trạng thái kiện hàng.</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REQ-5.3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cung cấp API bắn mã vạch (Barcode Scanner API) để thực hiện nhập kho (Inbound)/xuất kho (Outbound) nhanh, giảm sai sót.</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REQ-5.4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tự động tính trọng lượng quy đổi thể tích theo công thức: Trọng lượng quy đổi (kg) = (Dài × Rộng × Cao, cm) ÷ 6000, và lấy giá trị lớn hơn giữa cân nặng thực tế và trọng lượng quy đổi để tính phí vận chuyển.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REQ-5.5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lô hàng và xe hàng: gom nhiều kiện hàng theo chuyến, theo dõi hành trình vận chuyển quốc tế.</w:t>
            </w:r>
          </w:p>
        </w:tc>
      </w:tr>
    </w:tbl>
    <w:p>
      <w:pPr>
        <w:spacing w:after="160" w:line="300"/>
      </w:pPr>
      <w:r>
        <w:t xml:space="preserve"/>
      </w:r>
    </w:p>
    <w:p>
      <w:pPr>
        <w:pStyle w:val="Heading2"/>
        <w:spacing w:after="150" w:before="300"/>
      </w:pPr>
      <w:r>
        <w:t xml:space="preserve">B.3.6 Chứng từ (Document Management)</w:t>
      </w:r>
    </w:p>
    <w:p>
      <w:pPr>
        <w:spacing w:after="160" w:line="300"/>
      </w:pPr>
      <w:r>
        <w:t xml:space="preserve">Module quản lý các chứng từ liên quan đến khai báo hải quan, hợp đồng kinh doanh và hóa đơn xuất cho khách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REQ-6.1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lưu trữ và tra cứu lịch sử khai hàng (tờ khai hải quan) theo từng đơn hàng hoặc lô hàng.</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REQ-6.2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theo dõi hợp đồng kinh doanh đã ký với khách hàng doanh nghiệp, bao gồm điều khoản và thời hạn hiệu lực.</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REQ-6.3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theo dõi tình trạng xuất hóa đơn (đã xuất/chưa xuất, số hóa đơn, ngày xuất) cho từng đơn hàng.</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REQ-6.4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danh sách đối tác xuất nhập khẩu (nhà vận chuyển, đại lý khai báo hải quan).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REQ-6.5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hỗ trợ tính giá khai báo ước tính phục vụ khai hải quan, dựa trên giá tham chiếu sản phẩm.</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REQ-6.6</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thông tin hóa đơn theo từng khách hàng, phục vụ tra cứu và đối soát.</w:t>
            </w:r>
          </w:p>
        </w:tc>
      </w:tr>
    </w:tbl>
    <w:p>
      <w:pPr>
        <w:spacing w:after="160" w:line="300"/>
      </w:pPr>
      <w:r>
        <w:t xml:space="preserve"/>
      </w:r>
    </w:p>
    <w:p>
      <w:pPr>
        <w:pStyle w:val="Heading2"/>
        <w:spacing w:after="150" w:before="300"/>
      </w:pPr>
      <w:r>
        <w:t xml:space="preserve">B.3.7 Hoàn thuế (Tax Refund)</w:t>
      </w:r>
    </w:p>
    <w:p>
      <w:pPr>
        <w:spacing w:after="160" w:line="300"/>
      </w:pPr>
      <w:r>
        <w:t xml:space="preserve">Module quản lý nghiệp vụ hoàn thuế giá trị gia tăng (VAT)/xuất khẩu cho các đơn hàng chính ngạch, gắn với nhà cung cấp Trung Quốc.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REQ-7.1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danh sách nhà cung cấp (NCC) Trung Quốc tham gia chuỗi hoàn thuế.</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REQ-7.2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quản lý hợp đồng đã ký với từng nhà cung cấp, bao gồm điều khoản hoàn thuế nếu có.</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REQ-7.3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lưu trữ hóa đơn mua hàng tại Trung Quốc làm căn cứ hồ sơ hoàn thuế.</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REQ-7.4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xử lý nghiệp vụ hoàn thuế Trung Quốc: lưu trữ và tra cứu tờ khai hải quan, số thuế được hoàn theo mã chứng từ.</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REQ-7.5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quản lý bộ chứng từ hoàn thuế đầy đủ (checklist) trước khi chuyển trạng thái hồ sơ sang "đã hoàn tất".</w:t>
            </w:r>
          </w:p>
        </w:tc>
      </w:tr>
    </w:tbl>
    <w:p>
      <w:pPr>
        <w:spacing w:after="160" w:line="300"/>
      </w:pPr>
      <w:r>
        <w:t xml:space="preserve"/>
      </w:r>
    </w:p>
    <w:p>
      <w:pPr>
        <w:pStyle w:val="Heading2"/>
        <w:spacing w:after="150" w:before="300"/>
      </w:pPr>
      <w:r>
        <w:t xml:space="preserve">B.3.8 Thống kê - Báo cáo</w:t>
      </w:r>
    </w:p>
    <w:p>
      <w:pPr>
        <w:spacing w:after="160" w:line="300"/>
      </w:pPr>
      <w:r>
        <w:t xml:space="preserve">Module tổng hợp dữ liệu phục vụ theo dõi vận hành và ra quyết định, chia theo góc nhìn Đặt hàng và Kinh doanh.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REQ-8.1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cung cấp báo cáo (TK) Đặt hàng: số lượng đơn theo trạng thái, giá trị đơn theo thời gian.</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REQ-8.2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cung cấp báo cáo (TK) Kinh doanh: doanh số theo nhân viên Sale, tỷ lệ chuyển đổi khách hàng.</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REQ-8.3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cung cấp chức năng theo dõi vận chuyển hàng: tìm kiếm đơn hàng theo từ khóa, khách hàng, nhân viên KD và khoảng thời gian (từ ngày - đến ngày), hiển thị danh sách đơn hàng kết quả.</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REQ-8.4</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cung cấp báo cáo tổng quan dạng dashboard: tổng doanh thu, tổng khối lượng (kg) nhập kho, số đơn đang xử lý, số dư quỹ hiện tại.</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REQ-8.5</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cung cấp báo cáo công nợ khách hàng và hiệu suất làm việc của từng Sale/nhân viên đặt hàng.</w:t>
            </w:r>
          </w:p>
        </w:tc>
      </w:tr>
    </w:tbl>
    <w:p>
      <w:pPr>
        <w:spacing w:after="160" w:line="300"/>
      </w:pPr>
      <w:r>
        <w:t xml:space="preserve"/>
      </w:r>
    </w:p>
    <w:p>
      <w:pPr>
        <w:pStyle w:val="Heading2"/>
        <w:spacing w:after="150" w:before="300"/>
      </w:pPr>
      <w:r>
        <w:t xml:space="preserve">B.3.9 Cấu hình hệ thống</w:t>
      </w:r>
    </w:p>
    <w:p>
      <w:pPr>
        <w:spacing w:after="160" w:line="300"/>
      </w:pPr>
      <w:r>
        <w:t xml:space="preserve">Module cho phép quản trị viên tuỳ chỉnh các tham số vận hành mà không cần can thiệp mã nguồn.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2A44" w:color="auto" w:val="clear"/>
            <w:tcMar>
              <w:top w:type="dxa" w:w="80"/>
              <w:left w:type="dxa" w:w="100"/>
              <w:bottom w:type="dxa" w:w="80"/>
              <w:right w:type="dxa" w:w="100"/>
            </w:tcMar>
            <w:vAlign w:val="center"/>
          </w:tcPr>
          <w:p>
            <w:pPr>
              <w:jc w:val="center"/>
            </w:pPr>
            <w:r>
              <w:rPr>
                <w:b/>
                <w:bCs/>
                <w:sz w:val="20"/>
                <w:szCs w:val="20"/>
              </w:rPr>
              <w:t xml:space="preserve">Mã yêu cầu</w:t>
            </w:r>
          </w:p>
        </w:tc>
        <w:tc>
          <w:tcPr>
            <w:tcW w:type="dxa" w:w="7600"/>
            <w:shd w:fill="1F2A44" w:color="auto" w:val="clear"/>
            <w:tcMar>
              <w:top w:type="dxa" w:w="80"/>
              <w:left w:type="dxa" w:w="100"/>
              <w:bottom w:type="dxa" w:w="80"/>
              <w:right w:type="dxa" w:w="100"/>
            </w:tcMar>
            <w:vAlign w:val="center"/>
          </w:tcPr>
          <w:p>
            <w:pPr>
              <w:jc w:val="center"/>
            </w:pPr>
            <w:r>
              <w:rPr>
                <w:b/>
                <w:bCs/>
                <w:sz w:val="20"/>
                <w:szCs w:val="20"/>
              </w:rPr>
              <w:t xml:space="preserve">Mô tả yêu cầu</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REQ-9.1</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cấu hình thang bảng phí: phí mua hàng (%), phí vận chuyển (đ/kg hoặc đ/m³), phí kiểm đếm, phí đóng gỗ.</w:t>
            </w:r>
          </w:p>
        </w:tc>
      </w:tr>
      <w:tr>
        <w:tc>
          <w:tcPr>
            <w:tcW w:type="dxa" w:w="1600"/>
            <w:shd w:fill="EDF1F8" w:color="auto" w:val="clear"/>
            <w:tcMar>
              <w:top w:type="dxa" w:w="80"/>
              <w:left w:type="dxa" w:w="100"/>
              <w:bottom w:type="dxa" w:w="80"/>
              <w:right w:type="dxa" w:w="100"/>
            </w:tcMar>
            <w:vAlign w:val="center"/>
          </w:tcPr>
          <w:p>
            <w:pPr>
              <w:jc w:val="left"/>
            </w:pPr>
            <w:r>
              <w:rPr>
                <w:b w:val="false"/>
                <w:bCs w:val="false"/>
                <w:sz w:val="20"/>
                <w:szCs w:val="20"/>
              </w:rPr>
              <w:t xml:space="preserve">REQ-9.2</w:t>
            </w:r>
          </w:p>
        </w:tc>
        <w:tc>
          <w:tcPr>
            <w:tcW w:type="dxa" w:w="7600"/>
            <w:shd w:fill="EDF1F8" w:color="auto" w:val="clear"/>
            <w:tcMar>
              <w:top w:type="dxa" w:w="80"/>
              <w:left w:type="dxa" w:w="100"/>
              <w:bottom w:type="dxa" w:w="80"/>
              <w:right w:type="dxa" w:w="100"/>
            </w:tcMar>
            <w:vAlign w:val="center"/>
          </w:tcPr>
          <w:p>
            <w:pPr>
              <w:jc w:val="left"/>
            </w:pPr>
            <w:r>
              <w:rPr>
                <w:b w:val="false"/>
                <w:bCs w:val="false"/>
                <w:sz w:val="20"/>
                <w:szCs w:val="20"/>
              </w:rPr>
              <w:t xml:space="preserve">Hệ thống cho phép cấu hình các tham số chung: đầu kho đang hoạt động, đơn vị tiền tệ mặc định, ngưỡng cảnh báo tồn kho.</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REQ-9.3</w:t>
            </w:r>
          </w:p>
        </w:tc>
        <w:tc>
          <w:tcPr>
            <w:tcW w:type="dxa" w:w="7600"/>
            <w:tcMar>
              <w:top w:type="dxa" w:w="80"/>
              <w:left w:type="dxa" w:w="100"/>
              <w:bottom w:type="dxa" w:w="80"/>
              <w:right w:type="dxa" w:w="100"/>
            </w:tcMar>
            <w:vAlign w:val="center"/>
          </w:tcPr>
          <w:p>
            <w:pPr>
              <w:jc w:val="left"/>
            </w:pPr>
            <w:r>
              <w:rPr>
                <w:b w:val="false"/>
                <w:bCs w:val="false"/>
                <w:sz w:val="20"/>
                <w:szCs w:val="20"/>
              </w:rPr>
              <w:t xml:space="preserve">Hệ thống cho phép cấu hình điều kiện và quyền lợi của từng hạng gói VIP.</w:t>
            </w:r>
          </w:p>
        </w:tc>
      </w:tr>
    </w:tbl>
    <w:p>
      <w:pPr>
        <w:spacing w:after="160" w:line="300"/>
      </w:pPr>
      <w:r>
        <w:t xml:space="preserve"/>
      </w:r>
    </w:p>
    <w:p>
      <w:r>
        <w:br w:type="page"/>
      </w:r>
    </w:p>
    <w:p>
      <w:pPr>
        <w:pStyle w:val="Heading1"/>
        <w:spacing w:after="200" w:before="400"/>
      </w:pPr>
      <w:r>
        <w:t xml:space="preserve">B.4 Yêu cầu phi chức năng</w:t>
      </w:r>
    </w:p>
    <w:p>
      <w:pPr>
        <w:pStyle w:val="Heading2"/>
        <w:spacing w:after="150" w:before="300"/>
      </w:pPr>
      <w:r>
        <w:t xml:space="preserve">B.4.1 Hiệu năng</w:t>
      </w:r>
    </w:p>
    <w:p>
      <w:pPr>
        <w:pStyle w:val="ListParagraph"/>
        <w:numPr>
          <w:ilvl w:val="0"/>
          <w:numId w:val="2"/>
        </w:numPr>
        <w:spacing w:after="80"/>
      </w:pPr>
      <w:r>
        <w:t xml:space="preserve">Thời gian phản hồi API (response time) dưới 200ms cho các tác vụ thông thường (tra cứu, tạo đơn cơ bản).</w:t>
      </w:r>
    </w:p>
    <w:p>
      <w:pPr>
        <w:pStyle w:val="ListParagraph"/>
        <w:numPr>
          <w:ilvl w:val="0"/>
          <w:numId w:val="2"/>
        </w:numPr>
        <w:spacing w:after="80"/>
      </w:pPr>
      <w:r>
        <w:t xml:space="preserve">Hệ thống hỗ trợ đọc/quét mã vạch hàng loạt tại kho với độ trễ thấp, không quá 500ms mỗi lượt quét.</w:t>
      </w:r>
    </w:p>
    <w:p>
      <w:pPr>
        <w:pStyle w:val="ListParagraph"/>
        <w:numPr>
          <w:ilvl w:val="0"/>
          <w:numId w:val="2"/>
        </w:numPr>
        <w:spacing w:after="80"/>
      </w:pPr>
      <w:r>
        <w:t xml:space="preserve">Hệ thống chịu tải tối thiểu 200 yêu cầu đồng thời tại các module Đặt hàng và Kho trong giờ cao điểm.</w:t>
      </w:r>
    </w:p>
    <w:p>
      <w:pPr>
        <w:pStyle w:val="Heading2"/>
        <w:spacing w:after="150" w:before="300"/>
      </w:pPr>
      <w:r>
        <w:t xml:space="preserve">B.4.2 Bảo mật</w:t>
      </w:r>
    </w:p>
    <w:p>
      <w:pPr>
        <w:pStyle w:val="ListParagraph"/>
        <w:numPr>
          <w:ilvl w:val="0"/>
          <w:numId w:val="2"/>
        </w:numPr>
        <w:spacing w:after="80"/>
      </w:pPr>
      <w:r>
        <w:t xml:space="preserve">Mật khẩu người dùng được mã hoá bằng thuật toán Bcrypt hoặc Argon2.</w:t>
      </w:r>
    </w:p>
    <w:p>
      <w:pPr>
        <w:pStyle w:val="ListParagraph"/>
        <w:numPr>
          <w:ilvl w:val="0"/>
          <w:numId w:val="2"/>
        </w:numPr>
        <w:spacing w:after="80"/>
      </w:pPr>
      <w:r>
        <w:t xml:space="preserve">Mọi endpoint được bảo vệ bằng phân quyền chi tiết theo vai trò (RBAC).</w:t>
      </w:r>
    </w:p>
    <w:p>
      <w:pPr>
        <w:pStyle w:val="ListParagraph"/>
        <w:numPr>
          <w:ilvl w:val="0"/>
          <w:numId w:val="2"/>
        </w:numPr>
        <w:spacing w:after="80"/>
      </w:pPr>
      <w:r>
        <w:t xml:space="preserve">Ghi log vết (audit trail) đầy đủ cho mọi hành động thay đổi trạng thái đơn hàng hoặc biến động dòng tiền.</w:t>
      </w:r>
    </w:p>
    <w:p>
      <w:pPr>
        <w:pStyle w:val="ListParagraph"/>
        <w:numPr>
          <w:ilvl w:val="0"/>
          <w:numId w:val="2"/>
        </w:numPr>
        <w:spacing w:after="80"/>
      </w:pPr>
      <w:r>
        <w:t xml:space="preserve">Dữ liệu tài chính và thông tin cá nhân khách hàng được truyền tải qua kênh mã hoá (HTTPS/TLS).</w:t>
      </w:r>
    </w:p>
    <w:p>
      <w:pPr>
        <w:pStyle w:val="Heading2"/>
        <w:spacing w:after="150" w:before="300"/>
      </w:pPr>
      <w:r>
        <w:t xml:space="preserve">B.4.3 Khả năng mở rộng &amp; bảo trì</w:t>
      </w:r>
    </w:p>
    <w:p>
      <w:pPr>
        <w:pStyle w:val="ListParagraph"/>
        <w:numPr>
          <w:ilvl w:val="0"/>
          <w:numId w:val="2"/>
        </w:numPr>
        <w:spacing w:after="80"/>
      </w:pPr>
      <w:r>
        <w:t xml:space="preserve">Kiến trúc module hoá theo từng khối nghiệp vụ (Kinh doanh, Đặt hàng, Kho...) để dễ dàng mở rộng độc lập.</w:t>
      </w:r>
    </w:p>
    <w:p>
      <w:pPr>
        <w:pStyle w:val="ListParagraph"/>
        <w:numPr>
          <w:ilvl w:val="0"/>
          <w:numId w:val="2"/>
        </w:numPr>
        <w:spacing w:after="80"/>
      </w:pPr>
      <w:r>
        <w:t xml:space="preserve">Cho phép bổ sung đầu kho mới, loại phí mới, đơn vị tính mới thông qua cấu hình mà không cần sửa mã nguồn lõi.</w:t>
      </w:r>
    </w:p>
    <w:p>
      <w:pPr>
        <w:pStyle w:val="Heading2"/>
        <w:spacing w:after="150" w:before="300"/>
      </w:pPr>
      <w:r>
        <w:t xml:space="preserve">B.4.4 Cơ sở dữ liệu</w:t>
      </w:r>
    </w:p>
    <w:p>
      <w:pPr>
        <w:spacing w:after="160" w:line="300"/>
      </w:pPr>
      <w:r>
        <w:t xml:space="preserve">Khuyến nghị sử dụng hệ quản trị CSDL quan hệ (PostgreSQL hoặc MySQL) do yêu cầu toàn vẹn dữ liệu cao (tuân thủ ACID), đặc biệt quan trọng với các nghiệp vụ tài chính và tồn kho.</w:t>
      </w:r>
    </w:p>
    <w:p>
      <w:pPr>
        <w:pStyle w:val="Heading2"/>
        <w:spacing w:after="150" w:before="300"/>
      </w:pPr>
      <w:r>
        <w:t xml:space="preserve">B.4.5 Khả năng sử dụng</w:t>
      </w:r>
    </w:p>
    <w:p>
      <w:pPr>
        <w:pStyle w:val="ListParagraph"/>
        <w:numPr>
          <w:ilvl w:val="0"/>
          <w:numId w:val="2"/>
        </w:numPr>
        <w:spacing w:after="80"/>
      </w:pPr>
      <w:r>
        <w:t xml:space="preserve">Giao diện CMS hiển thị rõ tỷ giá hiện hành ngay trang chủ để nhân viên tham chiếu nhanh khi tư vấn khách hàng.</w:t>
      </w:r>
    </w:p>
    <w:p>
      <w:pPr>
        <w:pStyle w:val="ListParagraph"/>
        <w:numPr>
          <w:ilvl w:val="0"/>
          <w:numId w:val="2"/>
        </w:numPr>
        <w:spacing w:after="80"/>
      </w:pPr>
      <w:r>
        <w:t xml:space="preserve">Các màn hình tìm kiếm (tra cứu MVĐ, theo dõi vận chuyển) cần hỗ trợ bộ lọc theo khách hàng, nhân viên phụ trách và khoảng thời gian.</w:t>
      </w:r>
    </w:p>
    <w:p>
      <w:r>
        <w:br w:type="page"/>
      </w:r>
    </w:p>
    <w:p>
      <w:pPr>
        <w:pStyle w:val="Heading1"/>
        <w:spacing w:after="200" w:before="400"/>
      </w:pPr>
      <w:r>
        <w:t xml:space="preserve">B.5 Mô hình dữ liệu đề xuất (ERD tối giản)</w:t>
      </w:r>
    </w:p>
    <w:p>
      <w:pPr>
        <w:spacing w:after="160" w:line="300"/>
      </w:pPr>
      <w:r>
        <w:t xml:space="preserve">Dưới đây là các bảng dữ liệu cốt lõi đề xuất, làm điểm khởi đầu cho thiết kế cơ sở dữ liệu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2A44" w:color="auto" w:val="clear"/>
            <w:tcMar>
              <w:top w:type="dxa" w:w="80"/>
              <w:left w:type="dxa" w:w="100"/>
              <w:bottom w:type="dxa" w:w="80"/>
              <w:right w:type="dxa" w:w="100"/>
            </w:tcMar>
            <w:vAlign w:val="center"/>
          </w:tcPr>
          <w:p>
            <w:pPr>
              <w:jc w:val="center"/>
            </w:pPr>
            <w:r>
              <w:rPr>
                <w:b/>
                <w:bCs/>
                <w:sz w:val="20"/>
                <w:szCs w:val="20"/>
              </w:rPr>
              <w:t xml:space="preserve">Bảng</w:t>
            </w:r>
          </w:p>
        </w:tc>
        <w:tc>
          <w:tcPr>
            <w:tcW w:type="dxa" w:w="6800"/>
            <w:shd w:fill="1F2A44" w:color="auto" w:val="clear"/>
            <w:tcMar>
              <w:top w:type="dxa" w:w="80"/>
              <w:left w:type="dxa" w:w="100"/>
              <w:bottom w:type="dxa" w:w="80"/>
              <w:right w:type="dxa" w:w="100"/>
            </w:tcMar>
            <w:vAlign w:val="center"/>
          </w:tcPr>
          <w:p>
            <w:pPr>
              <w:jc w:val="center"/>
            </w:pPr>
            <w:r>
              <w:rPr>
                <w:b/>
                <w:bCs/>
                <w:sz w:val="20"/>
                <w:szCs w:val="20"/>
              </w:rPr>
              <w:t xml:space="preserve">Trường dữ liệu chính</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users</w:t>
            </w:r>
          </w:p>
        </w:tc>
        <w:tc>
          <w:tcPr>
            <w:tcW w:type="dxa" w:w="6800"/>
            <w:tcMar>
              <w:top w:type="dxa" w:w="80"/>
              <w:left w:type="dxa" w:w="100"/>
              <w:bottom w:type="dxa" w:w="80"/>
              <w:right w:type="dxa" w:w="100"/>
            </w:tcMar>
            <w:vAlign w:val="center"/>
          </w:tcPr>
          <w:p>
            <w:pPr>
              <w:jc w:val="left"/>
            </w:pPr>
            <w:r>
              <w:rPr>
                <w:b w:val="false"/>
                <w:bCs w:val="false"/>
                <w:sz w:val="20"/>
                <w:szCs w:val="20"/>
              </w:rPr>
              <w:t xml:space="preserve">id, username, password_hash, role, balance, status</w:t>
            </w:r>
          </w:p>
        </w:tc>
      </w:tr>
      <w:tr>
        <w:tc>
          <w:tcPr>
            <w:tcW w:type="dxa" w:w="2400"/>
            <w:shd w:fill="EDF1F8" w:color="auto" w:val="clear"/>
            <w:tcMar>
              <w:top w:type="dxa" w:w="80"/>
              <w:left w:type="dxa" w:w="100"/>
              <w:bottom w:type="dxa" w:w="80"/>
              <w:right w:type="dxa" w:w="100"/>
            </w:tcMar>
            <w:vAlign w:val="center"/>
          </w:tcPr>
          <w:p>
            <w:pPr>
              <w:jc w:val="left"/>
            </w:pPr>
            <w:r>
              <w:rPr>
                <w:b w:val="false"/>
                <w:bCs w:val="false"/>
                <w:sz w:val="20"/>
                <w:szCs w:val="20"/>
              </w:rPr>
              <w:t xml:space="preserve">exchange_rates</w:t>
            </w:r>
          </w:p>
        </w:tc>
        <w:tc>
          <w:tcPr>
            <w:tcW w:type="dxa" w:w="6800"/>
            <w:shd w:fill="EDF1F8" w:color="auto" w:val="clear"/>
            <w:tcMar>
              <w:top w:type="dxa" w:w="80"/>
              <w:left w:type="dxa" w:w="100"/>
              <w:bottom w:type="dxa" w:w="80"/>
              <w:right w:type="dxa" w:w="100"/>
            </w:tcMar>
            <w:vAlign w:val="center"/>
          </w:tcPr>
          <w:p>
            <w:pPr>
              <w:jc w:val="left"/>
            </w:pPr>
            <w:r>
              <w:rPr>
                <w:b w:val="false"/>
                <w:bCs w:val="false"/>
                <w:sz w:val="20"/>
                <w:szCs w:val="20"/>
              </w:rPr>
              <w:t xml:space="preserve">id, currency_code, rate, updated_at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orders</w:t>
            </w:r>
          </w:p>
        </w:tc>
        <w:tc>
          <w:tcPr>
            <w:tcW w:type="dxa" w:w="6800"/>
            <w:tcMar>
              <w:top w:type="dxa" w:w="80"/>
              <w:left w:type="dxa" w:w="100"/>
              <w:bottom w:type="dxa" w:w="80"/>
              <w:right w:type="dxa" w:w="100"/>
            </w:tcMar>
            <w:vAlign w:val="center"/>
          </w:tcPr>
          <w:p>
            <w:pPr>
              <w:jc w:val="left"/>
            </w:pPr>
            <w:r>
              <w:rPr>
                <w:b w:val="false"/>
                <w:bCs w:val="false"/>
                <w:sz w:val="20"/>
                <w:szCs w:val="20"/>
              </w:rPr>
              <w:t xml:space="preserve">id, user_id, sale_id, status, total_cny, total_vnd, deposit_amount, created_at</w:t>
            </w:r>
          </w:p>
        </w:tc>
      </w:tr>
      <w:tr>
        <w:tc>
          <w:tcPr>
            <w:tcW w:type="dxa" w:w="2400"/>
            <w:shd w:fill="EDF1F8" w:color="auto" w:val="clear"/>
            <w:tcMar>
              <w:top w:type="dxa" w:w="80"/>
              <w:left w:type="dxa" w:w="100"/>
              <w:bottom w:type="dxa" w:w="80"/>
              <w:right w:type="dxa" w:w="100"/>
            </w:tcMar>
            <w:vAlign w:val="center"/>
          </w:tcPr>
          <w:p>
            <w:pPr>
              <w:jc w:val="left"/>
            </w:pPr>
            <w:r>
              <w:rPr>
                <w:b w:val="false"/>
                <w:bCs w:val="false"/>
                <w:sz w:val="20"/>
                <w:szCs w:val="20"/>
              </w:rPr>
              <w:t xml:space="preserve">order_items</w:t>
            </w:r>
          </w:p>
        </w:tc>
        <w:tc>
          <w:tcPr>
            <w:tcW w:type="dxa" w:w="6800"/>
            <w:shd w:fill="EDF1F8" w:color="auto" w:val="clear"/>
            <w:tcMar>
              <w:top w:type="dxa" w:w="80"/>
              <w:left w:type="dxa" w:w="100"/>
              <w:bottom w:type="dxa" w:w="80"/>
              <w:right w:type="dxa" w:w="100"/>
            </w:tcMar>
            <w:vAlign w:val="center"/>
          </w:tcPr>
          <w:p>
            <w:pPr>
              <w:jc w:val="left"/>
            </w:pPr>
            <w:r>
              <w:rPr>
                <w:b w:val="false"/>
                <w:bCs w:val="false"/>
                <w:sz w:val="20"/>
                <w:szCs w:val="20"/>
              </w:rPr>
              <w:t xml:space="preserve">id, order_id, product_name, cny_price, quantity, product_link</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packages_trackings</w:t>
            </w:r>
          </w:p>
        </w:tc>
        <w:tc>
          <w:tcPr>
            <w:tcW w:type="dxa" w:w="6800"/>
            <w:tcMar>
              <w:top w:type="dxa" w:w="80"/>
              <w:left w:type="dxa" w:w="100"/>
              <w:bottom w:type="dxa" w:w="80"/>
              <w:right w:type="dxa" w:w="100"/>
            </w:tcMar>
            <w:vAlign w:val="center"/>
          </w:tcPr>
          <w:p>
            <w:pPr>
              <w:jc w:val="left"/>
            </w:pPr>
            <w:r>
              <w:rPr>
                <w:b w:val="false"/>
                <w:bCs w:val="false"/>
                <w:sz w:val="20"/>
                <w:szCs w:val="20"/>
              </w:rPr>
              <w:t xml:space="preserve">id, order_id, tracking_code, weight_kg, volume_m3, converted_weight_kg, status, warehouse_id</w:t>
            </w:r>
          </w:p>
        </w:tc>
      </w:tr>
      <w:tr>
        <w:tc>
          <w:tcPr>
            <w:tcW w:type="dxa" w:w="2400"/>
            <w:shd w:fill="EDF1F8" w:color="auto" w:val="clear"/>
            <w:tcMar>
              <w:top w:type="dxa" w:w="80"/>
              <w:left w:type="dxa" w:w="100"/>
              <w:bottom w:type="dxa" w:w="80"/>
              <w:right w:type="dxa" w:w="100"/>
            </w:tcMar>
            <w:vAlign w:val="center"/>
          </w:tcPr>
          <w:p>
            <w:pPr>
              <w:jc w:val="left"/>
            </w:pPr>
            <w:r>
              <w:rPr>
                <w:b w:val="false"/>
                <w:bCs w:val="false"/>
                <w:sz w:val="20"/>
                <w:szCs w:val="20"/>
              </w:rPr>
              <w:t xml:space="preserve">warehouses</w:t>
            </w:r>
          </w:p>
        </w:tc>
        <w:tc>
          <w:tcPr>
            <w:tcW w:type="dxa" w:w="6800"/>
            <w:shd w:fill="EDF1F8" w:color="auto" w:val="clear"/>
            <w:tcMar>
              <w:top w:type="dxa" w:w="80"/>
              <w:left w:type="dxa" w:w="100"/>
              <w:bottom w:type="dxa" w:w="80"/>
              <w:right w:type="dxa" w:w="100"/>
            </w:tcMar>
            <w:vAlign w:val="center"/>
          </w:tcPr>
          <w:p>
            <w:pPr>
              <w:jc w:val="left"/>
            </w:pPr>
            <w:r>
              <w:rPr>
                <w:b w:val="false"/>
                <w:bCs w:val="false"/>
                <w:sz w:val="20"/>
                <w:szCs w:val="20"/>
              </w:rPr>
              <w:t xml:space="preserve">id, name, location, type (TQ/VN)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transactions</w:t>
            </w:r>
          </w:p>
        </w:tc>
        <w:tc>
          <w:tcPr>
            <w:tcW w:type="dxa" w:w="6800"/>
            <w:tcMar>
              <w:top w:type="dxa" w:w="80"/>
              <w:left w:type="dxa" w:w="100"/>
              <w:bottom w:type="dxa" w:w="80"/>
              <w:right w:type="dxa" w:w="100"/>
            </w:tcMar>
            <w:vAlign w:val="center"/>
          </w:tcPr>
          <w:p>
            <w:pPr>
              <w:jc w:val="left"/>
            </w:pPr>
            <w:r>
              <w:rPr>
                <w:b w:val="false"/>
                <w:bCs w:val="false"/>
                <w:sz w:val="20"/>
                <w:szCs w:val="20"/>
              </w:rPr>
              <w:t xml:space="preserve">id, order_id, amount, type (deposit/payment), description, created_at</w:t>
            </w:r>
          </w:p>
        </w:tc>
      </w:tr>
      <w:tr>
        <w:tc>
          <w:tcPr>
            <w:tcW w:type="dxa" w:w="2400"/>
            <w:shd w:fill="EDF1F8" w:color="auto" w:val="clear"/>
            <w:tcMar>
              <w:top w:type="dxa" w:w="80"/>
              <w:left w:type="dxa" w:w="100"/>
              <w:bottom w:type="dxa" w:w="80"/>
              <w:right w:type="dxa" w:w="100"/>
            </w:tcMar>
            <w:vAlign w:val="center"/>
          </w:tcPr>
          <w:p>
            <w:pPr>
              <w:jc w:val="left"/>
            </w:pPr>
            <w:r>
              <w:rPr>
                <w:b w:val="false"/>
                <w:bCs w:val="false"/>
                <w:sz w:val="20"/>
                <w:szCs w:val="20"/>
              </w:rPr>
              <w:t xml:space="preserve">complaints</w:t>
            </w:r>
          </w:p>
        </w:tc>
        <w:tc>
          <w:tcPr>
            <w:tcW w:type="dxa" w:w="6800"/>
            <w:shd w:fill="EDF1F8" w:color="auto" w:val="clear"/>
            <w:tcMar>
              <w:top w:type="dxa" w:w="80"/>
              <w:left w:type="dxa" w:w="100"/>
              <w:bottom w:type="dxa" w:w="80"/>
              <w:right w:type="dxa" w:w="100"/>
            </w:tcMar>
            <w:vAlign w:val="center"/>
          </w:tcPr>
          <w:p>
            <w:pPr>
              <w:jc w:val="left"/>
            </w:pPr>
            <w:r>
              <w:rPr>
                <w:b w:val="false"/>
                <w:bCs w:val="false"/>
                <w:sz w:val="20"/>
                <w:szCs w:val="20"/>
              </w:rPr>
              <w:t xml:space="preserve">id, order_id, customer_id, content, status, created_at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tax_refund_dossiers</w:t>
            </w:r>
          </w:p>
        </w:tc>
        <w:tc>
          <w:tcPr>
            <w:tcW w:type="dxa" w:w="6800"/>
            <w:tcMar>
              <w:top w:type="dxa" w:w="80"/>
              <w:left w:type="dxa" w:w="100"/>
              <w:bottom w:type="dxa" w:w="80"/>
              <w:right w:type="dxa" w:w="100"/>
            </w:tcMar>
            <w:vAlign w:val="center"/>
          </w:tcPr>
          <w:p>
            <w:pPr>
              <w:jc w:val="left"/>
            </w:pPr>
            <w:r>
              <w:rPr>
                <w:b w:val="false"/>
                <w:bCs w:val="false"/>
                <w:sz w:val="20"/>
                <w:szCs w:val="20"/>
              </w:rPr>
              <w:t xml:space="preserve">id, supplier_id, order_id, declaration_code, refund_amount, status</w:t>
            </w:r>
          </w:p>
        </w:tc>
      </w:tr>
      <w:tr>
        <w:tc>
          <w:tcPr>
            <w:tcW w:type="dxa" w:w="2400"/>
            <w:shd w:fill="EDF1F8" w:color="auto" w:val="clear"/>
            <w:tcMar>
              <w:top w:type="dxa" w:w="80"/>
              <w:left w:type="dxa" w:w="100"/>
              <w:bottom w:type="dxa" w:w="80"/>
              <w:right w:type="dxa" w:w="100"/>
            </w:tcMar>
            <w:vAlign w:val="center"/>
          </w:tcPr>
          <w:p>
            <w:pPr>
              <w:jc w:val="left"/>
            </w:pPr>
            <w:r>
              <w:rPr>
                <w:b w:val="false"/>
                <w:bCs w:val="false"/>
                <w:sz w:val="20"/>
                <w:szCs w:val="20"/>
              </w:rPr>
              <w:t xml:space="preserve">fee_configs</w:t>
            </w:r>
          </w:p>
        </w:tc>
        <w:tc>
          <w:tcPr>
            <w:tcW w:type="dxa" w:w="6800"/>
            <w:shd w:fill="EDF1F8" w:color="auto" w:val="clear"/>
            <w:tcMar>
              <w:top w:type="dxa" w:w="80"/>
              <w:left w:type="dxa" w:w="100"/>
              <w:bottom w:type="dxa" w:w="80"/>
              <w:right w:type="dxa" w:w="100"/>
            </w:tcMar>
            <w:vAlign w:val="center"/>
          </w:tcPr>
          <w:p>
            <w:pPr>
              <w:jc w:val="left"/>
            </w:pPr>
            <w:r>
              <w:rPr>
                <w:b w:val="false"/>
                <w:bCs w:val="false"/>
                <w:sz w:val="20"/>
                <w:szCs w:val="20"/>
              </w:rPr>
              <w:t xml:space="preserve">id, fee_type, value, unit, effective_date</w:t>
            </w:r>
          </w:p>
        </w:tc>
      </w:tr>
    </w:tbl>
    <w:p>
      <w:pPr>
        <w:pStyle w:val="Heading2"/>
        <w:spacing w:after="150" w:before="300"/>
      </w:pPr>
      <w:r>
        <w:t xml:space="preserve">B.5.1 Sơ đồ vòng đời trạng thái đơn hàng</w:t>
      </w:r>
    </w:p>
    <w:p>
      <w:pPr>
        <w:spacing w:after="160" w:line="300"/>
      </w:pPr>
      <w:r>
        <w:t xml:space="preserve">Chờ đặt cọc → Đã đặt cọc → Đã mua hàng → Hàng về kho Trung Quốc → Hàng về kho Việt Nam → Đã giao hàng → Hoàn tất, với nhánh Hủy có thể xảy ra tại bất kỳ bước nào trước khi giao hàng.</w:t>
      </w:r>
    </w:p>
    <w:p>
      <w:pPr>
        <w:pStyle w:val="Heading2"/>
        <w:spacing w:after="150" w:before="300"/>
      </w:pPr>
      <w:r>
        <w:t xml:space="preserve">B.5.2 Công thức tính toán cốt lõi</w:t>
      </w:r>
    </w:p>
    <w:p>
      <w:pPr>
        <w:pStyle w:val="ListParagraph"/>
        <w:numPr>
          <w:ilvl w:val="0"/>
          <w:numId w:val="2"/>
        </w:numPr>
        <w:spacing w:after="80"/>
      </w:pPr>
      <w:r>
        <w:t xml:space="preserve">Tổng giá trị đơn hàng = Giá gốc (NDT) × Tỷ giá NDT/VNĐ + Phí dịch vụ mua hàng + Phí vận chuyển quốc tế.</w:t>
      </w:r>
    </w:p>
    <w:p>
      <w:pPr>
        <w:pStyle w:val="ListParagraph"/>
        <w:numPr>
          <w:ilvl w:val="0"/>
          <w:numId w:val="2"/>
        </w:numPr>
        <w:spacing w:after="80"/>
      </w:pPr>
      <w:r>
        <w:t xml:space="preserve">Trọng lượng quy đổi (kg) = (Dài × Rộng × Cao, tính bằng cm) ÷ 6.000; phí vận chuyển tính theo giá trị lớn hơn giữa cân nặng thực tế và trọng lượng quy đổi.</w:t>
      </w:r>
    </w:p>
    <w:p>
      <w:r>
        <w:br w:type="page"/>
      </w:r>
    </w:p>
    <w:p>
      <w:pPr>
        <w:pStyle w:val="Heading1"/>
        <w:spacing w:after="200" w:before="400"/>
      </w:pPr>
      <w:r>
        <w:t xml:space="preserve">PHỤ LỤC — ĐỐI CHIẾU MENU HỆ THỐNG VÀ MODULE SRS</w:t>
      </w:r>
    </w:p>
    <w:p>
      <w:pPr>
        <w:spacing w:after="160" w:line="300"/>
      </w:pPr>
      <w:r>
        <w:t xml:space="preserve">Bảng dưới đối chiếu trực tiếp các mục trên thanh điều hướng của hệ thống thực tế với các module yêu cầu chức năng ở Phần B, giúp việc bàn giao và kiểm thử bám sát giao diện gốc.</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000"/>
      </w:tblGrid>
      <w:tr>
        <w:trPr>
          <w:tblHeader/>
        </w:trPr>
        <w:tc>
          <w:tcPr>
            <w:tcW w:type="dxa" w:w="1800"/>
            <w:shd w:fill="1F2A44" w:color="auto" w:val="clear"/>
            <w:tcMar>
              <w:top w:type="dxa" w:w="80"/>
              <w:left w:type="dxa" w:w="100"/>
              <w:bottom w:type="dxa" w:w="80"/>
              <w:right w:type="dxa" w:w="100"/>
            </w:tcMar>
            <w:vAlign w:val="center"/>
          </w:tcPr>
          <w:p>
            <w:pPr>
              <w:jc w:val="center"/>
            </w:pPr>
            <w:r>
              <w:rPr>
                <w:b/>
                <w:bCs/>
                <w:sz w:val="20"/>
                <w:szCs w:val="20"/>
              </w:rPr>
              <w:t xml:space="preserve">Menu trên giao diện</w:t>
            </w:r>
          </w:p>
        </w:tc>
        <w:tc>
          <w:tcPr>
            <w:tcW w:type="dxa" w:w="4400"/>
            <w:shd w:fill="1F2A44" w:color="auto" w:val="clear"/>
            <w:tcMar>
              <w:top w:type="dxa" w:w="80"/>
              <w:left w:type="dxa" w:w="100"/>
              <w:bottom w:type="dxa" w:w="80"/>
              <w:right w:type="dxa" w:w="100"/>
            </w:tcMar>
            <w:vAlign w:val="center"/>
          </w:tcPr>
          <w:p>
            <w:pPr>
              <w:jc w:val="center"/>
            </w:pPr>
            <w:r>
              <w:rPr>
                <w:b/>
                <w:bCs/>
                <w:sz w:val="20"/>
                <w:szCs w:val="20"/>
              </w:rPr>
              <w:t xml:space="preserve">Menu con quan sát được</w:t>
            </w:r>
          </w:p>
        </w:tc>
        <w:tc>
          <w:tcPr>
            <w:tcW w:type="dxa" w:w="2000"/>
            <w:shd w:fill="1F2A44" w:color="auto" w:val="clear"/>
            <w:tcMar>
              <w:top w:type="dxa" w:w="80"/>
              <w:left w:type="dxa" w:w="100"/>
              <w:bottom w:type="dxa" w:w="80"/>
              <w:right w:type="dxa" w:w="100"/>
            </w:tcMar>
            <w:vAlign w:val="center"/>
          </w:tcPr>
          <w:p>
            <w:pPr>
              <w:jc w:val="center"/>
            </w:pPr>
            <w:r>
              <w:rPr>
                <w:b/>
                <w:bCs/>
                <w:sz w:val="20"/>
                <w:szCs w:val="20"/>
              </w:rPr>
              <w:t xml:space="preserve">Mục SRS tương ứng</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Kinh doanh</w:t>
            </w:r>
          </w:p>
        </w:tc>
        <w:tc>
          <w:tcPr>
            <w:tcW w:type="dxa" w:w="4400"/>
            <w:tcMar>
              <w:top w:type="dxa" w:w="80"/>
              <w:left w:type="dxa" w:w="100"/>
              <w:bottom w:type="dxa" w:w="80"/>
              <w:right w:type="dxa" w:w="100"/>
            </w:tcMar>
            <w:vAlign w:val="center"/>
          </w:tcPr>
          <w:p>
            <w:pPr>
              <w:jc w:val="left"/>
            </w:pPr>
            <w:r>
              <w:rPr>
                <w:b w:val="false"/>
                <w:bCs w:val="false"/>
                <w:sz w:val="20"/>
                <w:szCs w:val="20"/>
              </w:rPr>
              <w:t xml:space="preserve">QL khách hàng, Tra cứu MVĐ, Quy trình CSKH, Kế hoạch doanh số Sales, Kết quả đánh giá chất lượng dịch vụ, QL tài chính (QT trải nghiệm KH), QL gói VIP</w:t>
            </w:r>
          </w:p>
        </w:tc>
        <w:tc>
          <w:tcPr>
            <w:tcW w:type="dxa" w:w="2000"/>
            <w:tcMar>
              <w:top w:type="dxa" w:w="80"/>
              <w:left w:type="dxa" w:w="100"/>
              <w:bottom w:type="dxa" w:w="80"/>
              <w:right w:type="dxa" w:w="100"/>
            </w:tcMar>
            <w:vAlign w:val="center"/>
          </w:tcPr>
          <w:p>
            <w:pPr>
              <w:jc w:val="left"/>
            </w:pPr>
            <w:r>
              <w:rPr>
                <w:b w:val="false"/>
                <w:bCs w:val="false"/>
                <w:sz w:val="20"/>
                <w:szCs w:val="20"/>
              </w:rPr>
              <w:t xml:space="preserve">B.3.2</w:t>
            </w:r>
          </w:p>
        </w:tc>
      </w:tr>
      <w:tr>
        <w:tc>
          <w:tcPr>
            <w:tcW w:type="dxa" w:w="1800"/>
            <w:shd w:fill="EDF1F8" w:color="auto" w:val="clear"/>
            <w:tcMar>
              <w:top w:type="dxa" w:w="80"/>
              <w:left w:type="dxa" w:w="100"/>
              <w:bottom w:type="dxa" w:w="80"/>
              <w:right w:type="dxa" w:w="100"/>
            </w:tcMar>
            <w:vAlign w:val="center"/>
          </w:tcPr>
          <w:p>
            <w:pPr>
              <w:jc w:val="left"/>
            </w:pPr>
            <w:r>
              <w:rPr>
                <w:b w:val="false"/>
                <w:bCs w:val="false"/>
                <w:sz w:val="20"/>
                <w:szCs w:val="20"/>
              </w:rPr>
              <w:t xml:space="preserve">Sản phẩm</w:t>
            </w:r>
          </w:p>
        </w:tc>
        <w:tc>
          <w:tcPr>
            <w:tcW w:type="dxa" w:w="4400"/>
            <w:shd w:fill="EDF1F8" w:color="auto" w:val="clear"/>
            <w:tcMar>
              <w:top w:type="dxa" w:w="80"/>
              <w:left w:type="dxa" w:w="100"/>
              <w:bottom w:type="dxa" w:w="80"/>
              <w:right w:type="dxa" w:w="100"/>
            </w:tcMar>
            <w:vAlign w:val="center"/>
          </w:tcPr>
          <w:p>
            <w:pPr>
              <w:jc w:val="left"/>
            </w:pPr>
            <w:r>
              <w:rPr>
                <w:b w:val="false"/>
                <w:bCs w:val="false"/>
                <w:sz w:val="20"/>
                <w:szCs w:val="20"/>
              </w:rPr>
              <w:t xml:space="preserve">Quản lý Quyền thương hiệu, Quản lý sản phẩm, Mã nước, DL Đơn vị tính, DL Loại Kiện, Quản lý ngành hàng</w:t>
            </w:r>
          </w:p>
        </w:tc>
        <w:tc>
          <w:tcPr>
            <w:tcW w:type="dxa" w:w="2000"/>
            <w:shd w:fill="EDF1F8" w:color="auto" w:val="clear"/>
            <w:tcMar>
              <w:top w:type="dxa" w:w="80"/>
              <w:left w:type="dxa" w:w="100"/>
              <w:bottom w:type="dxa" w:w="80"/>
              <w:right w:type="dxa" w:w="100"/>
            </w:tcMar>
            <w:vAlign w:val="center"/>
          </w:tcPr>
          <w:p>
            <w:pPr>
              <w:jc w:val="left"/>
            </w:pPr>
            <w:r>
              <w:rPr>
                <w:b w:val="false"/>
                <w:bCs w:val="false"/>
                <w:sz w:val="20"/>
                <w:szCs w:val="20"/>
              </w:rPr>
              <w:t xml:space="preserve">B.3.3</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Đặt hàng</w:t>
            </w:r>
          </w:p>
        </w:tc>
        <w:tc>
          <w:tcPr>
            <w:tcW w:type="dxa" w:w="4400"/>
            <w:tcMar>
              <w:top w:type="dxa" w:w="80"/>
              <w:left w:type="dxa" w:w="100"/>
              <w:bottom w:type="dxa" w:w="80"/>
              <w:right w:type="dxa" w:w="100"/>
            </w:tcMar>
            <w:vAlign w:val="center"/>
          </w:tcPr>
          <w:p>
            <w:pPr>
              <w:jc w:val="left"/>
            </w:pPr>
            <w:r>
              <w:rPr>
                <w:b w:val="false"/>
                <w:bCs w:val="false"/>
                <w:sz w:val="20"/>
                <w:szCs w:val="20"/>
              </w:rPr>
              <w:t xml:space="preserve">QL Đơn hàng, Khiếu nại, Theo dõi MVĐ của đơn hàng, Theo dõi Đặc quyền (Gói VIP)</w:t>
            </w:r>
          </w:p>
        </w:tc>
        <w:tc>
          <w:tcPr>
            <w:tcW w:type="dxa" w:w="2000"/>
            <w:tcMar>
              <w:top w:type="dxa" w:w="80"/>
              <w:left w:type="dxa" w:w="100"/>
              <w:bottom w:type="dxa" w:w="80"/>
              <w:right w:type="dxa" w:w="100"/>
            </w:tcMar>
            <w:vAlign w:val="center"/>
          </w:tcPr>
          <w:p>
            <w:pPr>
              <w:jc w:val="left"/>
            </w:pPr>
            <w:r>
              <w:rPr>
                <w:b w:val="false"/>
                <w:bCs w:val="false"/>
                <w:sz w:val="20"/>
                <w:szCs w:val="20"/>
              </w:rPr>
              <w:t xml:space="preserve">B.3.4</w:t>
            </w:r>
          </w:p>
        </w:tc>
      </w:tr>
      <w:tr>
        <w:tc>
          <w:tcPr>
            <w:tcW w:type="dxa" w:w="1800"/>
            <w:shd w:fill="EDF1F8" w:color="auto" w:val="clear"/>
            <w:tcMar>
              <w:top w:type="dxa" w:w="80"/>
              <w:left w:type="dxa" w:w="100"/>
              <w:bottom w:type="dxa" w:w="80"/>
              <w:right w:type="dxa" w:w="100"/>
            </w:tcMar>
            <w:vAlign w:val="center"/>
          </w:tcPr>
          <w:p>
            <w:pPr>
              <w:jc w:val="left"/>
            </w:pPr>
            <w:r>
              <w:rPr>
                <w:b w:val="false"/>
                <w:bCs w:val="false"/>
                <w:sz w:val="20"/>
                <w:szCs w:val="20"/>
              </w:rPr>
              <w:t xml:space="preserve">Kho</w:t>
            </w:r>
          </w:p>
        </w:tc>
        <w:tc>
          <w:tcPr>
            <w:tcW w:type="dxa" w:w="4400"/>
            <w:shd w:fill="EDF1F8" w:color="auto" w:val="clear"/>
            <w:tcMar>
              <w:top w:type="dxa" w:w="80"/>
              <w:left w:type="dxa" w:w="100"/>
              <w:bottom w:type="dxa" w:w="80"/>
              <w:right w:type="dxa" w:w="100"/>
            </w:tcMar>
            <w:vAlign w:val="center"/>
          </w:tcPr>
          <w:p>
            <w:pPr>
              <w:jc w:val="left"/>
            </w:pPr>
            <w:r>
              <w:rPr>
                <w:b w:val="false"/>
                <w:bCs w:val="false"/>
                <w:sz w:val="20"/>
                <w:szCs w:val="20"/>
              </w:rPr>
              <w:t xml:space="preserve">Quản lý kho chung, Tìm kiếm MVĐ (Kho), Quản lý Lô hàng - Xe hàng</w:t>
            </w:r>
          </w:p>
        </w:tc>
        <w:tc>
          <w:tcPr>
            <w:tcW w:type="dxa" w:w="2000"/>
            <w:shd w:fill="EDF1F8" w:color="auto" w:val="clear"/>
            <w:tcMar>
              <w:top w:type="dxa" w:w="80"/>
              <w:left w:type="dxa" w:w="100"/>
              <w:bottom w:type="dxa" w:w="80"/>
              <w:right w:type="dxa" w:w="100"/>
            </w:tcMar>
            <w:vAlign w:val="center"/>
          </w:tcPr>
          <w:p>
            <w:pPr>
              <w:jc w:val="left"/>
            </w:pPr>
            <w:r>
              <w:rPr>
                <w:b w:val="false"/>
                <w:bCs w:val="false"/>
                <w:sz w:val="20"/>
                <w:szCs w:val="20"/>
              </w:rPr>
              <w:t xml:space="preserve">B.3.5</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Chứng từ</w:t>
            </w:r>
          </w:p>
        </w:tc>
        <w:tc>
          <w:tcPr>
            <w:tcW w:type="dxa" w:w="4400"/>
            <w:tcMar>
              <w:top w:type="dxa" w:w="80"/>
              <w:left w:type="dxa" w:w="100"/>
              <w:bottom w:type="dxa" w:w="80"/>
              <w:right w:type="dxa" w:w="100"/>
            </w:tcMar>
            <w:vAlign w:val="center"/>
          </w:tcPr>
          <w:p>
            <w:pPr>
              <w:jc w:val="left"/>
            </w:pPr>
            <w:r>
              <w:rPr>
                <w:b w:val="false"/>
                <w:bCs w:val="false"/>
                <w:sz w:val="20"/>
                <w:szCs w:val="20"/>
              </w:rPr>
              <w:t xml:space="preserve">Lịch sử khai hàng, Theo dõi hợp đồng KD, Theo dõi xuất hóa đơn, Đối tác XNK, Tính giá khai báo ước tính, Khách hàng hóa đơn</w:t>
            </w:r>
          </w:p>
        </w:tc>
        <w:tc>
          <w:tcPr>
            <w:tcW w:type="dxa" w:w="2000"/>
            <w:tcMar>
              <w:top w:type="dxa" w:w="80"/>
              <w:left w:type="dxa" w:w="100"/>
              <w:bottom w:type="dxa" w:w="80"/>
              <w:right w:type="dxa" w:w="100"/>
            </w:tcMar>
            <w:vAlign w:val="center"/>
          </w:tcPr>
          <w:p>
            <w:pPr>
              <w:jc w:val="left"/>
            </w:pPr>
            <w:r>
              <w:rPr>
                <w:b w:val="false"/>
                <w:bCs w:val="false"/>
                <w:sz w:val="20"/>
                <w:szCs w:val="20"/>
              </w:rPr>
              <w:t xml:space="preserve">B.3.6</w:t>
            </w:r>
          </w:p>
        </w:tc>
      </w:tr>
      <w:tr>
        <w:tc>
          <w:tcPr>
            <w:tcW w:type="dxa" w:w="1800"/>
            <w:shd w:fill="EDF1F8" w:color="auto" w:val="clear"/>
            <w:tcMar>
              <w:top w:type="dxa" w:w="80"/>
              <w:left w:type="dxa" w:w="100"/>
              <w:bottom w:type="dxa" w:w="80"/>
              <w:right w:type="dxa" w:w="100"/>
            </w:tcMar>
            <w:vAlign w:val="center"/>
          </w:tcPr>
          <w:p>
            <w:pPr>
              <w:jc w:val="left"/>
            </w:pPr>
            <w:r>
              <w:rPr>
                <w:b w:val="false"/>
                <w:bCs w:val="false"/>
                <w:sz w:val="20"/>
                <w:szCs w:val="20"/>
              </w:rPr>
              <w:t xml:space="preserve">Hoàn thuế</w:t>
            </w:r>
          </w:p>
        </w:tc>
        <w:tc>
          <w:tcPr>
            <w:tcW w:type="dxa" w:w="4400"/>
            <w:shd w:fill="EDF1F8" w:color="auto" w:val="clear"/>
            <w:tcMar>
              <w:top w:type="dxa" w:w="80"/>
              <w:left w:type="dxa" w:w="100"/>
              <w:bottom w:type="dxa" w:w="80"/>
              <w:right w:type="dxa" w:w="100"/>
            </w:tcMar>
            <w:vAlign w:val="center"/>
          </w:tcPr>
          <w:p>
            <w:pPr>
              <w:jc w:val="left"/>
            </w:pPr>
            <w:r>
              <w:rPr>
                <w:b w:val="false"/>
                <w:bCs w:val="false"/>
                <w:sz w:val="20"/>
                <w:szCs w:val="20"/>
              </w:rPr>
              <w:t xml:space="preserve">Quản lý nhà cung cấp, Quản lý hợp đồng - NCC, Hóa đơn Mua Hàng TQ, Hoàn thuế Trung Quốc, Chứng từ hoàn thuế</w:t>
            </w:r>
          </w:p>
        </w:tc>
        <w:tc>
          <w:tcPr>
            <w:tcW w:type="dxa" w:w="2000"/>
            <w:shd w:fill="EDF1F8" w:color="auto" w:val="clear"/>
            <w:tcMar>
              <w:top w:type="dxa" w:w="80"/>
              <w:left w:type="dxa" w:w="100"/>
              <w:bottom w:type="dxa" w:w="80"/>
              <w:right w:type="dxa" w:w="100"/>
            </w:tcMar>
            <w:vAlign w:val="center"/>
          </w:tcPr>
          <w:p>
            <w:pPr>
              <w:jc w:val="left"/>
            </w:pPr>
            <w:r>
              <w:rPr>
                <w:b w:val="false"/>
                <w:bCs w:val="false"/>
                <w:sz w:val="20"/>
                <w:szCs w:val="20"/>
              </w:rPr>
              <w:t xml:space="preserve">B.3.7</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Thống kê - Báo cáo</w:t>
            </w:r>
          </w:p>
        </w:tc>
        <w:tc>
          <w:tcPr>
            <w:tcW w:type="dxa" w:w="4400"/>
            <w:tcMar>
              <w:top w:type="dxa" w:w="80"/>
              <w:left w:type="dxa" w:w="100"/>
              <w:bottom w:type="dxa" w:w="80"/>
              <w:right w:type="dxa" w:w="100"/>
            </w:tcMar>
            <w:vAlign w:val="center"/>
          </w:tcPr>
          <w:p>
            <w:pPr>
              <w:jc w:val="left"/>
            </w:pPr>
            <w:r>
              <w:rPr>
                <w:b w:val="false"/>
                <w:bCs w:val="false"/>
                <w:sz w:val="20"/>
                <w:szCs w:val="20"/>
              </w:rPr>
              <w:t xml:space="preserve">(TK) Đặt hàng, (TK) Kinh doanh, Theo dõi vận chuyển hàng</w:t>
            </w:r>
          </w:p>
        </w:tc>
        <w:tc>
          <w:tcPr>
            <w:tcW w:type="dxa" w:w="2000"/>
            <w:tcMar>
              <w:top w:type="dxa" w:w="80"/>
              <w:left w:type="dxa" w:w="100"/>
              <w:bottom w:type="dxa" w:w="80"/>
              <w:right w:type="dxa" w:w="100"/>
            </w:tcMar>
            <w:vAlign w:val="center"/>
          </w:tcPr>
          <w:p>
            <w:pPr>
              <w:jc w:val="left"/>
            </w:pPr>
            <w:r>
              <w:rPr>
                <w:b w:val="false"/>
                <w:bCs w:val="false"/>
                <w:sz w:val="20"/>
                <w:szCs w:val="20"/>
              </w:rPr>
              <w:t xml:space="preserve">B.3.8</w:t>
            </w:r>
          </w:p>
        </w:tc>
      </w:tr>
      <w:tr>
        <w:tc>
          <w:tcPr>
            <w:tcW w:type="dxa" w:w="1800"/>
            <w:shd w:fill="EDF1F8" w:color="auto" w:val="clear"/>
            <w:tcMar>
              <w:top w:type="dxa" w:w="80"/>
              <w:left w:type="dxa" w:w="100"/>
              <w:bottom w:type="dxa" w:w="80"/>
              <w:right w:type="dxa" w:w="100"/>
            </w:tcMar>
            <w:vAlign w:val="center"/>
          </w:tcPr>
          <w:p>
            <w:pPr>
              <w:jc w:val="left"/>
            </w:pPr>
            <w:r>
              <w:rPr>
                <w:b w:val="false"/>
                <w:bCs w:val="false"/>
                <w:sz w:val="20"/>
                <w:szCs w:val="20"/>
              </w:rPr>
              <w:t xml:space="preserve">Cấu hình</w:t>
            </w:r>
          </w:p>
        </w:tc>
        <w:tc>
          <w:tcPr>
            <w:tcW w:type="dxa" w:w="4400"/>
            <w:shd w:fill="EDF1F8" w:color="auto" w:val="clear"/>
            <w:tcMar>
              <w:top w:type="dxa" w:w="80"/>
              <w:left w:type="dxa" w:w="100"/>
              <w:bottom w:type="dxa" w:w="80"/>
              <w:right w:type="dxa" w:w="100"/>
            </w:tcMar>
            <w:vAlign w:val="center"/>
          </w:tcPr>
          <w:p>
            <w:pPr>
              <w:jc w:val="left"/>
            </w:pPr>
            <w:r>
              <w:rPr>
                <w:b w:val="false"/>
                <w:bCs w:val="false"/>
                <w:sz w:val="20"/>
                <w:szCs w:val="20"/>
              </w:rPr>
              <w:t xml:space="preserve">(chưa quan sát menu con chi tiết trong ảnh chụp)</w:t>
            </w:r>
          </w:p>
        </w:tc>
        <w:tc>
          <w:tcPr>
            <w:tcW w:type="dxa" w:w="2000"/>
            <w:shd w:fill="EDF1F8" w:color="auto" w:val="clear"/>
            <w:tcMar>
              <w:top w:type="dxa" w:w="80"/>
              <w:left w:type="dxa" w:w="100"/>
              <w:bottom w:type="dxa" w:w="80"/>
              <w:right w:type="dxa" w:w="100"/>
            </w:tcMar>
            <w:vAlign w:val="center"/>
          </w:tcPr>
          <w:p>
            <w:pPr>
              <w:jc w:val="left"/>
            </w:pPr>
            <w:r>
              <w:rPr>
                <w:b w:val="false"/>
                <w:bCs w:val="false"/>
                <w:sz w:val="20"/>
                <w:szCs w:val="20"/>
              </w:rPr>
              <w:t xml:space="preserve">B.3.9</w:t>
            </w:r>
          </w:p>
        </w:tc>
      </w:tr>
    </w:tbl>
    <w:p>
      <w:pPr>
        <w:spacing w:after="160" w:line="300"/>
      </w:pPr>
      <w:r>
        <w:t xml:space="preserve"/>
      </w:r>
    </w:p>
    <w:p>
      <w:pPr>
        <w:spacing w:after="160" w:line="300"/>
      </w:pPr>
      <w:r>
        <w:rPr>
          <w:i/>
          <w:iCs/>
          <w:color w:val="6B7280"/>
          <w:sz w:val="20"/>
          <w:szCs w:val="20"/>
        </w:rPr>
        <w:t xml:space="preserve">Ghi chú: mục "Cấu hình" chưa có ảnh chụp chi tiết menu con; yêu cầu tương ứng (B.3.9) được suy luận từ nội dung nghiệp vụ chung của hệ thống và cần xác nhận lại khi có đầy đủ giao diện thực tế. Module "Kế toán (Ví điện tử)" vẫn nằm ngoài phạm vi tài liệu này theo yêu cầu của khách hàng.</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CMS Nguonhang1688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4"/>
      </w:pBdr>
      <w:spacing w:after="180" w:before="36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5AAC"/>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2026-09-21T01:54:08.291Z</dcterms:created>
  <dcterms:modified xsi:type="dcterms:W3CDTF">2026-09-21T01:54:08.300Z</dcterms:modified>
</cp:coreProperties>
</file>

<file path=docProps/custom.xml><?xml version="1.0" encoding="utf-8"?>
<Properties xmlns="http://schemas.openxmlformats.org/officeDocument/2006/custom-properties" xmlns:vt="http://schemas.openxmlformats.org/officeDocument/2006/docPropsVTypes"/>
</file>