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Engineering leader with decades of experience building and scaling distributed systems, managing high-performing teams, and shipping complex product features in privacy-sensitive and regulated environments. Proven track record managing managers and developing technical talent while delivering scalable, reliable backend systems. At MediData, increased engineering velocity 2.5× through structured mentorship, process improvements, and operational excellence. Experienced collaborating cross-functionally with Product, Design, and Security to align technical execution with business strategy. Comfortable balancing strategic architecture decisions with hands-on technical leadership and incident response.</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20"/>
        </w:rPr>
        <w:t>Led cross-functional team building secure backend registry service (Python, FastAPI, SQLAlchemy, PostgreSQL, Zanzibar, Authzed) and SDK. Partnered with Product and Security to design and ship cryptographically verified asset lineage and DoD‑compliant control tagging system that enabled zero-knowledge collaboration and data sovereignty for government and commercial clients.</w:t>
      </w:r>
    </w:p>
    <w:p>
      <w:pPr>
        <w:pStyle w:val="ListBullet"/>
        <w:spacing w:after="20" w:line="240" w:lineRule="auto"/>
        <w:ind w:left="360"/>
      </w:pPr>
      <w:r>
        <w:rPr>
          <w:sz w:val="20"/>
        </w:rPr>
        <w:t>Designed database schema for complex asset relationships and metadata, tuned queries for lineage traversal at scale, and managed zero-downtime migrations. Technical architecture balanced security, performance, and reliability across both cloud and on-prem deployments.</w:t>
      </w:r>
    </w:p>
    <w:p>
      <w:pPr>
        <w:pStyle w:val="ListBullet"/>
        <w:spacing w:after="20" w:line="240" w:lineRule="auto"/>
        <w:ind w:left="360"/>
      </w:pPr>
      <w:r>
        <w:rPr>
          <w:sz w:val="20"/>
        </w:rPr>
        <w:t>Built comprehensive observability into distributed services with structured logging, metrics, and alerting aligned with SLO targets. Ensured CI/CD validated all compliance requirements on each release, publishing results for ATO submission to minimize approval effort for deployment on secure and classified networks.</w:t>
      </w:r>
    </w:p>
    <w:p>
      <w:pPr>
        <w:pStyle w:val="ListBullet"/>
        <w:spacing w:after="20" w:line="240" w:lineRule="auto"/>
        <w:ind w:left="360"/>
      </w:pPr>
      <w:r>
        <w:rPr>
          <w:sz w:val="20"/>
        </w:rPr>
        <w:t>Cryptographic core written in Rust with bindings for Python and WebAssembly, wrapped by Python and TypeScript SDKs for automation agents and frontend. Delivered all major milestones on time and successfully relaunched product.</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 (formerly UTC Digital Accelerator). Managed team of 14 developers across three agile projects while supervising onboarding resources and migration support for 40+ teams adopting the new Databricks platform.</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field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20"/>
        </w:rPr>
        <w:t>Drove hiring strategy and team scaling, working closely with talent acquisition to attract and assess technical talent. Provided structured feedback, coaching, and career development paths for engineers across all experience levels.</w:t>
      </w:r>
    </w:p>
    <w:p>
      <w:pPr>
        <w:pStyle w:val="ListBullet"/>
        <w:spacing w:after="20" w:line="240" w:lineRule="auto"/>
        <w:ind w:left="360"/>
      </w:pPr>
      <w:r>
        <w:rPr>
          <w:sz w:val="20"/>
        </w:rPr>
        <w:t>Led effort to "inner-source" code to address common problems: SDKs for parsing proprietary engine data formats, quickstart kits for Databricks projects, and synthetic data generators. Championed engineering best practices for code review, deployment, incident response, and technical documentation.</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Led a small team that designed and built the company's algorithmic underwriting and policy‑management platform. Built distributed system with Go microservices on Kubernetes, federated GraphQL API, and Vue.js frontend. Collaborated closely with Product, Design, and Business Development to define scope, prioritize work, and ensure end-to-end delivery. Initial development was completed in under ten months, and the platform launched the same day the company received regulatory approval.</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 Fostered an environment of trust, collaboration, learning, and continuous improvement across teams.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20"/>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cloud-native microservices with discrete transformation steps, each packaged as Docker images and deployed via CI/CD to Kubernetes (built and managed with Terraform). Implemented comprehensive observability with distributed tracing, metrics, and structured logging.</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 Provided coaching, structured feedback, and career development for engineers at all levels through 1:1s, performance reviews, and mentorship programs.</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Managed emerging engineering managers, providing mentorship on people management, technical leadership, and career development.</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 Championed continuous learning and technical excellence across the organization.</w:t>
      </w:r>
    </w:p>
    <w:p>
      <w:pPr>
        <w:pStyle w:val="ListBullet"/>
        <w:spacing w:after="20" w:line="240" w:lineRule="auto"/>
        <w:ind w:left="360"/>
      </w:pPr>
      <w:r>
        <w:rPr>
          <w:sz w:val="20"/>
        </w:rPr>
        <w:t>Evangelized agile best practices, continuous integration and continuous delivery. 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Drove hiring strategy to attract technical talent.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