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Hands-on engineering leader with decades of experience building safety-critical and data-intensive products at high velocity. Proven track record accelerating engineering teams (achieved 2.5× velocity increase at MediData) while maintaining code quality through pragmatic CI/CD, observability, and disciplined SDLC practices. I partner closely with product and operations to compress the build-ship-iterate loop, set pragmatic guardrails, automate quality signals, and model the engineering culture I expect—clear communication, strong code hygiene, and accountability. Comfortable pairing strategic architecture decisions with deep dives into code, infrastructure, and tooling.</w:t>
      </w:r>
    </w:p>
    <w:p>
      <w:pPr>
        <w:spacing w:before="80" w:after="40"/>
      </w:pPr>
      <w:r>
        <w:rPr>
          <w:b/>
          <w:color w:val="003366"/>
          <w:sz w:val="26"/>
        </w:rPr>
        <w:t>Core Technologies</w:t>
      </w:r>
    </w:p>
    <w:p>
      <w:pPr>
        <w:spacing w:after="20"/>
      </w:pPr>
      <w:r>
        <w:rPr>
          <w:b/>
          <w:sz w:val="20"/>
        </w:rPr>
        <w:t xml:space="preserve">Languages &amp; Frameworks: </w:t>
      </w:r>
      <w:r>
        <w:rPr>
          <w:sz w:val="20"/>
        </w:rPr>
        <w:t>Python, Rust, Go, Typescript, Swift, Objective-C, Kotlin, Java **Data &amp; Databases:** Databricks, Spark, PostgreSQL, DynamoDB, Elasticsearch **Cloud &amp; Infrastructure:** Kubernetes, Docker, AWS (SQS/SNS, S3, IAM, VPC, SageMaker), Azure, Terraform **Reliability &amp; Observability:** CI/CD, distributed tracing, metrics/logging, SLOs/alerting, incident response **Async Patterns:** Message queues, pub/sub, event-driven architecture, concurrency, idempotency, retry/backoff</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connecting engineering tools (Cameo, CATIA, Nastran, OpenFOAM) to enable the programmatic and AI-assisted automation of digital engineering workflows.</w:t>
      </w:r>
    </w:p>
    <w:p>
      <w:pPr>
        <w:pStyle w:val="ListBullet"/>
        <w:spacing w:after="20" w:line="240" w:lineRule="auto"/>
        <w:ind w:left="360"/>
      </w:pPr>
      <w:r>
        <w:rPr>
          <w:sz w:val="20"/>
        </w:rPr>
        <w:t>Designed cryptographically verified asset lineage and DoD‑compliant control tagging to preserve dependencies, provenance, and tooling metadata without exposing sensitive payloads—enabling zero-knowledge collaboration, data sovereignty, and frictionless sharing among engineers, teams, and organizations.</w:t>
      </w:r>
    </w:p>
    <w:p>
      <w:pPr>
        <w:pStyle w:val="ListBullet"/>
        <w:spacing w:after="20" w:line="240" w:lineRule="auto"/>
        <w:ind w:left="360"/>
      </w:pPr>
      <w:r>
        <w:rPr>
          <w:sz w:val="20"/>
        </w:rPr>
        <w:t>Led team building secure backend registry service (Python, FastAPI, SQLAlchemy, PostgreSQL, Zanzibar, Authzed) and SDK. Designed database schema for asset relationships and metadata, tuned queries for complex lineage traversal, and managed zero-downtime migrations. Cryptographic core written in Rust with bindings for Python and WebAssembly, wrapped by Python and TypeScript SDKs for automation agents and frontend.</w:t>
      </w:r>
    </w:p>
    <w:p>
      <w:pPr>
        <w:pStyle w:val="ListBullet"/>
        <w:spacing w:after="20" w:line="240" w:lineRule="auto"/>
        <w:ind w:left="360"/>
      </w:pPr>
      <w:r>
        <w:rPr>
          <w:sz w:val="20"/>
        </w:rPr>
        <w:t>Ensured CI/CD validated all compliance requirements on each release, publishing results for ATO submission to minimize approval effort for deployment on secure and classified networks. Delivered all major milestones on time and successfully relaunched product for commercial and government clients.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Raytheon aerospace applications at Enterprise Data Services (formerly UTC Digital Accelerator).</w:t>
      </w:r>
    </w:p>
    <w:p>
      <w:pPr>
        <w:pStyle w:val="ListBullet"/>
        <w:spacing w:after="20" w:line="240" w:lineRule="auto"/>
        <w:ind w:left="360"/>
      </w:pPr>
      <w:r>
        <w:rPr>
          <w:sz w:val="20"/>
        </w:rPr>
        <w:t>Technical lead for pathfinder initiatives building real-time flight telemetry pipelines for Pratt &amp; Whitney commercial jet engines. Built streaming data platform (Databricks, Spark, Python) processing thousands of engine sensors through fault detection and anomaly detection models, triggering severity-based automated alerts from emergency grounding to routine inspection scheduling.</w:t>
      </w:r>
    </w:p>
    <w:p>
      <w:pPr>
        <w:pStyle w:val="ListBullet"/>
        <w:spacing w:after="20" w:line="240" w:lineRule="auto"/>
        <w:ind w:left="360"/>
      </w:pPr>
      <w:r>
        <w:rPr>
          <w:sz w:val="20"/>
        </w:rPr>
        <w:t>Designed ML model training and orchestration pipeline with comprehensive audit trails tracing every output field back to specific code revisions or model versions. Implemented parallel evaluation of multiple models without adding latency using asynchronous patterns and concurrent processing.</w:t>
      </w:r>
    </w:p>
    <w:p>
      <w:pPr>
        <w:pStyle w:val="ListBullet"/>
        <w:spacing w:after="20" w:line="240" w:lineRule="auto"/>
        <w:ind w:left="360"/>
      </w:pPr>
      <w:r>
        <w:rPr>
          <w:sz w:val="20"/>
        </w:rPr>
        <w:t>Led effort to "inner-source" code to address common problems: SDKs for parsing proprietary engine data formats, quickstart kits for Databricks projects, and synthetic data generators.</w:t>
      </w:r>
    </w:p>
    <w:p>
      <w:pPr>
        <w:pStyle w:val="ListBullet"/>
        <w:spacing w:after="20" w:line="240" w:lineRule="auto"/>
        <w:ind w:left="360"/>
      </w:pPr>
      <w:r>
        <w:rPr>
          <w:sz w:val="20"/>
        </w:rPr>
        <w:t>Led team of 14 developers across three agile projects while supervising onboarding resources and migration support for 40+ teams adopting the new Databricks platform.</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and development lead for a life‑insurance startup. Led a small team that designed and built the company's algorithmic underwriting and policy‑management platform. Built platform with Go microservices on Kubernetes, federated GraphQL API, and Vue.js frontend. Initial development was completed in under ten months, and the platform launched the same day the company received regulatory approval.</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a team of 17 engineers at the UTC Digital Accelerator in Brooklyn. Oversaw multiple project teams—from IoT sensors and mobile apps for industrial refrigeration to standardized design systems and developer tools. As the frontend engineering director, led efforts to normalize, document and evangelize engineering processes, standards and best practices.</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Served as chief technologist for an early‑stage startup and led a team of three senior engineers to build a specialized product search engine for a specific vertical market.</w:t>
      </w:r>
    </w:p>
    <w:p>
      <w:pPr>
        <w:pStyle w:val="ListBullet"/>
        <w:spacing w:after="20" w:line="240" w:lineRule="auto"/>
        <w:ind w:left="360"/>
      </w:pPr>
      <w:r>
        <w:rPr>
          <w:sz w:val="20"/>
        </w:rPr>
        <w:t>Designed and implemented ML-driven ETL pipeline (Python, spaCy, NLTK, scikit-learn) for product identification and NLP-based entity extraction, with image recognition and classification models on AWS SageMaker using OpenCV and scikit-image for preprocessing and color analysis.</w:t>
      </w:r>
    </w:p>
    <w:p>
      <w:pPr>
        <w:pStyle w:val="ListBullet"/>
        <w:spacing w:after="20" w:line="240" w:lineRule="auto"/>
        <w:ind w:left="360"/>
      </w:pPr>
      <w:r>
        <w:rPr>
          <w:sz w:val="20"/>
        </w:rPr>
        <w:t>Built asynchronous data flow using AWS SQS/SNS for event-driven processing with DynamoDB for metadata storage, implementing retry logic, dead-letter queues, and idempotency for reliable processing. Developed search API in Go against Elasticsearch indexes and React.js/TypeScript frontend.</w:t>
      </w:r>
    </w:p>
    <w:p>
      <w:pPr>
        <w:pStyle w:val="ListBullet"/>
        <w:spacing w:after="20" w:line="240" w:lineRule="auto"/>
        <w:ind w:left="360"/>
      </w:pPr>
      <w:r>
        <w:rPr>
          <w:sz w:val="20"/>
        </w:rPr>
        <w:t>Architected system as microservices with discrete transformation steps, each packaged as Docker images and deployed via CI/CD to Kubernetes (built and managed with Terraform).</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responsible for the Patient Cloud platform, which collects clinical trial data directly from patients and clinicians via mobile devices and wearable sensors.</w:t>
      </w:r>
    </w:p>
    <w:p>
      <w:pPr>
        <w:pStyle w:val="ListBullet"/>
        <w:spacing w:after="20" w:line="240" w:lineRule="auto"/>
        <w:ind w:left="360"/>
      </w:pPr>
      <w:r>
        <w:rPr>
          <w:sz w:val="20"/>
        </w:rPr>
        <w:t>Managed products including ePRO (iOS/Android patient outcomes), Patient Cloud (iOS clinician outcomes),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20"/>
        </w:rPr>
        <w:t>Instituted organizational and process improvements that increased average team velocity by 2.5×.</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20"/>
        </w:rPr>
        <w:t>Championed innovation through new technology investigations (interior way‑finding, Arduino and embedded system prototypes), engineering blog, meetups, and open‑source contributions.</w:t>
      </w:r>
    </w:p>
    <w:p>
      <w:pPr>
        <w:pStyle w:val="ListBullet"/>
        <w:spacing w:after="20" w:line="240" w:lineRule="auto"/>
        <w:ind w:left="360"/>
      </w:pPr>
      <w:r>
        <w:rPr>
          <w:sz w:val="20"/>
        </w:rPr>
        <w:t>Directed notable client projects including smart Bluetooth audio/video accessories with live streaming and voice commands, companion app for AAA game publisher that scanned players into avatars, and numerous B2B and B2C mobile commerce applications.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a team of five responsible for encoding and assembling all iTunes video media. Owned the encoding toolchain used by the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4"/>
        </w:rPr>
        <w:t>Senior Software Architect, The New York Times</w:t>
      </w:r>
    </w:p>
    <w:p>
      <w:pPr>
        <w:spacing w:after="60"/>
      </w:pPr>
      <w:r>
        <w:rPr>
          <w:i/>
          <w:color w:val="606060"/>
          <w:sz w:val="20"/>
        </w:rPr>
        <w:t>Aug 2007 - Mar 2008 · New York, NY</w:t>
      </w:r>
    </w:p>
    <w:p>
      <w:pPr>
        <w:spacing w:after="60" w:line="240" w:lineRule="auto"/>
      </w:pPr>
      <w:r>
        <w:rPr>
          <w:sz w:val="20"/>
        </w:rPr>
        <w:t>Created tools for managing releases and production deployment. Oversaw offshore CMS development.</w:t>
      </w:r>
    </w:p>
    <w:p>
      <w:pPr>
        <w:spacing w:before="120" w:after="20"/>
      </w:pPr>
      <w:r>
        <w:rPr>
          <w:b/>
          <w:sz w:val="24"/>
        </w:rPr>
        <w:t>Founder, Partner, Bangstate</w:t>
      </w:r>
    </w:p>
    <w:p>
      <w:pPr>
        <w:spacing w:after="60"/>
      </w:pPr>
      <w:r>
        <w:rPr>
          <w:i/>
          <w:color w:val="606060"/>
          <w:sz w:val="20"/>
        </w:rPr>
        <w:t>Jun 1999 - Mar 2008 · New York, NY</w:t>
      </w:r>
    </w:p>
    <w:p>
      <w:pPr>
        <w:spacing w:after="60" w:line="240" w:lineRule="auto"/>
      </w:pPr>
      <w:r>
        <w:rPr>
          <w:sz w:val="20"/>
        </w:rPr>
        <w:t>Founded and managed a small five person development consultancy. Oversaw the business and delivered projects for clients including The Associated Press, American Bar Association, Atlantic Records, Forbes Magazine, CIR/SEIU and Time Inc.</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