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FORM-I (First Accident Report)</w:t>
      </w:r>
    </w:p>
    <w:p>
      <w:r>
        <w:t>Accident Type: {{ accident.type }}</w:t>
      </w:r>
    </w:p>
    <w:p>
      <w:r>
        <w:t>District: {{ accident.district }}</w:t>
      </w:r>
    </w:p>
    <w:p>
      <w:r>
        <w:t>Owner: {{ vehicle.owner_name }}</w:t>
      </w:r>
    </w:p>
    <w:p>
      <w:r>
        <w:t>Insurance Company: {{ vehicle.insurance_company }}</w:t>
      </w:r>
    </w:p>
    <w:p>
      <w:r>
        <w:t>{% if include_death_section %}Death-related compliance section included.{% endif %}</w:t>
      </w:r>
    </w:p>
    <w:p>
      <w:r>
        <w:t>{% if include_medical_section %}Medical treatment section included.{% endif %}</w:t>
      </w:r>
    </w:p>
    <w:p>
      <w:r>
        <w:t>{% if include_minor_section %}Minor victim observations included.{%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