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FORM-VII (Detailed Accident Report)</w:t>
      </w:r>
    </w:p>
    <w:p>
      <w:r>
        <w:t>Rendered Narrative:</w:t>
      </w:r>
    </w:p>
    <w:p>
      <w:r>
        <w:t>{{ legal_description }}</w:t>
      </w:r>
    </w:p>
    <w:p>
      <w:r>
        <w:t>Conditional Sections:</w:t>
      </w:r>
    </w:p>
    <w:p>
      <w:r>
        <w:t>Death: {{ include_death_section }}</w:t>
      </w:r>
    </w:p>
    <w:p>
      <w:r>
        <w:t>Medical: {{ include_medical_section }}</w:t>
      </w:r>
    </w:p>
    <w:p>
      <w:r>
        <w:t>Minor: {{ include_minor_section }}</w:t>
      </w:r>
    </w:p>
    <w:p>
      <w:r>
        <w:t>Insurance Available: {{ has_insurance_details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