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0E9E8E"/>
          <w:sz w:val="52"/>
          <w:szCs w:val="52"/>
        </w:rPr>
        <w:t xml:space="preserve">SymetriHealth</w:t>
      </w:r>
    </w:p>
    <w:p>
      <w:pPr>
        <w:spacing w:after="80"/>
      </w:pPr>
      <w:r>
        <w:rPr>
          <w:rFonts w:ascii="Arial" w:cs="Arial" w:eastAsia="Arial" w:hAnsi="Arial"/>
          <w:b/>
          <w:bCs/>
          <w:color w:val="1F2937"/>
          <w:sz w:val="48"/>
          <w:szCs w:val="48"/>
        </w:rPr>
        <w:t xml:space="preserve">Affiliate Program</w:t>
      </w:r>
    </w:p>
    <w:p>
      <w:pPr>
        <w:spacing w:after="320"/>
      </w:pPr>
      <w:r>
        <w:rPr>
          <w:rFonts w:ascii="Arial" w:cs="Arial" w:eastAsia="Arial" w:hAnsi="Arial"/>
          <w:color w:val="6B7280"/>
          <w:sz w:val="32"/>
          <w:szCs w:val="32"/>
        </w:rPr>
        <w:t xml:space="preserve">Setup &amp; Operations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7F5" w:val="clear"/>
            <w:tcMar>
              <w:top w:type="dxa" w:w="200"/>
              <w:left w:type="dxa" w:w="240"/>
              <w:bottom w:type="dxa" w:w="200"/>
              <w:right w:type="dxa" w:w="240"/>
            </w:tcMar>
          </w:tcPr>
          <w:p>
            <w:pPr>
              <w:spacing w:after="0"/>
            </w:pPr>
            <w:r>
              <w:rPr>
                <w:rFonts w:ascii="Arial" w:cs="Arial" w:eastAsia="Arial" w:hAnsi="Arial"/>
                <w:color w:val="0B7A6E"/>
                <w:sz w:val="22"/>
                <w:szCs w:val="22"/>
              </w:rPr>
              <w:t xml:space="preserve">This guide covers everything you need to set up and manage the SymetriHealth affiliate program for your clinic — from onboarding influencers to reviewing and releasing payouts.</w:t>
            </w:r>
          </w:p>
        </w:tc>
      </w:tr>
    </w:tbl>
    <w:p>
      <w:pPr>
        <w:spacing w:after="200"/>
      </w:pPr>
      <w:r>
        <w:t xml:space="preserve"/>
      </w:r>
    </w:p>
    <w:p>
      <w:pPr>
        <w:spacing w:after="0"/>
      </w:pPr>
      <w:r>
        <w:rPr>
          <w:rFonts w:ascii="Arial" w:cs="Arial" w:eastAsia="Arial" w:hAnsi="Arial"/>
          <w:i/>
          <w:iCs/>
          <w:color w:val="6B7280"/>
          <w:sz w:val="20"/>
          <w:szCs w:val="20"/>
        </w:rPr>
        <w:t xml:space="preserve">Version 1.0  —  April 2026</w:t>
      </w:r>
    </w:p>
    <w:p>
      <w:r>
        <w:br w:type="page"/>
      </w:r>
    </w:p>
    <w:p>
      <w:pPr>
        <w:pStyle w:val="Heading1"/>
        <w:spacing w:after="200" w:before="0"/>
      </w:pPr>
      <w:r>
        <w:rPr>
          <w:rFonts w:ascii="Arial" w:cs="Arial" w:eastAsia="Arial" w:hAnsi="Arial"/>
          <w:b/>
          <w:bCs/>
          <w:color w:val="1F2937"/>
          <w:sz w:val="36"/>
          <w:szCs w:val="36"/>
        </w:rPr>
        <w:t xml:space="preserve">Contents</w:t>
      </w:r>
    </w:p>
    <w:sdt>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Arial" w:cs="Arial" w:eastAsia="Arial" w:hAnsi="Arial"/>
          <w:b/>
          <w:bCs/>
          <w:color w:val="1F2937"/>
          <w:sz w:val="36"/>
          <w:szCs w:val="36"/>
        </w:rPr>
        <w:t xml:space="preserve">1. Overview</w:t>
      </w:r>
    </w:p>
    <w:p>
      <w:pPr>
        <w:spacing w:after="120"/>
      </w:pPr>
      <w:r>
        <w:rPr>
          <w:rFonts w:ascii="Arial" w:cs="Arial" w:eastAsia="Arial" w:hAnsi="Arial"/>
          <w:color w:val="374151"/>
          <w:sz w:val="22"/>
          <w:szCs w:val="22"/>
        </w:rPr>
        <w:t xml:space="preserve">The SymetriHealth affiliate program lets your clinic partner with social media influencers — typically on Instagram, TikTok, or YouTube — who send their followers to your AI evaluation intake form. When a follower completes an evaluation, you owe the influencer a payout.</w:t>
      </w:r>
    </w:p>
    <w:p>
      <w:pPr>
        <w:spacing w:after="80"/>
      </w:pPr>
      <w:r>
        <w:t xml:space="preserve"/>
      </w:r>
    </w:p>
    <w:p>
      <w:pPr>
        <w:spacing w:after="120"/>
      </w:pPr>
      <w:r>
        <w:rPr>
          <w:rFonts w:ascii="Arial" w:cs="Arial" w:eastAsia="Arial" w:hAnsi="Arial"/>
          <w:color w:val="374151"/>
          <w:sz w:val="22"/>
          <w:szCs w:val="22"/>
        </w:rPr>
        <w:t xml:space="preserve">The platform handles tracking automatically. Each influencer gets a unique tracking link. Every click, every intake start, and every completed evaluation is logged and attributed to the correct partner. You review and approve payouts manually before any money is released.</w:t>
      </w:r>
    </w:p>
    <w:p>
      <w:pPr>
        <w:spacing w:after="120"/>
      </w:pPr>
      <w:r>
        <w:t xml:space="preserve"/>
      </w:r>
    </w:p>
    <w:p>
      <w:pPr>
        <w:pStyle w:val="Heading2"/>
        <w:spacing w:after="120" w:before="320"/>
      </w:pPr>
      <w:r>
        <w:rPr>
          <w:rFonts w:ascii="Arial" w:cs="Arial" w:eastAsia="Arial" w:hAnsi="Arial"/>
          <w:b/>
          <w:bCs/>
          <w:color w:val="0B7A6E"/>
          <w:sz w:val="28"/>
          <w:szCs w:val="28"/>
        </w:rPr>
        <w:t xml:space="preserve">1.1 How the Flow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none" w:color="FFFFFF" w:sz="0"/>
              <w:left w:val="none" w:color="FFFFFF" w:sz="0"/>
              <w:bottom w:val="none" w:color="FFFFFF" w:sz="0"/>
              <w:right w:val="none" w:color="FFFFFF" w:sz="0"/>
            </w:tcBorders>
            <w:shd w:fill="0E9E8E" w:val="clear"/>
            <w:tcMar>
              <w:top w:type="dxa" w:w="120"/>
              <w:left w:type="dxa" w:w="160"/>
              <w:bottom w:type="dxa" w:w="120"/>
              <w:right w:type="dxa" w:w="160"/>
            </w:tcMar>
            <w:vAlign w:val="center"/>
          </w:tcPr>
          <w:p>
            <w:pPr>
              <w:spacing w:after="0"/>
              <w:jc w:val="center"/>
            </w:pPr>
            <w:r>
              <w:rPr>
                <w:rFonts w:ascii="Arial" w:cs="Arial" w:eastAsia="Arial" w:hAnsi="Arial"/>
                <w:b/>
                <w:bCs/>
                <w:color w:val="FFFFFF"/>
                <w:sz w:val="22"/>
                <w:szCs w:val="22"/>
              </w:rPr>
              <w:t xml:space="preserve">1</w:t>
            </w:r>
          </w:p>
        </w:tc>
        <w:tc>
          <w:tcPr>
            <w:tcW w:type="dxa" w:w="8920"/>
            <w:tcBorders>
              <w:top w:val="none" w:color="FFFFFF" w:sz="0"/>
              <w:left w:val="none" w:color="FFFFFF" w:sz="0"/>
              <w:bottom w:val="none" w:color="FFFFFF" w:sz="0"/>
              <w:right w:val="none" w:color="FFFFFF" w:sz="0"/>
            </w:tcBorders>
            <w:shd w:fill="E6F7F5" w:val="clear"/>
            <w:tcMar>
              <w:top w:type="dxa" w:w="120"/>
              <w:left w:type="dxa" w:w="200"/>
              <w:bottom w:type="dxa" w:w="120"/>
              <w:right w:type="dxa" w:w="160"/>
            </w:tcMar>
          </w:tcPr>
          <w:p>
            <w:pPr>
              <w:spacing w:after="0"/>
            </w:pPr>
            <w:r>
              <w:rPr>
                <w:rFonts w:ascii="Arial" w:cs="Arial" w:eastAsia="Arial" w:hAnsi="Arial"/>
                <w:color w:val="374151"/>
                <w:sz w:val="22"/>
                <w:szCs w:val="22"/>
              </w:rPr>
              <w:t xml:space="preserve">You create a campaign (e.g. "Spring 2026 Promo") and upload creative assets — images, captions, or video links that influencers are allowed to use.</w:t>
            </w:r>
          </w:p>
        </w:tc>
      </w:tr>
      <w:tr>
        <w:tc>
          <w:tcPr>
            <w:tcW w:type="dxa" w:w="440"/>
            <w:tcBorders>
              <w:top w:val="none" w:color="FFFFFF" w:sz="0"/>
              <w:left w:val="none" w:color="FFFFFF" w:sz="0"/>
              <w:bottom w:val="none" w:color="FFFFFF" w:sz="0"/>
              <w:right w:val="none" w:color="FFFFFF" w:sz="0"/>
            </w:tcBorders>
            <w:shd w:fill="0B7A6E" w:val="clear"/>
            <w:tcMar>
              <w:top w:type="dxa" w:w="120"/>
              <w:left w:type="dxa" w:w="160"/>
              <w:bottom w:type="dxa" w:w="120"/>
              <w:right w:type="dxa" w:w="160"/>
            </w:tcMar>
            <w:vAlign w:val="center"/>
          </w:tcPr>
          <w:p>
            <w:pPr>
              <w:spacing w:after="0"/>
              <w:jc w:val="center"/>
            </w:pPr>
            <w:r>
              <w:rPr>
                <w:rFonts w:ascii="Arial" w:cs="Arial" w:eastAsia="Arial" w:hAnsi="Arial"/>
                <w:b/>
                <w:bCs/>
                <w:color w:val="FFFFFF"/>
                <w:sz w:val="22"/>
                <w:szCs w:val="22"/>
              </w:rPr>
              <w:t xml:space="preserve">2</w:t>
            </w:r>
          </w:p>
        </w:tc>
        <w:tc>
          <w:tcPr>
            <w:tcW w:type="dxa" w:w="8920"/>
            <w:tcBorders>
              <w:top w:val="none" w:color="FFFFFF" w:sz="0"/>
              <w:left w:val="none" w:color="FFFFFF" w:sz="0"/>
              <w:bottom w:val="none" w:color="FFFFFF" w:sz="0"/>
              <w:right w:val="none" w:color="FFFFFF" w:sz="0"/>
            </w:tcBorders>
            <w:shd w:fill="F0FDFB" w:val="clear"/>
            <w:tcMar>
              <w:top w:type="dxa" w:w="120"/>
              <w:left w:type="dxa" w:w="200"/>
              <w:bottom w:type="dxa" w:w="120"/>
              <w:right w:type="dxa" w:w="160"/>
            </w:tcMar>
          </w:tcPr>
          <w:p>
            <w:pPr>
              <w:spacing w:after="0"/>
            </w:pPr>
            <w:r>
              <w:rPr>
                <w:rFonts w:ascii="Arial" w:cs="Arial" w:eastAsia="Arial" w:hAnsi="Arial"/>
                <w:color w:val="374151"/>
                <w:sz w:val="22"/>
                <w:szCs w:val="22"/>
              </w:rPr>
              <w:t xml:space="preserve">You add the influencer as an Affiliate Partner and assign them a link tied to the campaign.</w:t>
            </w:r>
          </w:p>
        </w:tc>
      </w:tr>
      <w:tr>
        <w:tc>
          <w:tcPr>
            <w:tcW w:type="dxa" w:w="440"/>
            <w:tcBorders>
              <w:top w:val="none" w:color="FFFFFF" w:sz="0"/>
              <w:left w:val="none" w:color="FFFFFF" w:sz="0"/>
              <w:bottom w:val="none" w:color="FFFFFF" w:sz="0"/>
              <w:right w:val="none" w:color="FFFFFF" w:sz="0"/>
            </w:tcBorders>
            <w:shd w:fill="0E9E8E" w:val="clear"/>
            <w:tcMar>
              <w:top w:type="dxa" w:w="120"/>
              <w:left w:type="dxa" w:w="160"/>
              <w:bottom w:type="dxa" w:w="120"/>
              <w:right w:type="dxa" w:w="160"/>
            </w:tcMar>
            <w:vAlign w:val="center"/>
          </w:tcPr>
          <w:p>
            <w:pPr>
              <w:spacing w:after="0"/>
              <w:jc w:val="center"/>
            </w:pPr>
            <w:r>
              <w:rPr>
                <w:rFonts w:ascii="Arial" w:cs="Arial" w:eastAsia="Arial" w:hAnsi="Arial"/>
                <w:b/>
                <w:bCs/>
                <w:color w:val="FFFFFF"/>
                <w:sz w:val="22"/>
                <w:szCs w:val="22"/>
              </w:rPr>
              <w:t xml:space="preserve">3</w:t>
            </w:r>
          </w:p>
        </w:tc>
        <w:tc>
          <w:tcPr>
            <w:tcW w:type="dxa" w:w="8920"/>
            <w:tcBorders>
              <w:top w:val="none" w:color="FFFFFF" w:sz="0"/>
              <w:left w:val="none" w:color="FFFFFF" w:sz="0"/>
              <w:bottom w:val="none" w:color="FFFFFF" w:sz="0"/>
              <w:right w:val="none" w:color="FFFFFF" w:sz="0"/>
            </w:tcBorders>
            <w:shd w:fill="E6F7F5" w:val="clear"/>
            <w:tcMar>
              <w:top w:type="dxa" w:w="120"/>
              <w:left w:type="dxa" w:w="200"/>
              <w:bottom w:type="dxa" w:w="120"/>
              <w:right w:type="dxa" w:w="160"/>
            </w:tcMar>
          </w:tcPr>
          <w:p>
            <w:pPr>
              <w:spacing w:after="0"/>
            </w:pPr>
            <w:r>
              <w:rPr>
                <w:rFonts w:ascii="Arial" w:cs="Arial" w:eastAsia="Arial" w:hAnsi="Arial"/>
                <w:color w:val="374151"/>
                <w:sz w:val="22"/>
                <w:szCs w:val="22"/>
              </w:rPr>
              <w:t xml:space="preserve">The influencer shares their unique tracking URL with their followers.</w:t>
            </w:r>
          </w:p>
        </w:tc>
      </w:tr>
      <w:tr>
        <w:tc>
          <w:tcPr>
            <w:tcW w:type="dxa" w:w="440"/>
            <w:tcBorders>
              <w:top w:val="none" w:color="FFFFFF" w:sz="0"/>
              <w:left w:val="none" w:color="FFFFFF" w:sz="0"/>
              <w:bottom w:val="none" w:color="FFFFFF" w:sz="0"/>
              <w:right w:val="none" w:color="FFFFFF" w:sz="0"/>
            </w:tcBorders>
            <w:shd w:fill="0B7A6E" w:val="clear"/>
            <w:tcMar>
              <w:top w:type="dxa" w:w="120"/>
              <w:left w:type="dxa" w:w="160"/>
              <w:bottom w:type="dxa" w:w="120"/>
              <w:right w:type="dxa" w:w="160"/>
            </w:tcMar>
            <w:vAlign w:val="center"/>
          </w:tcPr>
          <w:p>
            <w:pPr>
              <w:spacing w:after="0"/>
              <w:jc w:val="center"/>
            </w:pPr>
            <w:r>
              <w:rPr>
                <w:rFonts w:ascii="Arial" w:cs="Arial" w:eastAsia="Arial" w:hAnsi="Arial"/>
                <w:b/>
                <w:bCs/>
                <w:color w:val="FFFFFF"/>
                <w:sz w:val="22"/>
                <w:szCs w:val="22"/>
              </w:rPr>
              <w:t xml:space="preserve">4</w:t>
            </w:r>
          </w:p>
        </w:tc>
        <w:tc>
          <w:tcPr>
            <w:tcW w:type="dxa" w:w="8920"/>
            <w:tcBorders>
              <w:top w:val="none" w:color="FFFFFF" w:sz="0"/>
              <w:left w:val="none" w:color="FFFFFF" w:sz="0"/>
              <w:bottom w:val="none" w:color="FFFFFF" w:sz="0"/>
              <w:right w:val="none" w:color="FFFFFF" w:sz="0"/>
            </w:tcBorders>
            <w:shd w:fill="F0FDFB" w:val="clear"/>
            <w:tcMar>
              <w:top w:type="dxa" w:w="120"/>
              <w:left w:type="dxa" w:w="200"/>
              <w:bottom w:type="dxa" w:w="120"/>
              <w:right w:type="dxa" w:w="160"/>
            </w:tcMar>
          </w:tcPr>
          <w:p>
            <w:pPr>
              <w:spacing w:after="0"/>
            </w:pPr>
            <w:r>
              <w:rPr>
                <w:rFonts w:ascii="Arial" w:cs="Arial" w:eastAsia="Arial" w:hAnsi="Arial"/>
                <w:color w:val="374151"/>
                <w:sz w:val="22"/>
                <w:szCs w:val="22"/>
              </w:rPr>
              <w:t xml:space="preserve">A follower clicks the link and is sent to your intake form. The system records the click and ties it to that influencer.</w:t>
            </w:r>
          </w:p>
        </w:tc>
      </w:tr>
      <w:tr>
        <w:tc>
          <w:tcPr>
            <w:tcW w:type="dxa" w:w="440"/>
            <w:tcBorders>
              <w:top w:val="none" w:color="FFFFFF" w:sz="0"/>
              <w:left w:val="none" w:color="FFFFFF" w:sz="0"/>
              <w:bottom w:val="none" w:color="FFFFFF" w:sz="0"/>
              <w:right w:val="none" w:color="FFFFFF" w:sz="0"/>
            </w:tcBorders>
            <w:shd w:fill="0E9E8E" w:val="clear"/>
            <w:tcMar>
              <w:top w:type="dxa" w:w="120"/>
              <w:left w:type="dxa" w:w="160"/>
              <w:bottom w:type="dxa" w:w="120"/>
              <w:right w:type="dxa" w:w="160"/>
            </w:tcMar>
            <w:vAlign w:val="center"/>
          </w:tcPr>
          <w:p>
            <w:pPr>
              <w:spacing w:after="0"/>
              <w:jc w:val="center"/>
            </w:pPr>
            <w:r>
              <w:rPr>
                <w:rFonts w:ascii="Arial" w:cs="Arial" w:eastAsia="Arial" w:hAnsi="Arial"/>
                <w:b/>
                <w:bCs/>
                <w:color w:val="FFFFFF"/>
                <w:sz w:val="22"/>
                <w:szCs w:val="22"/>
              </w:rPr>
              <w:t xml:space="preserve">5</w:t>
            </w:r>
          </w:p>
        </w:tc>
        <w:tc>
          <w:tcPr>
            <w:tcW w:type="dxa" w:w="8920"/>
            <w:tcBorders>
              <w:top w:val="none" w:color="FFFFFF" w:sz="0"/>
              <w:left w:val="none" w:color="FFFFFF" w:sz="0"/>
              <w:bottom w:val="none" w:color="FFFFFF" w:sz="0"/>
              <w:right w:val="none" w:color="FFFFFF" w:sz="0"/>
            </w:tcBorders>
            <w:shd w:fill="E6F7F5" w:val="clear"/>
            <w:tcMar>
              <w:top w:type="dxa" w:w="120"/>
              <w:left w:type="dxa" w:w="200"/>
              <w:bottom w:type="dxa" w:w="120"/>
              <w:right w:type="dxa" w:w="160"/>
            </w:tcMar>
          </w:tcPr>
          <w:p>
            <w:pPr>
              <w:spacing w:after="0"/>
            </w:pPr>
            <w:r>
              <w:rPr>
                <w:rFonts w:ascii="Arial" w:cs="Arial" w:eastAsia="Arial" w:hAnsi="Arial"/>
                <w:color w:val="374151"/>
                <w:sz w:val="22"/>
                <w:szCs w:val="22"/>
              </w:rPr>
              <w:t xml:space="preserve">When the follower completes the evaluation, a payout entry is created in the ledger, initially locked in a hold period (typically 14–30 days).</w:t>
            </w:r>
          </w:p>
        </w:tc>
      </w:tr>
      <w:tr>
        <w:tc>
          <w:tcPr>
            <w:tcW w:type="dxa" w:w="440"/>
            <w:tcBorders>
              <w:top w:val="none" w:color="FFFFFF" w:sz="0"/>
              <w:left w:val="none" w:color="FFFFFF" w:sz="0"/>
              <w:bottom w:val="none" w:color="FFFFFF" w:sz="0"/>
              <w:right w:val="none" w:color="FFFFFF" w:sz="0"/>
            </w:tcBorders>
            <w:shd w:fill="0B7A6E" w:val="clear"/>
            <w:tcMar>
              <w:top w:type="dxa" w:w="120"/>
              <w:left w:type="dxa" w:w="160"/>
              <w:bottom w:type="dxa" w:w="120"/>
              <w:right w:type="dxa" w:w="160"/>
            </w:tcMar>
            <w:vAlign w:val="center"/>
          </w:tcPr>
          <w:p>
            <w:pPr>
              <w:spacing w:after="0"/>
              <w:jc w:val="center"/>
            </w:pPr>
            <w:r>
              <w:rPr>
                <w:rFonts w:ascii="Arial" w:cs="Arial" w:eastAsia="Arial" w:hAnsi="Arial"/>
                <w:b/>
                <w:bCs/>
                <w:color w:val="FFFFFF"/>
                <w:sz w:val="22"/>
                <w:szCs w:val="22"/>
              </w:rPr>
              <w:t xml:space="preserve">6</w:t>
            </w:r>
          </w:p>
        </w:tc>
        <w:tc>
          <w:tcPr>
            <w:tcW w:type="dxa" w:w="8920"/>
            <w:tcBorders>
              <w:top w:val="none" w:color="FFFFFF" w:sz="0"/>
              <w:left w:val="none" w:color="FFFFFF" w:sz="0"/>
              <w:bottom w:val="none" w:color="FFFFFF" w:sz="0"/>
              <w:right w:val="none" w:color="FFFFFF" w:sz="0"/>
            </w:tcBorders>
            <w:shd w:fill="F0FDFB" w:val="clear"/>
            <w:tcMar>
              <w:top w:type="dxa" w:w="120"/>
              <w:left w:type="dxa" w:w="200"/>
              <w:bottom w:type="dxa" w:w="120"/>
              <w:right w:type="dxa" w:w="160"/>
            </w:tcMar>
          </w:tcPr>
          <w:p>
            <w:pPr>
              <w:spacing w:after="0"/>
            </w:pPr>
            <w:r>
              <w:rPr>
                <w:rFonts w:ascii="Arial" w:cs="Arial" w:eastAsia="Arial" w:hAnsi="Arial"/>
                <w:color w:val="374151"/>
                <w:sz w:val="22"/>
                <w:szCs w:val="22"/>
              </w:rPr>
              <w:t xml:space="preserve">After the hold expires, the payout moves to your review queue. You approve or reject it.</w:t>
            </w:r>
          </w:p>
        </w:tc>
      </w:tr>
      <w:tr>
        <w:tc>
          <w:tcPr>
            <w:tcW w:type="dxa" w:w="440"/>
            <w:tcBorders>
              <w:top w:val="none" w:color="FFFFFF" w:sz="0"/>
              <w:left w:val="none" w:color="FFFFFF" w:sz="0"/>
              <w:bottom w:val="none" w:color="FFFFFF" w:sz="0"/>
              <w:right w:val="none" w:color="FFFFFF" w:sz="0"/>
            </w:tcBorders>
            <w:shd w:fill="0E9E8E" w:val="clear"/>
            <w:tcMar>
              <w:top w:type="dxa" w:w="120"/>
              <w:left w:type="dxa" w:w="160"/>
              <w:bottom w:type="dxa" w:w="120"/>
              <w:right w:type="dxa" w:w="160"/>
            </w:tcMar>
            <w:vAlign w:val="center"/>
          </w:tcPr>
          <w:p>
            <w:pPr>
              <w:spacing w:after="0"/>
              <w:jc w:val="center"/>
            </w:pPr>
            <w:r>
              <w:rPr>
                <w:rFonts w:ascii="Arial" w:cs="Arial" w:eastAsia="Arial" w:hAnsi="Arial"/>
                <w:b/>
                <w:bCs/>
                <w:color w:val="FFFFFF"/>
                <w:sz w:val="22"/>
                <w:szCs w:val="22"/>
              </w:rPr>
              <w:t xml:space="preserve">7</w:t>
            </w:r>
          </w:p>
        </w:tc>
        <w:tc>
          <w:tcPr>
            <w:tcW w:type="dxa" w:w="8920"/>
            <w:tcBorders>
              <w:top w:val="none" w:color="FFFFFF" w:sz="0"/>
              <w:left w:val="none" w:color="FFFFFF" w:sz="0"/>
              <w:bottom w:val="none" w:color="FFFFFF" w:sz="0"/>
              <w:right w:val="none" w:color="FFFFFF" w:sz="0"/>
            </w:tcBorders>
            <w:shd w:fill="E6F7F5" w:val="clear"/>
            <w:tcMar>
              <w:top w:type="dxa" w:w="120"/>
              <w:left w:type="dxa" w:w="200"/>
              <w:bottom w:type="dxa" w:w="120"/>
              <w:right w:type="dxa" w:w="160"/>
            </w:tcMar>
          </w:tcPr>
          <w:p>
            <w:pPr>
              <w:spacing w:after="0"/>
            </w:pPr>
            <w:r>
              <w:rPr>
                <w:rFonts w:ascii="Arial" w:cs="Arial" w:eastAsia="Arial" w:hAnsi="Arial"/>
                <w:color w:val="374151"/>
                <w:sz w:val="22"/>
                <w:szCs w:val="22"/>
              </w:rPr>
              <w:t xml:space="preserve">Once approved, you release the payout. The partner sees the status update in their portal.</w:t>
            </w:r>
          </w:p>
        </w:tc>
      </w:tr>
    </w:tbl>
    <w:p>
      <w:pPr>
        <w:spacing w:after="160"/>
      </w:pPr>
      <w:r>
        <w:t xml:space="preserve"/>
      </w:r>
    </w:p>
    <w:p>
      <w:pPr>
        <w:pStyle w:val="Heading2"/>
        <w:spacing w:after="120" w:before="320"/>
      </w:pPr>
      <w:r>
        <w:rPr>
          <w:rFonts w:ascii="Arial" w:cs="Arial" w:eastAsia="Arial" w:hAnsi="Arial"/>
          <w:b/>
          <w:bCs/>
          <w:color w:val="0B7A6E"/>
          <w:sz w:val="28"/>
          <w:szCs w:val="28"/>
        </w:rPr>
        <w:t xml:space="preserve">1.2 Availability</w:t>
      </w:r>
    </w:p>
    <w:p>
      <w:pPr>
        <w:spacing w:after="120"/>
      </w:pPr>
      <w:r>
        <w:rPr>
          <w:rFonts w:ascii="Arial" w:cs="Arial" w:eastAsia="Arial" w:hAnsi="Arial"/>
          <w:color w:val="374151"/>
          <w:sz w:val="22"/>
          <w:szCs w:val="22"/>
        </w:rPr>
        <w:t xml:space="preserve">The affiliate program is a Pro plan feature. If you cannot see the Affiliate section in your sidebar, contact SymetriHealth support to enable it for your account.</w:t>
      </w:r>
    </w:p>
    <w:p>
      <w:r>
        <w:br w:type="page"/>
      </w:r>
    </w:p>
    <w:p>
      <w:pPr>
        <w:pStyle w:val="Heading1"/>
        <w:spacing w:after="160" w:before="360"/>
      </w:pPr>
      <w:r>
        <w:rPr>
          <w:rFonts w:ascii="Arial" w:cs="Arial" w:eastAsia="Arial" w:hAnsi="Arial"/>
          <w:b/>
          <w:bCs/>
          <w:color w:val="1F2937"/>
          <w:sz w:val="36"/>
          <w:szCs w:val="36"/>
        </w:rPr>
        <w:t xml:space="preserve">2. Affiliate Partners</w:t>
      </w:r>
    </w:p>
    <w:p>
      <w:pPr>
        <w:spacing w:after="120"/>
      </w:pPr>
      <w:r>
        <w:rPr>
          <w:rFonts w:ascii="Arial" w:cs="Arial" w:eastAsia="Arial" w:hAnsi="Arial"/>
          <w:color w:val="374151"/>
          <w:sz w:val="22"/>
          <w:szCs w:val="22"/>
        </w:rPr>
        <w:t xml:space="preserve">An Affiliate Partner is an influencer or content creator you have a direct relationship with. They get a personal portal where they can see their tracking links, click stats, and payout history.</w:t>
      </w:r>
    </w:p>
    <w:p>
      <w:pPr>
        <w:spacing w:after="120"/>
      </w:pPr>
      <w:r>
        <w:t xml:space="preserve"/>
      </w:r>
    </w:p>
    <w:p>
      <w:pPr>
        <w:pStyle w:val="Heading2"/>
        <w:spacing w:after="120" w:before="320"/>
      </w:pPr>
      <w:r>
        <w:rPr>
          <w:rFonts w:ascii="Arial" w:cs="Arial" w:eastAsia="Arial" w:hAnsi="Arial"/>
          <w:b/>
          <w:bCs/>
          <w:color w:val="0B7A6E"/>
          <w:sz w:val="28"/>
          <w:szCs w:val="28"/>
        </w:rPr>
        <w:t xml:space="preserve">2.1 Adding a New Partner</w:t>
      </w:r>
    </w:p>
    <w:p>
      <w:pPr>
        <w:spacing w:after="120"/>
      </w:pPr>
      <w:r>
        <w:rPr>
          <w:rFonts w:ascii="Arial" w:cs="Arial" w:eastAsia="Arial" w:hAnsi="Arial"/>
          <w:color w:val="374151"/>
          <w:sz w:val="22"/>
          <w:szCs w:val="22"/>
        </w:rPr>
        <w:t xml:space="preserve">Go to Affiliates → Partners and fill in the Add Partner form.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E5E7EB" w:sz="1"/>
              <w:left w:val="single" w:color="E5E7EB" w:sz="1"/>
              <w:bottom w:val="single" w:color="E5E7EB" w:sz="1"/>
              <w:right w:val="single" w:color="E5E7EB" w:sz="1"/>
            </w:tcBorders>
            <w:shd w:fill="0E9E8E"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Field</w:t>
            </w:r>
          </w:p>
        </w:tc>
        <w:tc>
          <w:tcPr>
            <w:tcBorders>
              <w:top w:val="single" w:color="E5E7EB" w:sz="1"/>
              <w:left w:val="single" w:color="E5E7EB" w:sz="1"/>
              <w:bottom w:val="single" w:color="E5E7EB" w:sz="1"/>
              <w:right w:val="single" w:color="E5E7EB" w:sz="1"/>
            </w:tcBorders>
            <w:shd w:fill="0E9E8E"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Description</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0"/>
            </w:pPr>
            <w:r>
              <w:rPr>
                <w:rFonts w:ascii="Courier New" w:cs="Courier New" w:eastAsia="Courier New" w:hAnsi="Courier New"/>
                <w:b/>
                <w:bCs/>
                <w:color w:val="0B7A6E"/>
                <w:sz w:val="20"/>
                <w:szCs w:val="20"/>
              </w:rPr>
              <w:t xml:space="preserve">Name</w:t>
            </w:r>
          </w:p>
        </w:tc>
        <w:tc>
          <w:tcPr>
            <w:tcW w:type="dxa" w:w="7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2"/>
                <w:szCs w:val="22"/>
              </w:rPr>
              <w:t xml:space="preserve">The influencer's real name or stage name. Used in your internal dashboard and in the invite email sent to them.</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0"/>
            </w:pPr>
            <w:r>
              <w:rPr>
                <w:rFonts w:ascii="Courier New" w:cs="Courier New" w:eastAsia="Courier New" w:hAnsi="Courier New"/>
                <w:b/>
                <w:bCs/>
                <w:color w:val="0B7A6E"/>
                <w:sz w:val="20"/>
                <w:szCs w:val="20"/>
              </w:rPr>
              <w:t xml:space="preserve">Email</w:t>
            </w:r>
          </w:p>
        </w:tc>
        <w:tc>
          <w:tcPr>
            <w:tcW w:type="dxa" w:w="7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2"/>
                <w:szCs w:val="22"/>
              </w:rPr>
              <w:t xml:space="preserve">Their contact email. Must be unique within your clinic. An invite email with portal access is sent here automatically when you save.</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0"/>
            </w:pPr>
            <w:r>
              <w:rPr>
                <w:rFonts w:ascii="Courier New" w:cs="Courier New" w:eastAsia="Courier New" w:hAnsi="Courier New"/>
                <w:b/>
                <w:bCs/>
                <w:color w:val="0B7A6E"/>
                <w:sz w:val="20"/>
                <w:szCs w:val="20"/>
              </w:rPr>
              <w:t xml:space="preserve">Platform</w:t>
            </w:r>
          </w:p>
        </w:tc>
        <w:tc>
          <w:tcPr>
            <w:tcW w:type="dxa" w:w="7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2"/>
                <w:szCs w:val="22"/>
              </w:rPr>
              <w:t xml:space="preserve">Their primary platform: Instagram, TikTok, YouTube, or Other. This is informational — it helps you filter and organize partners, but does not restrict which platform they post on.</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0"/>
            </w:pPr>
            <w:r>
              <w:rPr>
                <w:rFonts w:ascii="Courier New" w:cs="Courier New" w:eastAsia="Courier New" w:hAnsi="Courier New"/>
                <w:b/>
                <w:bCs/>
                <w:color w:val="0B7A6E"/>
                <w:sz w:val="20"/>
                <w:szCs w:val="20"/>
              </w:rPr>
              <w:t xml:space="preserve">Handle</w:t>
            </w:r>
          </w:p>
        </w:tc>
        <w:tc>
          <w:tcPr>
            <w:tcW w:type="dxa" w:w="7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2"/>
                <w:szCs w:val="22"/>
              </w:rPr>
              <w:t xml:space="preserve">Their username or handle on that platform (e.g. @dr.miami.results or dr.miami.results). Do not include the @ symbol — the system stores it without the prefix. This is also informational, used for your records.</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0"/>
            </w:pPr>
            <w:r>
              <w:rPr>
                <w:rFonts w:ascii="Courier New" w:cs="Courier New" w:eastAsia="Courier New" w:hAnsi="Courier New"/>
                <w:b/>
                <w:bCs/>
                <w:color w:val="0B7A6E"/>
                <w:sz w:val="20"/>
                <w:szCs w:val="20"/>
              </w:rPr>
              <w:t xml:space="preserve">Payout (cents)</w:t>
            </w:r>
          </w:p>
        </w:tc>
        <w:tc>
          <w:tcPr>
            <w:tcW w:type="dxa" w:w="7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2"/>
                <w:szCs w:val="22"/>
              </w:rPr>
              <w:t xml:space="preserve">How much you owe this partner per completed evaluation, in cents. For example: 5000 = $50.00 USD. This is the default payout for this partner and can be overridden at the campaign level.</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0"/>
            </w:pPr>
            <w:r>
              <w:rPr>
                <w:rFonts w:ascii="Courier New" w:cs="Courier New" w:eastAsia="Courier New" w:hAnsi="Courier New"/>
                <w:b/>
                <w:bCs/>
                <w:color w:val="0B7A6E"/>
                <w:sz w:val="20"/>
                <w:szCs w:val="20"/>
              </w:rPr>
              <w:t xml:space="preserve">Hold Days</w:t>
            </w:r>
          </w:p>
        </w:tc>
        <w:tc>
          <w:tcPr>
            <w:tcW w:type="dxa" w:w="7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2"/>
                <w:szCs w:val="22"/>
              </w:rPr>
              <w:t xml:space="preserve">How many days after a completed evaluation before the payout is eligible for review. Default is 14 days. This protects you against fraudulent submissions or patient chargebacks before money goes out.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E6F7F5" w:val="clear"/>
            <w:tcMar>
              <w:top w:type="dxa" w:w="120"/>
              <w:left w:type="dxa" w:w="200"/>
              <w:bottom w:type="dxa" w:w="0"/>
              <w:right w:type="dxa" w:w="200"/>
            </w:tcMar>
          </w:tcPr>
          <w:p>
            <w:pPr>
              <w:spacing w:after="0"/>
            </w:pPr>
            <w:r>
              <w:rPr>
                <w:rFonts w:ascii="Arial" w:cs="Arial" w:eastAsia="Arial" w:hAnsi="Arial"/>
                <w:b/>
                <w:bCs/>
                <w:color w:val="0B7A6E"/>
                <w:sz w:val="20"/>
                <w:szCs w:val="20"/>
              </w:rPr>
              <w:t xml:space="preserve">What is "Handle"?</w:t>
            </w:r>
          </w:p>
        </w:tc>
      </w:tr>
      <w:tr>
        <w:tc>
          <w:tcPr>
            <w:tcBorders>
              <w:top w:val="none" w:color="FFFFFF" w:sz="0"/>
              <w:left w:val="none" w:color="FFFFFF" w:sz="0"/>
              <w:bottom w:val="none" w:color="FFFFFF" w:sz="0"/>
              <w:right w:val="none" w:color="FFFFFF" w:sz="0"/>
            </w:tcBorders>
            <w:shd w:fill="E6F7F5" w:val="clear"/>
            <w:tcMar>
              <w:top w:type="dxa" w:w="60"/>
              <w:left w:type="dxa" w:w="200"/>
              <w:bottom w:type="dxa" w:w="120"/>
              <w:right w:type="dxa" w:w="200"/>
            </w:tcMar>
          </w:tcPr>
          <w:p>
            <w:pPr>
              <w:spacing w:after="0"/>
            </w:pPr>
            <w:r>
              <w:rPr>
                <w:rFonts w:ascii="Arial" w:cs="Arial" w:eastAsia="Arial" w:hAnsi="Arial"/>
                <w:color w:val="0B7A6E"/>
                <w:sz w:val="21"/>
                <w:szCs w:val="21"/>
              </w:rPr>
              <w:t xml:space="preserve">The "Handle" field is purely for your reference. It helps you identify which social media account this partner uses so you can check their content, verify follower counts, or search for their posts. It has no effect on tracking or payouts.</w:t>
            </w:r>
          </w:p>
        </w:tc>
      </w:tr>
    </w:tbl>
    <w:p>
      <w:pPr>
        <w:spacing w:after="160"/>
      </w:pPr>
      <w:r>
        <w:t xml:space="preserve"/>
      </w:r>
    </w:p>
    <w:p>
      <w:pPr>
        <w:pStyle w:val="Heading2"/>
        <w:spacing w:after="120" w:before="320"/>
      </w:pPr>
      <w:r>
        <w:rPr>
          <w:rFonts w:ascii="Arial" w:cs="Arial" w:eastAsia="Arial" w:hAnsi="Arial"/>
          <w:b/>
          <w:bCs/>
          <w:color w:val="0B7A6E"/>
          <w:sz w:val="28"/>
          <w:szCs w:val="28"/>
        </w:rPr>
        <w:t xml:space="preserve">2.2 Partner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E5E7EB" w:sz="1"/>
              <w:left w:val="single" w:color="E5E7EB" w:sz="1"/>
              <w:bottom w:val="single" w:color="E5E7EB" w:sz="1"/>
              <w:right w:val="single" w:color="E5E7EB" w:sz="1"/>
            </w:tcBorders>
            <w:shd w:fill="0E9E8E"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Status</w:t>
            </w:r>
          </w:p>
        </w:tc>
        <w:tc>
          <w:tcPr>
            <w:tcBorders>
              <w:top w:val="single" w:color="E5E7EB" w:sz="1"/>
              <w:left w:val="single" w:color="E5E7EB" w:sz="1"/>
              <w:bottom w:val="single" w:color="E5E7EB" w:sz="1"/>
              <w:right w:val="single" w:color="E5E7EB" w:sz="1"/>
            </w:tcBorders>
            <w:shd w:fill="0E9E8E"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Meaning</w:t>
            </w:r>
          </w:p>
        </w:tc>
      </w:tr>
      <w:tr>
        <w:tc>
          <w:tcPr>
            <w:tcW w:type="dxa" w:w="160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pPr>
              <w:spacing w:after="0"/>
            </w:pPr>
            <w:r>
              <w:rPr>
                <w:rFonts w:ascii="Arial" w:cs="Arial" w:eastAsia="Arial" w:hAnsi="Arial"/>
                <w:b/>
                <w:bCs/>
                <w:color w:val="1F2937"/>
                <w:sz w:val="20"/>
                <w:szCs w:val="20"/>
              </w:rPr>
              <w:t xml:space="preserve">Active</w:t>
            </w:r>
          </w:p>
        </w:tc>
        <w:tc>
          <w:tcPr>
            <w:tcW w:type="dxa" w:w="77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2"/>
                <w:szCs w:val="22"/>
              </w:rPr>
              <w:t xml:space="preserve">Partner is live. Their tracking links work, and new attribution events are recorded.</w:t>
            </w:r>
          </w:p>
        </w:tc>
      </w:tr>
      <w:tr>
        <w:tc>
          <w:tcPr>
            <w:tcW w:type="dxa" w:w="16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pPr>
              <w:spacing w:after="0"/>
            </w:pPr>
            <w:r>
              <w:rPr>
                <w:rFonts w:ascii="Arial" w:cs="Arial" w:eastAsia="Arial" w:hAnsi="Arial"/>
                <w:b/>
                <w:bCs/>
                <w:color w:val="1F2937"/>
                <w:sz w:val="20"/>
                <w:szCs w:val="20"/>
              </w:rPr>
              <w:t xml:space="preserve">Paused</w:t>
            </w:r>
          </w:p>
        </w:tc>
        <w:tc>
          <w:tcPr>
            <w:tcW w:type="dxa" w:w="77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2"/>
                <w:szCs w:val="22"/>
              </w:rPr>
              <w:t xml:space="preserve">Partner's links are temporarily disabled. Clicks will not be tracked. Use this if you need to temporarily halt a partnership without deleting it.</w:t>
            </w:r>
          </w:p>
        </w:tc>
      </w:tr>
      <w:tr>
        <w:tc>
          <w:tcPr>
            <w:tcW w:type="dxa" w:w="160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tcPr>
          <w:p>
            <w:pPr>
              <w:spacing w:after="0"/>
            </w:pPr>
            <w:r>
              <w:rPr>
                <w:rFonts w:ascii="Arial" w:cs="Arial" w:eastAsia="Arial" w:hAnsi="Arial"/>
                <w:b/>
                <w:bCs/>
                <w:color w:val="1F2937"/>
                <w:sz w:val="20"/>
                <w:szCs w:val="20"/>
              </w:rPr>
              <w:t xml:space="preserve">Blocked</w:t>
            </w:r>
          </w:p>
        </w:tc>
        <w:tc>
          <w:tcPr>
            <w:tcW w:type="dxa" w:w="77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2"/>
                <w:szCs w:val="22"/>
              </w:rPr>
              <w:t xml:space="preserve">Partner has been permanently blocked. Their links are disabled and they cannot access their portal.</w:t>
            </w:r>
          </w:p>
        </w:tc>
      </w:tr>
    </w:tbl>
    <w:p>
      <w:pPr>
        <w:spacing w:after="160"/>
      </w:pPr>
      <w:r>
        <w:t xml:space="preserve"/>
      </w:r>
    </w:p>
    <w:p>
      <w:pPr>
        <w:pStyle w:val="Heading2"/>
        <w:spacing w:after="120" w:before="320"/>
      </w:pPr>
      <w:r>
        <w:rPr>
          <w:rFonts w:ascii="Arial" w:cs="Arial" w:eastAsia="Arial" w:hAnsi="Arial"/>
          <w:b/>
          <w:bCs/>
          <w:color w:val="0B7A6E"/>
          <w:sz w:val="28"/>
          <w:szCs w:val="28"/>
        </w:rPr>
        <w:t xml:space="preserve">2.3 Portal Access Token</w:t>
      </w:r>
    </w:p>
    <w:p>
      <w:pPr>
        <w:spacing w:after="120"/>
      </w:pPr>
      <w:r>
        <w:rPr>
          <w:rFonts w:ascii="Arial" w:cs="Arial" w:eastAsia="Arial" w:hAnsi="Arial"/>
          <w:color w:val="374151"/>
          <w:sz w:val="22"/>
          <w:szCs w:val="22"/>
        </w:rPr>
        <w:t xml:space="preserve">Each partner has a secure portal link that lets them log in without a password. The link looks like:</w:t>
      </w:r>
    </w:p>
    <w:p>
      <w:pPr>
        <w:spacing w:after="60"/>
      </w:pPr>
      <w:r>
        <w:t xml:space="preserve"/>
      </w:r>
    </w:p>
    <w:p>
      <w:pPr>
        <w:spacing w:after="120"/>
      </w:pPr>
      <w:r>
        <w:rPr>
          <w:rFonts w:ascii="Courier New" w:cs="Courier New" w:eastAsia="Courier New" w:hAnsi="Courier New"/>
          <w:b/>
          <w:bCs/>
          <w:color w:val="0B7A6E"/>
          <w:sz w:val="20"/>
          <w:szCs w:val="20"/>
        </w:rPr>
        <w:t xml:space="preserve">https://yourapp.com/affiliate-portal/{partner-id}/{token}</w:t>
      </w:r>
    </w:p>
    <w:p>
      <w:pPr>
        <w:spacing w:after="120"/>
      </w:pPr>
      <w:r>
        <w:rPr>
          <w:rFonts w:ascii="Arial" w:cs="Arial" w:eastAsia="Arial" w:hAnsi="Arial"/>
          <w:color w:val="374151"/>
          <w:sz w:val="22"/>
          <w:szCs w:val="22"/>
        </w:rPr>
        <w:t xml:space="preserve">You can copy this link from the Partners list and share it with the influencer. They use it to view their stats and links.</w:t>
      </w:r>
    </w:p>
    <w:p>
      <w:pPr>
        <w:spacing w:after="80"/>
      </w:pPr>
      <w:r>
        <w:t xml:space="preserve"/>
      </w:r>
    </w:p>
    <w:p>
      <w:pPr>
        <w:spacing w:after="120"/>
      </w:pPr>
      <w:r>
        <w:rPr>
          <w:rFonts w:ascii="Arial" w:cs="Arial" w:eastAsia="Arial" w:hAnsi="Arial"/>
          <w:b/>
          <w:bCs/>
          <w:color w:val="1F2937"/>
          <w:sz w:val="22"/>
          <w:szCs w:val="22"/>
        </w:rPr>
        <w:t xml:space="preserve">Rotating the token: </w:t>
      </w:r>
      <w:r>
        <w:rPr>
          <w:rFonts w:ascii="Arial" w:cs="Arial" w:eastAsia="Arial" w:hAnsi="Arial"/>
          <w:color w:val="374151"/>
          <w:sz w:val="22"/>
          <w:szCs w:val="22"/>
        </w:rPr>
        <w:t xml:space="preserve">If a portal link is ever leaked or shared with the wrong person, click the rotate icon next to the partner's row. This instantly invalidates the old link and generates a new one. The partner will need the new link to log back in.</w:t>
      </w:r>
    </w:p>
    <w:p>
      <w:r>
        <w:br w:type="page"/>
      </w:r>
    </w:p>
    <w:p>
      <w:pPr>
        <w:pStyle w:val="Heading1"/>
        <w:spacing w:after="160" w:before="360"/>
      </w:pPr>
      <w:r>
        <w:rPr>
          <w:rFonts w:ascii="Arial" w:cs="Arial" w:eastAsia="Arial" w:hAnsi="Arial"/>
          <w:b/>
          <w:bCs/>
          <w:color w:val="1F2937"/>
          <w:sz w:val="36"/>
          <w:szCs w:val="36"/>
        </w:rPr>
        <w:t xml:space="preserve">3. Campaigns</w:t>
      </w:r>
    </w:p>
    <w:p>
      <w:pPr>
        <w:spacing w:after="120"/>
      </w:pPr>
      <w:r>
        <w:rPr>
          <w:rFonts w:ascii="Arial" w:cs="Arial" w:eastAsia="Arial" w:hAnsi="Arial"/>
          <w:color w:val="374151"/>
          <w:sz w:val="22"/>
          <w:szCs w:val="22"/>
        </w:rPr>
        <w:t xml:space="preserve">A campaign is a defined promotion period — for example, "Spring 2026 Facelift Special" running April through June. Campaigns have their own payout rate, hold period, and creative assets. You assign partners to campaigns by giving them a tracking link tied to that campaign.</w:t>
      </w:r>
    </w:p>
    <w:p>
      <w:pPr>
        <w:spacing w:after="120"/>
      </w:pPr>
      <w:r>
        <w:t xml:space="preserve"/>
      </w:r>
    </w:p>
    <w:p>
      <w:pPr>
        <w:pStyle w:val="Heading2"/>
        <w:spacing w:after="120" w:before="320"/>
      </w:pPr>
      <w:r>
        <w:rPr>
          <w:rFonts w:ascii="Arial" w:cs="Arial" w:eastAsia="Arial" w:hAnsi="Arial"/>
          <w:b/>
          <w:bCs/>
          <w:color w:val="0B7A6E"/>
          <w:sz w:val="28"/>
          <w:szCs w:val="28"/>
        </w:rPr>
        <w:t xml:space="preserve">3.1 Creating a Campaign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E5E7EB" w:sz="1"/>
              <w:left w:val="single" w:color="E5E7EB" w:sz="1"/>
              <w:bottom w:val="single" w:color="E5E7EB" w:sz="1"/>
              <w:right w:val="single" w:color="E5E7EB" w:sz="1"/>
            </w:tcBorders>
            <w:shd w:fill="0E9E8E"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Field</w:t>
            </w:r>
          </w:p>
        </w:tc>
        <w:tc>
          <w:tcPr>
            <w:tcBorders>
              <w:top w:val="single" w:color="E5E7EB" w:sz="1"/>
              <w:left w:val="single" w:color="E5E7EB" w:sz="1"/>
              <w:bottom w:val="single" w:color="E5E7EB" w:sz="1"/>
              <w:right w:val="single" w:color="E5E7EB" w:sz="1"/>
            </w:tcBorders>
            <w:shd w:fill="0E9E8E"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Description</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0"/>
            </w:pPr>
            <w:r>
              <w:rPr>
                <w:rFonts w:ascii="Courier New" w:cs="Courier New" w:eastAsia="Courier New" w:hAnsi="Courier New"/>
                <w:b/>
                <w:bCs/>
                <w:color w:val="0B7A6E"/>
                <w:sz w:val="20"/>
                <w:szCs w:val="20"/>
              </w:rPr>
              <w:t xml:space="preserve">Name</w:t>
            </w:r>
          </w:p>
        </w:tc>
        <w:tc>
          <w:tcPr>
            <w:tcW w:type="dxa" w:w="7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2"/>
                <w:szCs w:val="22"/>
              </w:rPr>
              <w:t xml:space="preserve">A clear internal label. E.g. "Spring 2026" or "Rhinoplasty Awareness Month".</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0"/>
            </w:pPr>
            <w:r>
              <w:rPr>
                <w:rFonts w:ascii="Courier New" w:cs="Courier New" w:eastAsia="Courier New" w:hAnsi="Courier New"/>
                <w:b/>
                <w:bCs/>
                <w:color w:val="0B7A6E"/>
                <w:sz w:val="20"/>
                <w:szCs w:val="20"/>
              </w:rPr>
              <w:t xml:space="preserve">Slug</w:t>
            </w:r>
          </w:p>
        </w:tc>
        <w:tc>
          <w:tcPr>
            <w:tcW w:type="dxa" w:w="7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2"/>
                <w:szCs w:val="22"/>
              </w:rPr>
              <w:t xml:space="preserve">A URL-safe identifier (letters, numbers, and dashes only). Used in short tracking links. E.g. spring-2026. Must be unique within your clinic.</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0"/>
            </w:pPr>
            <w:r>
              <w:rPr>
                <w:rFonts w:ascii="Courier New" w:cs="Courier New" w:eastAsia="Courier New" w:hAnsi="Courier New"/>
                <w:b/>
                <w:bCs/>
                <w:color w:val="0B7A6E"/>
                <w:sz w:val="20"/>
                <w:szCs w:val="20"/>
              </w:rPr>
              <w:t xml:space="preserve">Status</w:t>
            </w:r>
          </w:p>
        </w:tc>
        <w:tc>
          <w:tcPr>
            <w:tcW w:type="dxa" w:w="7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2"/>
                <w:szCs w:val="22"/>
              </w:rPr>
              <w:t xml:space="preserve">Draft, Active, Paused, or Archived (see table below).</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0"/>
            </w:pPr>
            <w:r>
              <w:rPr>
                <w:rFonts w:ascii="Courier New" w:cs="Courier New" w:eastAsia="Courier New" w:hAnsi="Courier New"/>
                <w:b/>
                <w:bCs/>
                <w:color w:val="0B7A6E"/>
                <w:sz w:val="20"/>
                <w:szCs w:val="20"/>
              </w:rPr>
              <w:t xml:space="preserve">Description</w:t>
            </w:r>
          </w:p>
        </w:tc>
        <w:tc>
          <w:tcPr>
            <w:tcW w:type="dxa" w:w="7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2"/>
                <w:szCs w:val="22"/>
              </w:rPr>
              <w:t xml:space="preserve">Optional internal notes about the campaign's goals or target audience.</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0"/>
            </w:pPr>
            <w:r>
              <w:rPr>
                <w:rFonts w:ascii="Courier New" w:cs="Courier New" w:eastAsia="Courier New" w:hAnsi="Courier New"/>
                <w:b/>
                <w:bCs/>
                <w:color w:val="0B7A6E"/>
                <w:sz w:val="20"/>
                <w:szCs w:val="20"/>
              </w:rPr>
              <w:t xml:space="preserve">Payout (cents)</w:t>
            </w:r>
          </w:p>
        </w:tc>
        <w:tc>
          <w:tcPr>
            <w:tcW w:type="dxa" w:w="7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2"/>
                <w:szCs w:val="22"/>
              </w:rPr>
              <w:t xml:space="preserve">Default payout per completed evaluation for this campaign. This overrides the partner-level payout for any links created under this campaign.</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0"/>
            </w:pPr>
            <w:r>
              <w:rPr>
                <w:rFonts w:ascii="Courier New" w:cs="Courier New" w:eastAsia="Courier New" w:hAnsi="Courier New"/>
                <w:b/>
                <w:bCs/>
                <w:color w:val="0B7A6E"/>
                <w:sz w:val="20"/>
                <w:szCs w:val="20"/>
              </w:rPr>
              <w:t xml:space="preserve">Monthly Cap</w:t>
            </w:r>
          </w:p>
        </w:tc>
        <w:tc>
          <w:tcPr>
            <w:tcW w:type="dxa" w:w="7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2"/>
                <w:szCs w:val="22"/>
              </w:rPr>
              <w:t xml:space="preserve">Optional. Maximum total payout the clinic will pay out from this campaign per calendar month. Once reached, new attributions are still tracked but no new payout entries are created.</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0"/>
            </w:pPr>
            <w:r>
              <w:rPr>
                <w:rFonts w:ascii="Courier New" w:cs="Courier New" w:eastAsia="Courier New" w:hAnsi="Courier New"/>
                <w:b/>
                <w:bCs/>
                <w:color w:val="0B7A6E"/>
                <w:sz w:val="20"/>
                <w:szCs w:val="20"/>
              </w:rPr>
              <w:t xml:space="preserve">Hold Days</w:t>
            </w:r>
          </w:p>
        </w:tc>
        <w:tc>
          <w:tcPr>
            <w:tcW w:type="dxa" w:w="7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2"/>
                <w:szCs w:val="22"/>
              </w:rPr>
              <w:t xml:space="preserve">Days before a payout from this campaign becomes eligible for review. Overrides the partner-level hold.</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0"/>
            </w:pPr>
            <w:r>
              <w:rPr>
                <w:rFonts w:ascii="Courier New" w:cs="Courier New" w:eastAsia="Courier New" w:hAnsi="Courier New"/>
                <w:b/>
                <w:bCs/>
                <w:color w:val="0B7A6E"/>
                <w:sz w:val="20"/>
                <w:szCs w:val="20"/>
              </w:rPr>
              <w:t xml:space="preserve">Start / End Date</w:t>
            </w:r>
          </w:p>
        </w:tc>
        <w:tc>
          <w:tcPr>
            <w:tcW w:type="dxa" w:w="7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2"/>
                <w:szCs w:val="22"/>
              </w:rPr>
              <w:t xml:space="preserve">Optional. If set, the campaign's links will not track attributions outside this date range.</w:t>
            </w:r>
          </w:p>
        </w:tc>
      </w:tr>
    </w:tbl>
    <w:p>
      <w:pPr>
        <w:spacing w:after="160"/>
      </w:pPr>
      <w:r>
        <w:t xml:space="preserve"/>
      </w:r>
    </w:p>
    <w:p>
      <w:pPr>
        <w:pStyle w:val="Heading2"/>
        <w:spacing w:after="120" w:before="320"/>
      </w:pPr>
      <w:r>
        <w:rPr>
          <w:rFonts w:ascii="Arial" w:cs="Arial" w:eastAsia="Arial" w:hAnsi="Arial"/>
          <w:b/>
          <w:bCs/>
          <w:color w:val="0B7A6E"/>
          <w:sz w:val="28"/>
          <w:szCs w:val="28"/>
        </w:rPr>
        <w:t xml:space="preserve">3.2 Campaign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E5E7EB" w:sz="1"/>
              <w:left w:val="single" w:color="E5E7EB" w:sz="1"/>
              <w:bottom w:val="single" w:color="E5E7EB" w:sz="1"/>
              <w:right w:val="single" w:color="E5E7EB" w:sz="1"/>
            </w:tcBorders>
            <w:shd w:fill="0E9E8E"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Status</w:t>
            </w:r>
          </w:p>
        </w:tc>
        <w:tc>
          <w:tcPr>
            <w:tcBorders>
              <w:top w:val="single" w:color="E5E7EB" w:sz="1"/>
              <w:left w:val="single" w:color="E5E7EB" w:sz="1"/>
              <w:bottom w:val="single" w:color="E5E7EB" w:sz="1"/>
              <w:right w:val="single" w:color="E5E7EB" w:sz="1"/>
            </w:tcBorders>
            <w:shd w:fill="0E9E8E"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Meaning</w:t>
            </w:r>
          </w:p>
        </w:tc>
      </w:tr>
      <w:tr>
        <w:tc>
          <w:tcPr>
            <w:tcW w:type="dxa" w:w="1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0"/>
            </w:pPr>
            <w:r>
              <w:rPr>
                <w:rFonts w:ascii="Arial" w:cs="Arial" w:eastAsia="Arial" w:hAnsi="Arial"/>
                <w:b/>
                <w:bCs/>
                <w:color w:val="1F2937"/>
                <w:sz w:val="20"/>
                <w:szCs w:val="20"/>
              </w:rPr>
              <w:t xml:space="preserve">Draft</w:t>
            </w:r>
          </w:p>
        </w:tc>
        <w:tc>
          <w:tcPr>
            <w:tcW w:type="dxa" w:w="77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2"/>
                <w:szCs w:val="22"/>
              </w:rPr>
              <w:t xml:space="preserve">Campaign is being set up. Links exist but do not track.</w:t>
            </w:r>
          </w:p>
        </w:tc>
      </w:tr>
      <w:tr>
        <w:tc>
          <w:tcPr>
            <w:tcW w:type="dxa" w:w="160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pPr>
              <w:spacing w:after="0"/>
            </w:pPr>
            <w:r>
              <w:rPr>
                <w:rFonts w:ascii="Arial" w:cs="Arial" w:eastAsia="Arial" w:hAnsi="Arial"/>
                <w:b/>
                <w:bCs/>
                <w:color w:val="1F2937"/>
                <w:sz w:val="20"/>
                <w:szCs w:val="20"/>
              </w:rPr>
              <w:t xml:space="preserve">Active</w:t>
            </w:r>
          </w:p>
        </w:tc>
        <w:tc>
          <w:tcPr>
            <w:tcW w:type="dxa" w:w="77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2"/>
                <w:szCs w:val="22"/>
              </w:rPr>
              <w:t xml:space="preserve">Links are live and tracking clicks and evaluations.</w:t>
            </w:r>
          </w:p>
        </w:tc>
      </w:tr>
      <w:tr>
        <w:tc>
          <w:tcPr>
            <w:tcW w:type="dxa" w:w="16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pPr>
              <w:spacing w:after="0"/>
            </w:pPr>
            <w:r>
              <w:rPr>
                <w:rFonts w:ascii="Arial" w:cs="Arial" w:eastAsia="Arial" w:hAnsi="Arial"/>
                <w:b/>
                <w:bCs/>
                <w:color w:val="1F2937"/>
                <w:sz w:val="20"/>
                <w:szCs w:val="20"/>
              </w:rPr>
              <w:t xml:space="preserve">Paused</w:t>
            </w:r>
          </w:p>
        </w:tc>
        <w:tc>
          <w:tcPr>
            <w:tcW w:type="dxa" w:w="77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2"/>
                <w:szCs w:val="22"/>
              </w:rPr>
              <w:t xml:space="preserve">All links for this campaign are temporarily disabled.</w:t>
            </w:r>
          </w:p>
        </w:tc>
      </w:tr>
      <w:tr>
        <w:tc>
          <w:tcPr>
            <w:tcW w:type="dxa" w:w="1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0"/>
            </w:pPr>
            <w:r>
              <w:rPr>
                <w:rFonts w:ascii="Arial" w:cs="Arial" w:eastAsia="Arial" w:hAnsi="Arial"/>
                <w:b/>
                <w:bCs/>
                <w:color w:val="1F2937"/>
                <w:sz w:val="20"/>
                <w:szCs w:val="20"/>
              </w:rPr>
              <w:t xml:space="preserve">Archived</w:t>
            </w:r>
          </w:p>
        </w:tc>
        <w:tc>
          <w:tcPr>
            <w:tcW w:type="dxa" w:w="77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2"/>
                <w:szCs w:val="22"/>
              </w:rPr>
              <w:t xml:space="preserve">Campaign is over. Links are disabled and the campaign is hidden from default list views.</w:t>
            </w:r>
          </w:p>
        </w:tc>
      </w:tr>
    </w:tbl>
    <w:p>
      <w:pPr>
        <w:spacing w:after="160"/>
      </w:pPr>
      <w:r>
        <w:t xml:space="preserve"/>
      </w:r>
    </w:p>
    <w:p>
      <w:pPr>
        <w:pStyle w:val="Heading2"/>
        <w:spacing w:after="120" w:before="320"/>
      </w:pPr>
      <w:r>
        <w:rPr>
          <w:rFonts w:ascii="Arial" w:cs="Arial" w:eastAsia="Arial" w:hAnsi="Arial"/>
          <w:b/>
          <w:bCs/>
          <w:color w:val="0B7A6E"/>
          <w:sz w:val="28"/>
          <w:szCs w:val="28"/>
        </w:rPr>
        <w:t xml:space="preserve">3.3 Campaign Assets</w:t>
      </w:r>
    </w:p>
    <w:p>
      <w:pPr>
        <w:spacing w:after="120"/>
      </w:pPr>
      <w:r>
        <w:rPr>
          <w:rFonts w:ascii="Arial" w:cs="Arial" w:eastAsia="Arial" w:hAnsi="Arial"/>
          <w:color w:val="374151"/>
          <w:sz w:val="22"/>
          <w:szCs w:val="22"/>
        </w:rPr>
        <w:t xml:space="preserve">Assets are the creative materials you provide to influencers — images, video files, or approved caption text. Partners can see approved assets in their portal's media kit section.</w:t>
      </w:r>
    </w:p>
    <w:p>
      <w:pPr>
        <w:spacing w:after="80"/>
      </w:pPr>
      <w:r>
        <w:t xml:space="preserve"/>
      </w:r>
    </w:p>
    <w:p>
      <w:pPr>
        <w:spacing w:after="120"/>
      </w:pPr>
      <w:r>
        <w:rPr>
          <w:rFonts w:ascii="Arial" w:cs="Arial" w:eastAsia="Arial" w:hAnsi="Arial"/>
          <w:b/>
          <w:bCs/>
          <w:color w:val="1F2937"/>
          <w:sz w:val="22"/>
          <w:szCs w:val="22"/>
        </w:rPr>
        <w:t xml:space="preserve">Asset types: </w:t>
      </w:r>
      <w:r>
        <w:rPr>
          <w:rFonts w:ascii="Arial" w:cs="Arial" w:eastAsia="Arial" w:hAnsi="Arial"/>
          <w:color w:val="374151"/>
          <w:sz w:val="22"/>
          <w:szCs w:val="22"/>
        </w:rPr>
        <w:t xml:space="preserve">Image, Video, or Caption (text).</w:t>
      </w:r>
    </w:p>
    <w:p>
      <w:pPr>
        <w:spacing w:after="120"/>
      </w:pPr>
      <w:r>
        <w:rPr>
          <w:rFonts w:ascii="Arial" w:cs="Arial" w:eastAsia="Arial" w:hAnsi="Arial"/>
          <w:b/>
          <w:bCs/>
          <w:color w:val="1F2937"/>
          <w:sz w:val="22"/>
          <w:szCs w:val="22"/>
        </w:rPr>
        <w:t xml:space="preserve">Asset status: </w:t>
      </w:r>
    </w:p>
    <w:p>
      <w:pPr>
        <w:pStyle w:val="ListParagraph"/>
        <w:numPr>
          <w:ilvl w:val="0"/>
          <w:numId w:val="2"/>
        </w:numPr>
        <w:spacing w:after="80"/>
      </w:pPr>
      <w:r>
        <w:rPr>
          <w:rFonts w:ascii="Arial" w:cs="Arial" w:eastAsia="Arial" w:hAnsi="Arial"/>
          <w:b/>
          <w:bCs/>
          <w:color w:val="1F2937"/>
          <w:sz w:val="22"/>
          <w:szCs w:val="22"/>
        </w:rPr>
        <w:t xml:space="preserve">Pending </w:t>
      </w:r>
      <w:r>
        <w:rPr>
          <w:rFonts w:ascii="Arial" w:cs="Arial" w:eastAsia="Arial" w:hAnsi="Arial"/>
          <w:color w:val="374151"/>
          <w:sz w:val="22"/>
          <w:szCs w:val="22"/>
        </w:rPr>
        <w:t xml:space="preserve">— uploaded, awaiting your review.</w:t>
      </w:r>
    </w:p>
    <w:p>
      <w:pPr>
        <w:pStyle w:val="ListParagraph"/>
        <w:numPr>
          <w:ilvl w:val="0"/>
          <w:numId w:val="2"/>
        </w:numPr>
        <w:spacing w:after="80"/>
      </w:pPr>
      <w:r>
        <w:rPr>
          <w:rFonts w:ascii="Arial" w:cs="Arial" w:eastAsia="Arial" w:hAnsi="Arial"/>
          <w:b/>
          <w:bCs/>
          <w:color w:val="1F2937"/>
          <w:sz w:val="22"/>
          <w:szCs w:val="22"/>
        </w:rPr>
        <w:t xml:space="preserve">Approved </w:t>
      </w:r>
      <w:r>
        <w:rPr>
          <w:rFonts w:ascii="Arial" w:cs="Arial" w:eastAsia="Arial" w:hAnsi="Arial"/>
          <w:color w:val="374151"/>
          <w:sz w:val="22"/>
          <w:szCs w:val="22"/>
        </w:rPr>
        <w:t xml:space="preserve">— visible to partners in their portal.</w:t>
      </w:r>
    </w:p>
    <w:p>
      <w:pPr>
        <w:pStyle w:val="ListParagraph"/>
        <w:numPr>
          <w:ilvl w:val="0"/>
          <w:numId w:val="2"/>
        </w:numPr>
        <w:spacing w:after="80"/>
      </w:pPr>
      <w:r>
        <w:rPr>
          <w:rFonts w:ascii="Arial" w:cs="Arial" w:eastAsia="Arial" w:hAnsi="Arial"/>
          <w:b/>
          <w:bCs/>
          <w:color w:val="1F2937"/>
          <w:sz w:val="22"/>
          <w:szCs w:val="22"/>
        </w:rPr>
        <w:t xml:space="preserve">Rejected </w:t>
      </w:r>
      <w:r>
        <w:rPr>
          <w:rFonts w:ascii="Arial" w:cs="Arial" w:eastAsia="Arial" w:hAnsi="Arial"/>
          <w:color w:val="374151"/>
          <w:sz w:val="22"/>
          <w:szCs w:val="22"/>
        </w:rPr>
        <w:t xml:space="preserve">— not shown to partners. You can add compliance notes explaining why.</w:t>
      </w:r>
    </w:p>
    <w:p>
      <w:pPr>
        <w:pStyle w:val="ListParagraph"/>
        <w:numPr>
          <w:ilvl w:val="0"/>
          <w:numId w:val="2"/>
        </w:numPr>
        <w:spacing w:after="80"/>
      </w:pPr>
      <w:r>
        <w:rPr>
          <w:rFonts w:ascii="Arial" w:cs="Arial" w:eastAsia="Arial" w:hAnsi="Arial"/>
          <w:b/>
          <w:bCs/>
          <w:color w:val="1F2937"/>
          <w:sz w:val="22"/>
          <w:szCs w:val="22"/>
        </w:rPr>
        <w:t xml:space="preserve">Revoked </w:t>
      </w:r>
      <w:r>
        <w:rPr>
          <w:rFonts w:ascii="Arial" w:cs="Arial" w:eastAsia="Arial" w:hAnsi="Arial"/>
          <w:color w:val="374151"/>
          <w:sz w:val="22"/>
          <w:szCs w:val="22"/>
        </w:rPr>
        <w:t xml:space="preserve">— was approved but has been pulled (e.g. if messaging needs to change).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FEF3C7" w:val="clear"/>
            <w:tcMar>
              <w:top w:type="dxa" w:w="120"/>
              <w:left w:type="dxa" w:w="200"/>
              <w:bottom w:type="dxa" w:w="0"/>
              <w:right w:type="dxa" w:w="200"/>
            </w:tcMar>
          </w:tcPr>
          <w:p>
            <w:pPr>
              <w:spacing w:after="0"/>
            </w:pPr>
            <w:r>
              <w:rPr>
                <w:rFonts w:ascii="Arial" w:cs="Arial" w:eastAsia="Arial" w:hAnsi="Arial"/>
                <w:b/>
                <w:bCs/>
                <w:color w:val="92400E"/>
                <w:sz w:val="20"/>
                <w:szCs w:val="20"/>
              </w:rPr>
              <w:t xml:space="preserve">Important</w:t>
            </w:r>
          </w:p>
        </w:tc>
      </w:tr>
      <w:tr>
        <w:tc>
          <w:tcPr>
            <w:tcBorders>
              <w:top w:val="none" w:color="FFFFFF" w:sz="0"/>
              <w:left w:val="none" w:color="FFFFFF" w:sz="0"/>
              <w:bottom w:val="none" w:color="FFFFFF" w:sz="0"/>
              <w:right w:val="none" w:color="FFFFFF" w:sz="0"/>
            </w:tcBorders>
            <w:shd w:fill="FEF3C7" w:val="clear"/>
            <w:tcMar>
              <w:top w:type="dxa" w:w="60"/>
              <w:left w:type="dxa" w:w="200"/>
              <w:bottom w:type="dxa" w:w="120"/>
              <w:right w:type="dxa" w:w="200"/>
            </w:tcMar>
          </w:tcPr>
          <w:p>
            <w:pPr>
              <w:spacing w:after="0"/>
            </w:pPr>
            <w:r>
              <w:rPr>
                <w:rFonts w:ascii="Arial" w:cs="Arial" w:eastAsia="Arial" w:hAnsi="Arial"/>
                <w:color w:val="92400E"/>
                <w:sz w:val="21"/>
                <w:szCs w:val="21"/>
              </w:rPr>
              <w:t xml:space="preserve">Only approved assets are shown in the partner portal. Partners cannot download or use rejected or revoked assets. Always review assets before marking them approved.</w:t>
            </w:r>
          </w:p>
        </w:tc>
      </w:tr>
    </w:tbl>
    <w:p>
      <w:pPr>
        <w:spacing w:after="160"/>
      </w:pPr>
      <w:r>
        <w:t xml:space="preserve"/>
      </w:r>
    </w:p>
    <w:p>
      <w:pPr>
        <w:pStyle w:val="Heading2"/>
        <w:spacing w:after="120" w:before="320"/>
      </w:pPr>
      <w:r>
        <w:rPr>
          <w:rFonts w:ascii="Arial" w:cs="Arial" w:eastAsia="Arial" w:hAnsi="Arial"/>
          <w:b/>
          <w:bCs/>
          <w:color w:val="0B7A6E"/>
          <w:sz w:val="28"/>
          <w:szCs w:val="28"/>
        </w:rPr>
        <w:t xml:space="preserve">3.4 Creating Tracking Links</w:t>
      </w:r>
    </w:p>
    <w:p>
      <w:pPr>
        <w:spacing w:after="120"/>
      </w:pPr>
      <w:r>
        <w:rPr>
          <w:rFonts w:ascii="Arial" w:cs="Arial" w:eastAsia="Arial" w:hAnsi="Arial"/>
          <w:color w:val="374151"/>
          <w:sz w:val="22"/>
          <w:szCs w:val="22"/>
        </w:rPr>
        <w:t xml:space="preserve">After a campaign has at least one approved asset, you can create a tracking link. A link ties a specific partner to a specific campaign (and optionally a specific asset).</w:t>
      </w:r>
    </w:p>
    <w:p>
      <w:pPr>
        <w:spacing w:after="80"/>
      </w:pPr>
      <w:r>
        <w:t xml:space="preserve"/>
      </w:r>
    </w:p>
    <w:p>
      <w:pPr>
        <w:spacing w:after="120"/>
      </w:pPr>
      <w:r>
        <w:rPr>
          <w:rFonts w:ascii="Arial" w:cs="Arial" w:eastAsia="Arial" w:hAnsi="Arial"/>
          <w:color w:val="374151"/>
          <w:sz w:val="22"/>
          <w:szCs w:val="22"/>
        </w:rPr>
        <w:t xml:space="preserve">From the Campaigns page, open the campaign, then click Add Link. Select the partner and the asset. The system generates both a full-length link and a short code (e.g. /intake/s/abc12345) that the partner can share.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E6F7F5" w:val="clear"/>
            <w:tcMar>
              <w:top w:type="dxa" w:w="120"/>
              <w:left w:type="dxa" w:w="200"/>
              <w:bottom w:type="dxa" w:w="0"/>
              <w:right w:type="dxa" w:w="200"/>
            </w:tcMar>
          </w:tcPr>
          <w:p>
            <w:pPr>
              <w:spacing w:after="0"/>
            </w:pPr>
            <w:r>
              <w:rPr>
                <w:rFonts w:ascii="Arial" w:cs="Arial" w:eastAsia="Arial" w:hAnsi="Arial"/>
                <w:b/>
                <w:bCs/>
                <w:color w:val="0B7A6E"/>
                <w:sz w:val="20"/>
                <w:szCs w:val="20"/>
              </w:rPr>
              <w:t xml:space="preserve">Prerequisite</w:t>
            </w:r>
          </w:p>
        </w:tc>
      </w:tr>
      <w:tr>
        <w:tc>
          <w:tcPr>
            <w:tcBorders>
              <w:top w:val="none" w:color="FFFFFF" w:sz="0"/>
              <w:left w:val="none" w:color="FFFFFF" w:sz="0"/>
              <w:bottom w:val="none" w:color="FFFFFF" w:sz="0"/>
              <w:right w:val="none" w:color="FFFFFF" w:sz="0"/>
            </w:tcBorders>
            <w:shd w:fill="E6F7F5" w:val="clear"/>
            <w:tcMar>
              <w:top w:type="dxa" w:w="60"/>
              <w:left w:type="dxa" w:w="200"/>
              <w:bottom w:type="dxa" w:w="120"/>
              <w:right w:type="dxa" w:w="200"/>
            </w:tcMar>
          </w:tcPr>
          <w:p>
            <w:pPr>
              <w:spacing w:after="0"/>
            </w:pPr>
            <w:r>
              <w:rPr>
                <w:rFonts w:ascii="Arial" w:cs="Arial" w:eastAsia="Arial" w:hAnsi="Arial"/>
                <w:color w:val="0B7A6E"/>
                <w:sz w:val="21"/>
                <w:szCs w:val="21"/>
              </w:rPr>
              <w:t xml:space="preserve">A partner must have Active status and there must be an approved asset before you can create a link. The system will block link creation otherwise.</w:t>
            </w:r>
          </w:p>
        </w:tc>
      </w:tr>
    </w:tbl>
    <w:p>
      <w:r>
        <w:br w:type="page"/>
      </w:r>
    </w:p>
    <w:p>
      <w:pPr>
        <w:pStyle w:val="Heading1"/>
        <w:spacing w:after="160" w:before="360"/>
      </w:pPr>
      <w:r>
        <w:rPr>
          <w:rFonts w:ascii="Arial" w:cs="Arial" w:eastAsia="Arial" w:hAnsi="Arial"/>
          <w:b/>
          <w:bCs/>
          <w:color w:val="1F2937"/>
          <w:sz w:val="36"/>
          <w:szCs w:val="36"/>
        </w:rPr>
        <w:t xml:space="preserve">4. Tracking &amp; Attribution</w:t>
      </w:r>
    </w:p>
    <w:p>
      <w:pPr>
        <w:spacing w:after="120"/>
      </w:pPr>
      <w:r>
        <w:rPr>
          <w:rFonts w:ascii="Arial" w:cs="Arial" w:eastAsia="Arial" w:hAnsi="Arial"/>
          <w:color w:val="374151"/>
          <w:sz w:val="22"/>
          <w:szCs w:val="22"/>
        </w:rPr>
        <w:t xml:space="preserve">The system automatically tracks three events for every link: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E5E7EB" w:sz="1"/>
              <w:left w:val="single" w:color="E5E7EB" w:sz="1"/>
              <w:bottom w:val="single" w:color="E5E7EB" w:sz="1"/>
              <w:right w:val="single" w:color="E5E7EB" w:sz="1"/>
            </w:tcBorders>
            <w:shd w:fill="0E9E8E"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Event</w:t>
            </w:r>
          </w:p>
        </w:tc>
        <w:tc>
          <w:tcPr>
            <w:tcBorders>
              <w:top w:val="single" w:color="E5E7EB" w:sz="1"/>
              <w:left w:val="single" w:color="E5E7EB" w:sz="1"/>
              <w:bottom w:val="single" w:color="E5E7EB" w:sz="1"/>
              <w:right w:val="single" w:color="E5E7EB" w:sz="1"/>
            </w:tcBorders>
            <w:shd w:fill="0E9E8E"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When It Fires</w:t>
            </w:r>
          </w:p>
        </w:tc>
      </w:tr>
      <w:tr>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r>
            <w:rPr>
              <w:rFonts w:ascii="Arial" w:cs="Arial" w:eastAsia="Arial" w:hAnsi="Arial"/>
              <w:b/>
              <w:bCs/>
              <w:color w:val="0B7A6E"/>
              <w:sz w:val="22"/>
              <w:szCs w:val="22"/>
            </w:rPr>
            <w:t xml:space="preserve">Click</w:t>
          </w:r>
          <w:p/>
        </w:tc>
        <w:tc>
          <w:tcPr>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2"/>
                <w:szCs w:val="22"/>
              </w:rPr>
              <w:t xml:space="preserve">Visitor hits the tracking URL (/intake/a/{token} or /intake/s/{code}). The link's click counter increments. Bots and known crawlers are filtered out.</w:t>
            </w:r>
          </w:p>
        </w:tc>
      </w:tr>
      <w:tr>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r>
            <w:rPr>
              <w:rFonts w:ascii="Arial" w:cs="Arial" w:eastAsia="Arial" w:hAnsi="Arial"/>
              <w:b/>
              <w:bCs/>
              <w:color w:val="0B7A6E"/>
              <w:sz w:val="22"/>
              <w:szCs w:val="22"/>
            </w:rPr>
            <w:t xml:space="preserve">Intake Started</w:t>
          </w:r>
          <w:p/>
        </w:tc>
        <w:tc>
          <w:tcPr>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2"/>
                <w:szCs w:val="22"/>
              </w:rPr>
              <w:t xml:space="preserve">Visitor begins the evaluation form (the token is passed as ?aff={token} in the intake URL and stored in the evaluation record).</w:t>
            </w:r>
          </w:p>
        </w:tc>
      </w:tr>
      <w:tr>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r>
            <w:rPr>
              <w:rFonts w:ascii="Arial" w:cs="Arial" w:eastAsia="Arial" w:hAnsi="Arial"/>
              <w:b/>
              <w:bCs/>
              <w:color w:val="0B7A6E"/>
              <w:sz w:val="22"/>
              <w:szCs w:val="22"/>
            </w:rPr>
            <w:t xml:space="preserve">Evaluation Completed</w:t>
          </w:r>
          <w:p/>
        </w:tc>
        <w:tc>
          <w:tcPr>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2"/>
                <w:szCs w:val="22"/>
              </w:rPr>
              <w:t xml:space="preserve">Visitor completes and submits the full evaluation. This is the event that triggers payout creation.</w:t>
            </w:r>
          </w:p>
        </w:tc>
      </w:tr>
    </w:tbl>
    <w:p>
      <w:pPr>
        <w:spacing w:after="160"/>
      </w:pPr>
      <w:r>
        <w:t xml:space="preserve"/>
      </w:r>
    </w:p>
    <w:p>
      <w:pPr>
        <w:pStyle w:val="Heading2"/>
        <w:spacing w:after="120" w:before="320"/>
      </w:pPr>
      <w:r>
        <w:rPr>
          <w:rFonts w:ascii="Arial" w:cs="Arial" w:eastAsia="Arial" w:hAnsi="Arial"/>
          <w:b/>
          <w:bCs/>
          <w:color w:val="0B7A6E"/>
          <w:sz w:val="28"/>
          <w:szCs w:val="28"/>
        </w:rPr>
        <w:t xml:space="preserve">4.1 Conversion Rate</w:t>
      </w:r>
    </w:p>
    <w:p>
      <w:pPr>
        <w:spacing w:after="120"/>
      </w:pPr>
      <w:r>
        <w:rPr>
          <w:rFonts w:ascii="Arial" w:cs="Arial" w:eastAsia="Arial" w:hAnsi="Arial"/>
          <w:color w:val="374151"/>
          <w:sz w:val="22"/>
          <w:szCs w:val="22"/>
        </w:rPr>
        <w:t xml:space="preserve">You can calculate a partner's conversion rate as:</w:t>
      </w:r>
    </w:p>
    <w:p>
      <w:pPr>
        <w:spacing w:after="60"/>
      </w:pPr>
      <w:r>
        <w:t xml:space="preserve"/>
      </w:r>
    </w:p>
    <w:p>
      <w:pPr>
        <w:spacing w:after="120"/>
      </w:pPr>
      <w:r>
        <w:rPr>
          <w:rFonts w:ascii="Courier New" w:cs="Courier New" w:eastAsia="Courier New" w:hAnsi="Courier New"/>
          <w:b/>
          <w:bCs/>
          <w:color w:val="0B7A6E"/>
          <w:sz w:val="20"/>
          <w:szCs w:val="20"/>
        </w:rPr>
        <w:t xml:space="preserve">Conversions = Evaluations Completed / Clicks × 100%</w:t>
      </w:r>
    </w:p>
    <w:p>
      <w:pPr>
        <w:spacing w:after="120"/>
      </w:pPr>
      <w:r>
        <w:rPr>
          <w:rFonts w:ascii="Arial" w:cs="Arial" w:eastAsia="Arial" w:hAnsi="Arial"/>
          <w:color w:val="374151"/>
          <w:sz w:val="22"/>
          <w:szCs w:val="22"/>
        </w:rPr>
        <w:t xml:space="preserve">Partners can see their own click, intake, and completion counts in their portal. You see the same data in your payout ledger.</w:t>
      </w:r>
    </w:p>
    <w:p>
      <w:pPr>
        <w:spacing w:after="160"/>
      </w:pPr>
      <w:r>
        <w:t xml:space="preserve"/>
      </w:r>
    </w:p>
    <w:p>
      <w:pPr>
        <w:pStyle w:val="Heading2"/>
        <w:spacing w:after="120" w:before="320"/>
      </w:pPr>
      <w:r>
        <w:rPr>
          <w:rFonts w:ascii="Arial" w:cs="Arial" w:eastAsia="Arial" w:hAnsi="Arial"/>
          <w:b/>
          <w:bCs/>
          <w:color w:val="0B7A6E"/>
          <w:sz w:val="28"/>
          <w:szCs w:val="28"/>
        </w:rPr>
        <w:t xml:space="preserve">4.2 Fraud Detection</w:t>
      </w:r>
    </w:p>
    <w:p>
      <w:pPr>
        <w:spacing w:after="120"/>
      </w:pPr>
      <w:r>
        <w:rPr>
          <w:rFonts w:ascii="Arial" w:cs="Arial" w:eastAsia="Arial" w:hAnsi="Arial"/>
          <w:color w:val="374151"/>
          <w:sz w:val="22"/>
          <w:szCs w:val="22"/>
        </w:rPr>
        <w:t xml:space="preserve">Every evaluation completion is automatically scored for fraud risk before a payout entry is created. The system checks five signals:</w:t>
      </w:r>
    </w:p>
    <w:p>
      <w:pPr>
        <w:spacing w:after="80"/>
      </w:pPr>
      <w:r>
        <w:t xml:space="preserve"/>
      </w:r>
    </w:p>
    <w:p>
      <w:pPr>
        <w:pStyle w:val="ListParagraph"/>
        <w:numPr>
          <w:ilvl w:val="0"/>
          <w:numId w:val="2"/>
        </w:numPr>
        <w:spacing w:after="80"/>
      </w:pPr>
      <w:r>
        <w:rPr>
          <w:rFonts w:ascii="Arial" w:cs="Arial" w:eastAsia="Arial" w:hAnsi="Arial"/>
          <w:b/>
          <w:bCs/>
          <w:color w:val="1F2937"/>
          <w:sz w:val="22"/>
          <w:szCs w:val="22"/>
        </w:rPr>
        <w:t xml:space="preserve">Missing fingerprint — </w:t>
      </w:r>
      <w:r>
        <w:rPr>
          <w:rFonts w:ascii="Arial" w:cs="Arial" w:eastAsia="Arial" w:hAnsi="Arial"/>
          <w:color w:val="374151"/>
          <w:sz w:val="22"/>
          <w:szCs w:val="22"/>
        </w:rPr>
        <w:t xml:space="preserve">No IP or browser signature recorded (unusual, may indicate automation).</w:t>
      </w:r>
    </w:p>
    <w:p>
      <w:pPr>
        <w:pStyle w:val="ListParagraph"/>
        <w:numPr>
          <w:ilvl w:val="0"/>
          <w:numId w:val="2"/>
        </w:numPr>
        <w:spacing w:after="80"/>
      </w:pPr>
      <w:r>
        <w:rPr>
          <w:rFonts w:ascii="Arial" w:cs="Arial" w:eastAsia="Arial" w:hAnsi="Arial"/>
          <w:b/>
          <w:bCs/>
          <w:color w:val="1F2937"/>
          <w:sz w:val="22"/>
          <w:szCs w:val="22"/>
        </w:rPr>
        <w:t xml:space="preserve">Duplicate IP within 24 hours — </w:t>
      </w:r>
      <w:r>
        <w:rPr>
          <w:rFonts w:ascii="Arial" w:cs="Arial" w:eastAsia="Arial" w:hAnsi="Arial"/>
          <w:color w:val="374151"/>
          <w:sz w:val="22"/>
          <w:szCs w:val="22"/>
        </w:rPr>
        <w:t xml:space="preserve">Same IP address completed two or more evaluations for the same partner in a day.</w:t>
      </w:r>
    </w:p>
    <w:p>
      <w:pPr>
        <w:pStyle w:val="ListParagraph"/>
        <w:numPr>
          <w:ilvl w:val="0"/>
          <w:numId w:val="2"/>
        </w:numPr>
        <w:spacing w:after="80"/>
      </w:pPr>
      <w:r>
        <w:rPr>
          <w:rFonts w:ascii="Arial" w:cs="Arial" w:eastAsia="Arial" w:hAnsi="Arial"/>
          <w:b/>
          <w:bCs/>
          <w:color w:val="1F2937"/>
          <w:sz w:val="22"/>
          <w:szCs w:val="22"/>
        </w:rPr>
        <w:t xml:space="preserve">High click velocity (1 hour) — </w:t>
      </w:r>
      <w:r>
        <w:rPr>
          <w:rFonts w:ascii="Arial" w:cs="Arial" w:eastAsia="Arial" w:hAnsi="Arial"/>
          <w:color w:val="374151"/>
          <w:sz w:val="22"/>
          <w:szCs w:val="22"/>
        </w:rPr>
        <w:t xml:space="preserve">More than 5 clicks from the same IP in a single hour.</w:t>
      </w:r>
    </w:p>
    <w:p>
      <w:pPr>
        <w:pStyle w:val="ListParagraph"/>
        <w:numPr>
          <w:ilvl w:val="0"/>
          <w:numId w:val="2"/>
        </w:numPr>
        <w:spacing w:after="80"/>
      </w:pPr>
      <w:r>
        <w:rPr>
          <w:rFonts w:ascii="Arial" w:cs="Arial" w:eastAsia="Arial" w:hAnsi="Arial"/>
          <w:b/>
          <w:bCs/>
          <w:color w:val="1F2937"/>
          <w:sz w:val="22"/>
          <w:szCs w:val="22"/>
        </w:rPr>
        <w:t xml:space="preserve">Duplicate browser signature (1 hour) — </w:t>
      </w:r>
      <w:r>
        <w:rPr>
          <w:rFonts w:ascii="Arial" w:cs="Arial" w:eastAsia="Arial" w:hAnsi="Arial"/>
          <w:color w:val="374151"/>
          <w:sz w:val="22"/>
          <w:szCs w:val="22"/>
        </w:rPr>
        <w:t xml:space="preserve">Same browser fingerprint completed multiple evaluations within an hour.</w:t>
      </w:r>
    </w:p>
    <w:p>
      <w:pPr>
        <w:pStyle w:val="ListParagraph"/>
        <w:numPr>
          <w:ilvl w:val="0"/>
          <w:numId w:val="2"/>
        </w:numPr>
        <w:spacing w:after="80"/>
      </w:pPr>
      <w:r>
        <w:rPr>
          <w:rFonts w:ascii="Arial" w:cs="Arial" w:eastAsia="Arial" w:hAnsi="Arial"/>
          <w:b/>
          <w:bCs/>
          <w:color w:val="1F2937"/>
          <w:sz w:val="22"/>
          <w:szCs w:val="22"/>
        </w:rPr>
        <w:t xml:space="preserve">High completion velocity (24 hours) — </w:t>
      </w:r>
      <w:r>
        <w:rPr>
          <w:rFonts w:ascii="Arial" w:cs="Arial" w:eastAsia="Arial" w:hAnsi="Arial"/>
          <w:color w:val="374151"/>
          <w:sz w:val="22"/>
          <w:szCs w:val="22"/>
        </w:rPr>
        <w:t xml:space="preserve">More than 10 total completions for a single partner in a day.</w:t>
      </w:r>
    </w:p>
    <w:p>
      <w:pPr>
        <w:spacing w:after="120"/>
      </w:pPr>
      <w:r>
        <w:t xml:space="preserve"/>
      </w:r>
    </w:p>
    <w:p>
      <w:pPr>
        <w:spacing w:after="120"/>
      </w:pPr>
      <w:r>
        <w:rPr>
          <w:rFonts w:ascii="Arial" w:cs="Arial" w:eastAsia="Arial" w:hAnsi="Arial"/>
          <w:color w:val="374151"/>
          <w:sz w:val="22"/>
          <w:szCs w:val="22"/>
        </w:rPr>
        <w:t xml:space="preserve">Risk levels:</w:t>
      </w:r>
    </w:p>
    <w:p>
      <w:pPr>
        <w:pStyle w:val="ListParagraph"/>
        <w:numPr>
          <w:ilvl w:val="0"/>
          <w:numId w:val="2"/>
        </w:numPr>
        <w:spacing w:after="80"/>
      </w:pPr>
      <w:r>
        <w:rPr>
          <w:rFonts w:ascii="Arial" w:cs="Arial" w:eastAsia="Arial" w:hAnsi="Arial"/>
          <w:b/>
          <w:bCs/>
          <w:color w:val="1F2937"/>
          <w:sz w:val="22"/>
          <w:szCs w:val="22"/>
        </w:rPr>
        <w:t xml:space="preserve">Low — </w:t>
      </w:r>
      <w:r>
        <w:rPr>
          <w:rFonts w:ascii="Arial" w:cs="Arial" w:eastAsia="Arial" w:hAnsi="Arial"/>
          <w:color w:val="374151"/>
          <w:sz w:val="22"/>
          <w:szCs w:val="22"/>
        </w:rPr>
        <w:t xml:space="preserve">0 flags. Normal payout flow (goes to hold period, then review queue).</w:t>
      </w:r>
    </w:p>
    <w:p>
      <w:pPr>
        <w:pStyle w:val="ListParagraph"/>
        <w:numPr>
          <w:ilvl w:val="0"/>
          <w:numId w:val="2"/>
        </w:numPr>
        <w:spacing w:after="80"/>
      </w:pPr>
      <w:r>
        <w:rPr>
          <w:rFonts w:ascii="Arial" w:cs="Arial" w:eastAsia="Arial" w:hAnsi="Arial"/>
          <w:b/>
          <w:bCs/>
          <w:color w:val="1F2937"/>
          <w:sz w:val="22"/>
          <w:szCs w:val="22"/>
        </w:rPr>
        <w:t xml:space="preserve">Medium — </w:t>
      </w:r>
      <w:r>
        <w:rPr>
          <w:rFonts w:ascii="Arial" w:cs="Arial" w:eastAsia="Arial" w:hAnsi="Arial"/>
          <w:color w:val="374151"/>
          <w:sz w:val="22"/>
          <w:szCs w:val="22"/>
        </w:rPr>
        <w:t xml:space="preserve">1 flag. Payout is held for fraud review before it can be approved.</w:t>
      </w:r>
    </w:p>
    <w:p>
      <w:pPr>
        <w:pStyle w:val="ListParagraph"/>
        <w:numPr>
          <w:ilvl w:val="0"/>
          <w:numId w:val="2"/>
        </w:numPr>
        <w:spacing w:after="80"/>
      </w:pPr>
      <w:r>
        <w:rPr>
          <w:rFonts w:ascii="Arial" w:cs="Arial" w:eastAsia="Arial" w:hAnsi="Arial"/>
          <w:b/>
          <w:bCs/>
          <w:color w:val="1F2937"/>
          <w:sz w:val="22"/>
          <w:szCs w:val="22"/>
        </w:rPr>
        <w:t xml:space="preserve">High — </w:t>
      </w:r>
      <w:r>
        <w:rPr>
          <w:rFonts w:ascii="Arial" w:cs="Arial" w:eastAsia="Arial" w:hAnsi="Arial"/>
          <w:color w:val="374151"/>
          <w:sz w:val="22"/>
          <w:szCs w:val="22"/>
        </w:rPr>
        <w:t xml:space="preserve">2+ flags. Payout is held for fraud review. Strongly consider rejecting.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200"/>
              <w:bottom w:type="dxa" w:w="0"/>
              <w:right w:type="dxa" w:w="200"/>
            </w:tcMar>
          </w:tcPr>
          <w:p>
            <w:pPr>
              <w:spacing w:after="0"/>
            </w:pPr>
            <w:r>
              <w:rPr>
                <w:rFonts w:ascii="Arial" w:cs="Arial" w:eastAsia="Arial" w:hAnsi="Arial"/>
                <w:b/>
                <w:bCs/>
                <w:color w:val="991B1B"/>
                <w:sz w:val="20"/>
                <w:szCs w:val="20"/>
              </w:rPr>
              <w:t xml:space="preserve">Fraud Queue</w:t>
            </w:r>
          </w:p>
        </w:tc>
      </w:tr>
      <w:tr>
        <w:tc>
          <w:tcPr>
            <w:tcBorders>
              <w:top w:val="none" w:color="FFFFFF" w:sz="0"/>
              <w:left w:val="none" w:color="FFFFFF" w:sz="0"/>
              <w:bottom w:val="none" w:color="FFFFFF" w:sz="0"/>
              <w:right w:val="none" w:color="FFFFFF" w:sz="0"/>
            </w:tcBorders>
            <w:shd w:fill="FEE2E2" w:val="clear"/>
            <w:tcMar>
              <w:top w:type="dxa" w:w="60"/>
              <w:left w:type="dxa" w:w="200"/>
              <w:bottom w:type="dxa" w:w="120"/>
              <w:right w:type="dxa" w:w="200"/>
            </w:tcMar>
          </w:tcPr>
          <w:p>
            <w:pPr>
              <w:spacing w:after="0"/>
            </w:pPr>
            <w:r>
              <w:rPr>
                <w:rFonts w:ascii="Arial" w:cs="Arial" w:eastAsia="Arial" w:hAnsi="Arial"/>
                <w:color w:val="991B1B"/>
                <w:sz w:val="21"/>
                <w:szCs w:val="21"/>
              </w:rPr>
              <w:t xml:space="preserve">Fraud-flagged payouts appear in the Fraud Queue (Affiliates → Fraud Queue). You must clear or reject them there before they can move to the normal approval flow.</w:t>
            </w:r>
          </w:p>
        </w:tc>
      </w:tr>
    </w:tbl>
    <w:p>
      <w:r>
        <w:br w:type="page"/>
      </w:r>
    </w:p>
    <w:p>
      <w:pPr>
        <w:pStyle w:val="Heading1"/>
        <w:spacing w:after="160" w:before="360"/>
      </w:pPr>
      <w:r>
        <w:rPr>
          <w:rFonts w:ascii="Arial" w:cs="Arial" w:eastAsia="Arial" w:hAnsi="Arial"/>
          <w:b/>
          <w:bCs/>
          <w:color w:val="1F2937"/>
          <w:sz w:val="36"/>
          <w:szCs w:val="36"/>
        </w:rPr>
        <w:t xml:space="preserve">5. Payouts</w:t>
      </w:r>
    </w:p>
    <w:p>
      <w:pPr>
        <w:spacing w:after="120"/>
      </w:pPr>
      <w:r>
        <w:rPr>
          <w:rFonts w:ascii="Arial" w:cs="Arial" w:eastAsia="Arial" w:hAnsi="Arial"/>
          <w:color w:val="374151"/>
          <w:sz w:val="22"/>
          <w:szCs w:val="22"/>
        </w:rPr>
        <w:t xml:space="preserve">A payout ledger entry is created for each completed evaluation attributed to an active partner link. Payouts move through a defined lifecycle before money is released.</w:t>
      </w:r>
    </w:p>
    <w:p>
      <w:pPr>
        <w:spacing w:after="120"/>
      </w:pPr>
      <w:r>
        <w:t xml:space="preserve"/>
      </w:r>
    </w:p>
    <w:p>
      <w:pPr>
        <w:pStyle w:val="Heading2"/>
        <w:spacing w:after="120" w:before="320"/>
      </w:pPr>
      <w:r>
        <w:rPr>
          <w:rFonts w:ascii="Arial" w:cs="Arial" w:eastAsia="Arial" w:hAnsi="Arial"/>
          <w:b/>
          <w:bCs/>
          <w:color w:val="0B7A6E"/>
          <w:sz w:val="28"/>
          <w:szCs w:val="28"/>
        </w:rPr>
        <w:t xml:space="preserve">5.1 Payout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E5E7EB" w:sz="1"/>
              <w:left w:val="single" w:color="E5E7EB" w:sz="1"/>
              <w:bottom w:val="single" w:color="E5E7EB" w:sz="1"/>
              <w:right w:val="single" w:color="E5E7EB" w:sz="1"/>
            </w:tcBorders>
            <w:shd w:fill="0E9E8E"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Status</w:t>
            </w:r>
          </w:p>
        </w:tc>
        <w:tc>
          <w:tcPr>
            <w:tcBorders>
              <w:top w:val="single" w:color="E5E7EB" w:sz="1"/>
              <w:left w:val="single" w:color="E5E7EB" w:sz="1"/>
              <w:bottom w:val="single" w:color="E5E7EB" w:sz="1"/>
              <w:right w:val="single" w:color="E5E7EB" w:sz="1"/>
            </w:tcBorders>
            <w:shd w:fill="0E9E8E"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What It Means</w:t>
            </w:r>
          </w:p>
        </w:tc>
      </w:tr>
      <w:tr>
        <w:tc>
          <w:tcPr>
            <w:tcW w:type="dxa" w:w="20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r>
            <w:rPr>
              <w:rFonts w:ascii="Arial" w:cs="Arial" w:eastAsia="Arial" w:hAnsi="Arial"/>
              <w:b/>
              <w:bCs/>
              <w:color w:val="92400E"/>
              <w:sz w:val="22"/>
              <w:szCs w:val="22"/>
            </w:rPr>
            <w:t xml:space="preserve">Pending Hold</w:t>
          </w:r>
          <w:p/>
        </w:tc>
        <w:tc>
          <w:tcPr>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2"/>
                <w:szCs w:val="22"/>
              </w:rPr>
              <w:t xml:space="preserve">Payout has been created but is within the hold window. Cannot be approved yet. Holds are typically 14–30 days from the completion date.</w:t>
            </w:r>
          </w:p>
        </w:tc>
      </w:tr>
      <w:tr>
        <w:tc>
          <w:tcPr>
            <w:tcW w:type="dxa" w:w="200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tcPr>
          <w:r>
            <w:rPr>
              <w:rFonts w:ascii="Arial" w:cs="Arial" w:eastAsia="Arial" w:hAnsi="Arial"/>
              <w:b/>
              <w:bCs/>
              <w:color w:val="991B1B"/>
              <w:sz w:val="22"/>
              <w:szCs w:val="22"/>
            </w:rPr>
            <w:t xml:space="preserve">Fraud Review</w:t>
          </w:r>
          <w:p/>
        </w:tc>
        <w:tc>
          <w:tcPr>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2"/>
                <w:szCs w:val="22"/>
              </w:rPr>
              <w:t xml:space="preserve">One or more fraud signals were detected. The payout is blocked from normal approval until you clear or reject it via the Fraud Queue.</w:t>
            </w:r>
          </w:p>
        </w:tc>
      </w:tr>
      <w:tr>
        <w:tc>
          <w:tcPr>
            <w:tcW w:type="dxa" w:w="2000"/>
            <w:tcBorders>
              <w:top w:val="single" w:color="E5E7EB" w:sz="1"/>
              <w:left w:val="single" w:color="E5E7EB" w:sz="1"/>
              <w:bottom w:val="single" w:color="E5E7EB" w:sz="1"/>
              <w:right w:val="single" w:color="E5E7EB" w:sz="1"/>
            </w:tcBorders>
            <w:shd w:fill="E6F7F5" w:val="clear"/>
            <w:tcMar>
              <w:top w:type="dxa" w:w="100"/>
              <w:left w:type="dxa" w:w="140"/>
              <w:bottom w:type="dxa" w:w="100"/>
              <w:right w:type="dxa" w:w="140"/>
            </w:tcMar>
          </w:tcPr>
          <w:r>
            <w:rPr>
              <w:rFonts w:ascii="Arial" w:cs="Arial" w:eastAsia="Arial" w:hAnsi="Arial"/>
              <w:b/>
              <w:bCs/>
              <w:color w:val="0B7A6E"/>
              <w:sz w:val="22"/>
              <w:szCs w:val="22"/>
            </w:rPr>
            <w:t xml:space="preserve">Approved</w:t>
          </w:r>
          <w:p/>
        </w:tc>
        <w:tc>
          <w:tcPr>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2"/>
                <w:szCs w:val="22"/>
              </w:rPr>
              <w:t xml:space="preserve">You have approved the payout after the hold expired. Ready to be released. No money has moved yet.</w:t>
            </w:r>
          </w:p>
        </w:tc>
      </w:tr>
      <w:tr>
        <w:tc>
          <w:tcPr>
            <w:tcW w:type="dxa" w:w="200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r>
            <w:rPr>
              <w:rFonts w:ascii="Arial" w:cs="Arial" w:eastAsia="Arial" w:hAnsi="Arial"/>
              <w:b/>
              <w:bCs/>
              <w:color w:val="166534"/>
              <w:sz w:val="22"/>
              <w:szCs w:val="22"/>
            </w:rPr>
            <w:t xml:space="preserve">Released</w:t>
          </w:r>
          <w:p/>
        </w:tc>
        <w:tc>
          <w:tcPr>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2"/>
                <w:szCs w:val="22"/>
              </w:rPr>
              <w:t xml:space="preserve">Payout has been released. The partner's portal shows the updated status. At this stage you should initiate the actual payment externally (bank transfer, Venmo, etc.).</w:t>
            </w:r>
          </w:p>
        </w:tc>
      </w:tr>
      <w:tr>
        <w:tc>
          <w:tcPr>
            <w:tcW w:type="dxa" w:w="200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tcPr>
          <w:r>
            <w:rPr>
              <w:rFonts w:ascii="Arial" w:cs="Arial" w:eastAsia="Arial" w:hAnsi="Arial"/>
              <w:b/>
              <w:bCs/>
              <w:color w:val="991B1B"/>
              <w:sz w:val="22"/>
              <w:szCs w:val="22"/>
            </w:rPr>
            <w:t xml:space="preserve">Rejected</w:t>
          </w:r>
          <w:p/>
        </w:tc>
        <w:tc>
          <w:tcPr>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2"/>
                <w:szCs w:val="22"/>
              </w:rPr>
              <w:t xml:space="preserve">You have rejected the payout (e.g. suspected fraud, invalid evaluation). You must provide a rejection reason. The partner sees the status as Rejected in their portal.</w:t>
            </w:r>
          </w:p>
        </w:tc>
      </w:tr>
    </w:tbl>
    <w:p>
      <w:pPr>
        <w:spacing w:after="160"/>
      </w:pPr>
      <w:r>
        <w:t xml:space="preserve"/>
      </w:r>
    </w:p>
    <w:p>
      <w:pPr>
        <w:pStyle w:val="Heading2"/>
        <w:spacing w:after="120" w:before="320"/>
      </w:pPr>
      <w:r>
        <w:rPr>
          <w:rFonts w:ascii="Arial" w:cs="Arial" w:eastAsia="Arial" w:hAnsi="Arial"/>
          <w:b/>
          <w:bCs/>
          <w:color w:val="0B7A6E"/>
          <w:sz w:val="28"/>
          <w:szCs w:val="28"/>
        </w:rPr>
        <w:t xml:space="preserve">5.2 Reviewing Payouts</w:t>
      </w:r>
    </w:p>
    <w:p>
      <w:pPr>
        <w:pStyle w:val="ListParagraph"/>
        <w:numPr>
          <w:ilvl w:val="0"/>
          <w:numId w:val="3"/>
        </w:numPr>
        <w:spacing w:after="80"/>
      </w:pPr>
      <w:r>
        <w:rPr>
          <w:rFonts w:ascii="Arial" w:cs="Arial" w:eastAsia="Arial" w:hAnsi="Arial"/>
          <w:color w:val="374151"/>
          <w:sz w:val="22"/>
          <w:szCs w:val="22"/>
        </w:rPr>
        <w:t xml:space="preserve">Go to Affiliates → Payouts.</w:t>
      </w:r>
    </w:p>
    <w:p>
      <w:pPr>
        <w:pStyle w:val="ListParagraph"/>
        <w:numPr>
          <w:ilvl w:val="0"/>
          <w:numId w:val="3"/>
        </w:numPr>
        <w:spacing w:after="80"/>
      </w:pPr>
      <w:r>
        <w:rPr>
          <w:rFonts w:ascii="Arial" w:cs="Arial" w:eastAsia="Arial" w:hAnsi="Arial"/>
          <w:color w:val="374151"/>
          <w:sz w:val="22"/>
          <w:szCs w:val="22"/>
        </w:rPr>
        <w:t xml:space="preserve">Find entries with status Approved (hold expired and ready for review).</w:t>
      </w:r>
    </w:p>
    <w:p>
      <w:pPr>
        <w:pStyle w:val="ListParagraph"/>
        <w:numPr>
          <w:ilvl w:val="0"/>
          <w:numId w:val="3"/>
        </w:numPr>
        <w:spacing w:after="80"/>
      </w:pPr>
      <w:r>
        <w:rPr>
          <w:rFonts w:ascii="Arial" w:cs="Arial" w:eastAsia="Arial" w:hAnsi="Arial"/>
          <w:color w:val="374151"/>
          <w:sz w:val="22"/>
          <w:szCs w:val="22"/>
        </w:rPr>
        <w:t xml:space="preserve">Click Review on a row.</w:t>
      </w:r>
    </w:p>
    <w:p>
      <w:pPr>
        <w:pStyle w:val="ListParagraph"/>
        <w:numPr>
          <w:ilvl w:val="0"/>
          <w:numId w:val="3"/>
        </w:numPr>
        <w:spacing w:after="80"/>
      </w:pPr>
      <w:r>
        <w:rPr>
          <w:rFonts w:ascii="Arial" w:cs="Arial" w:eastAsia="Arial" w:hAnsi="Arial"/>
          <w:color w:val="374151"/>
          <w:sz w:val="22"/>
          <w:szCs w:val="22"/>
        </w:rPr>
        <w:t xml:space="preserve">Select Approve or Reject. If rejecting, enter a reason (required).</w:t>
      </w:r>
    </w:p>
    <w:p>
      <w:pPr>
        <w:pStyle w:val="ListParagraph"/>
        <w:numPr>
          <w:ilvl w:val="0"/>
          <w:numId w:val="3"/>
        </w:numPr>
        <w:spacing w:after="80"/>
      </w:pPr>
      <w:r>
        <w:rPr>
          <w:rFonts w:ascii="Arial" w:cs="Arial" w:eastAsia="Arial" w:hAnsi="Arial"/>
          <w:color w:val="374151"/>
          <w:sz w:val="22"/>
          <w:szCs w:val="22"/>
        </w:rPr>
        <w:t xml:space="preserve">Save. The payout status updates immediately.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FEF3C7" w:val="clear"/>
            <w:tcMar>
              <w:top w:type="dxa" w:w="120"/>
              <w:left w:type="dxa" w:w="200"/>
              <w:bottom w:type="dxa" w:w="0"/>
              <w:right w:type="dxa" w:w="200"/>
            </w:tcMar>
          </w:tcPr>
          <w:p>
            <w:pPr>
              <w:spacing w:after="0"/>
            </w:pPr>
            <w:r>
              <w:rPr>
                <w:rFonts w:ascii="Arial" w:cs="Arial" w:eastAsia="Arial" w:hAnsi="Arial"/>
                <w:b/>
                <w:bCs/>
                <w:color w:val="92400E"/>
                <w:sz w:val="20"/>
                <w:szCs w:val="20"/>
              </w:rPr>
              <w:t xml:space="preserve">Important</w:t>
            </w:r>
          </w:p>
        </w:tc>
      </w:tr>
      <w:tr>
        <w:tc>
          <w:tcPr>
            <w:tcBorders>
              <w:top w:val="none" w:color="FFFFFF" w:sz="0"/>
              <w:left w:val="none" w:color="FFFFFF" w:sz="0"/>
              <w:bottom w:val="none" w:color="FFFFFF" w:sz="0"/>
              <w:right w:val="none" w:color="FFFFFF" w:sz="0"/>
            </w:tcBorders>
            <w:shd w:fill="FEF3C7" w:val="clear"/>
            <w:tcMar>
              <w:top w:type="dxa" w:w="60"/>
              <w:left w:type="dxa" w:w="200"/>
              <w:bottom w:type="dxa" w:w="120"/>
              <w:right w:type="dxa" w:w="200"/>
            </w:tcMar>
          </w:tcPr>
          <w:p>
            <w:pPr>
              <w:spacing w:after="0"/>
            </w:pPr>
            <w:r>
              <w:rPr>
                <w:rFonts w:ascii="Arial" w:cs="Arial" w:eastAsia="Arial" w:hAnsi="Arial"/>
                <w:color w:val="92400E"/>
                <w:sz w:val="21"/>
                <w:szCs w:val="21"/>
              </w:rPr>
              <w:t xml:space="preserve">Approving a payout does NOT send money. It is an internal acknowledgment that the payout is valid. You still need to initiate the actual payment to the partner outside the platform (e.g. via bank transfer or payment service).</w:t>
            </w:r>
          </w:p>
        </w:tc>
      </w:tr>
    </w:tbl>
    <w:p>
      <w:pPr>
        <w:spacing w:after="160"/>
      </w:pPr>
      <w:r>
        <w:t xml:space="preserve"/>
      </w:r>
    </w:p>
    <w:p>
      <w:pPr>
        <w:pStyle w:val="Heading2"/>
        <w:spacing w:after="120" w:before="320"/>
      </w:pPr>
      <w:r>
        <w:rPr>
          <w:rFonts w:ascii="Arial" w:cs="Arial" w:eastAsia="Arial" w:hAnsi="Arial"/>
          <w:b/>
          <w:bCs/>
          <w:color w:val="0B7A6E"/>
          <w:sz w:val="28"/>
          <w:szCs w:val="28"/>
        </w:rPr>
        <w:t xml:space="preserve">5.3 Releasing Payouts</w:t>
      </w:r>
    </w:p>
    <w:p>
      <w:pPr>
        <w:spacing w:after="120"/>
      </w:pPr>
      <w:r>
        <w:rPr>
          <w:rFonts w:ascii="Arial" w:cs="Arial" w:eastAsia="Arial" w:hAnsi="Arial"/>
          <w:color w:val="374151"/>
          <w:sz w:val="22"/>
          <w:szCs w:val="22"/>
        </w:rPr>
        <w:t xml:space="preserve">After approving a payout you can mark it as Released, which signals that the money has been sent.</w:t>
      </w:r>
    </w:p>
    <w:p>
      <w:pPr>
        <w:pStyle w:val="ListParagraph"/>
        <w:numPr>
          <w:ilvl w:val="0"/>
          <w:numId w:val="3"/>
        </w:numPr>
        <w:spacing w:after="80"/>
      </w:pPr>
      <w:r>
        <w:rPr>
          <w:rFonts w:ascii="Arial" w:cs="Arial" w:eastAsia="Arial" w:hAnsi="Arial"/>
          <w:color w:val="374151"/>
          <w:sz w:val="22"/>
          <w:szCs w:val="22"/>
        </w:rPr>
        <w:t xml:space="preserve">Go to Affiliates → Payouts.</w:t>
      </w:r>
    </w:p>
    <w:p>
      <w:pPr>
        <w:pStyle w:val="ListParagraph"/>
        <w:numPr>
          <w:ilvl w:val="0"/>
          <w:numId w:val="3"/>
        </w:numPr>
        <w:spacing w:after="80"/>
      </w:pPr>
      <w:r>
        <w:rPr>
          <w:rFonts w:ascii="Arial" w:cs="Arial" w:eastAsia="Arial" w:hAnsi="Arial"/>
          <w:color w:val="374151"/>
          <w:sz w:val="22"/>
          <w:szCs w:val="22"/>
        </w:rPr>
        <w:t xml:space="preserve">Filter by Approved status.</w:t>
      </w:r>
    </w:p>
    <w:p>
      <w:pPr>
        <w:pStyle w:val="ListParagraph"/>
        <w:numPr>
          <w:ilvl w:val="0"/>
          <w:numId w:val="3"/>
        </w:numPr>
        <w:spacing w:after="80"/>
      </w:pPr>
      <w:r>
        <w:rPr>
          <w:rFonts w:ascii="Arial" w:cs="Arial" w:eastAsia="Arial" w:hAnsi="Arial"/>
          <w:color w:val="374151"/>
          <w:sz w:val="22"/>
          <w:szCs w:val="22"/>
        </w:rPr>
        <w:t xml:space="preserve">Click Release on the row.</w:t>
      </w:r>
    </w:p>
    <w:p>
      <w:pPr>
        <w:pStyle w:val="ListParagraph"/>
        <w:numPr>
          <w:ilvl w:val="0"/>
          <w:numId w:val="3"/>
        </w:numPr>
        <w:spacing w:after="80"/>
      </w:pPr>
      <w:r>
        <w:rPr>
          <w:rFonts w:ascii="Arial" w:cs="Arial" w:eastAsia="Arial" w:hAnsi="Arial"/>
          <w:color w:val="374151"/>
          <w:sz w:val="22"/>
          <w:szCs w:val="22"/>
        </w:rPr>
        <w:t xml:space="preserve">The status changes to Released and the partner's portal updates.</w:t>
      </w:r>
    </w:p>
    <w:p>
      <w:pPr>
        <w:spacing w:after="120"/>
      </w:pPr>
      <w:r>
        <w:t xml:space="preserve"/>
      </w:r>
    </w:p>
    <w:p>
      <w:pPr>
        <w:spacing w:after="120"/>
      </w:pPr>
      <w:r>
        <w:rPr>
          <w:rFonts w:ascii="Arial" w:cs="Arial" w:eastAsia="Arial" w:hAnsi="Arial"/>
          <w:color w:val="374151"/>
          <w:sz w:val="22"/>
          <w:szCs w:val="22"/>
        </w:rPr>
        <w:t xml:space="preserve">The Release button is blocked if:</w:t>
      </w:r>
    </w:p>
    <w:p>
      <w:pPr>
        <w:pStyle w:val="ListParagraph"/>
        <w:numPr>
          <w:ilvl w:val="0"/>
          <w:numId w:val="2"/>
        </w:numPr>
        <w:spacing w:after="80"/>
      </w:pPr>
      <w:r>
        <w:rPr>
          <w:rFonts w:ascii="Arial" w:cs="Arial" w:eastAsia="Arial" w:hAnsi="Arial"/>
          <w:color w:val="374151"/>
          <w:sz w:val="22"/>
          <w:szCs w:val="22"/>
        </w:rPr>
        <w:t xml:space="preserve">The hold period has not yet expired.</w:t>
      </w:r>
    </w:p>
    <w:p>
      <w:pPr>
        <w:pStyle w:val="ListParagraph"/>
        <w:numPr>
          <w:ilvl w:val="0"/>
          <w:numId w:val="2"/>
        </w:numPr>
        <w:spacing w:after="80"/>
      </w:pPr>
      <w:r>
        <w:rPr>
          <w:rFonts w:ascii="Arial" w:cs="Arial" w:eastAsia="Arial" w:hAnsi="Arial"/>
          <w:color w:val="374151"/>
          <w:sz w:val="22"/>
          <w:szCs w:val="22"/>
        </w:rPr>
        <w:t xml:space="preserve">There is an unresolved fraud review on this payout.</w:t>
      </w:r>
    </w:p>
    <w:p>
      <w:pPr>
        <w:spacing w:after="160"/>
      </w:pPr>
      <w:r>
        <w:t xml:space="preserve"/>
      </w:r>
    </w:p>
    <w:p>
      <w:pPr>
        <w:pStyle w:val="Heading2"/>
        <w:spacing w:after="120" w:before="320"/>
      </w:pPr>
      <w:r>
        <w:rPr>
          <w:rFonts w:ascii="Arial" w:cs="Arial" w:eastAsia="Arial" w:hAnsi="Arial"/>
          <w:b/>
          <w:bCs/>
          <w:color w:val="0B7A6E"/>
          <w:sz w:val="28"/>
          <w:szCs w:val="28"/>
        </w:rPr>
        <w:t xml:space="preserve">5.4 Fraud Queue</w:t>
      </w:r>
    </w:p>
    <w:p>
      <w:pPr>
        <w:spacing w:after="120"/>
      </w:pPr>
      <w:r>
        <w:rPr>
          <w:rFonts w:ascii="Arial" w:cs="Arial" w:eastAsia="Arial" w:hAnsi="Arial"/>
          <w:color w:val="374151"/>
          <w:sz w:val="22"/>
          <w:szCs w:val="22"/>
        </w:rPr>
        <w:t xml:space="preserve">The Fraud Queue (Affiliates → Fraud Queue) lists all payouts with at least one fraud flag. Each row shows the specific flags that were triggered.</w:t>
      </w:r>
    </w:p>
    <w:p>
      <w:pPr>
        <w:spacing w:after="80"/>
      </w:pPr>
      <w:r>
        <w:t xml:space="preserve"/>
      </w:r>
    </w:p>
    <w:p>
      <w:pPr>
        <w:spacing w:after="120"/>
      </w:pPr>
      <w:r>
        <w:rPr>
          <w:rFonts w:ascii="Arial" w:cs="Arial" w:eastAsia="Arial" w:hAnsi="Arial"/>
          <w:color w:val="374151"/>
          <w:sz w:val="22"/>
          <w:szCs w:val="22"/>
        </w:rPr>
        <w:t xml:space="preserve">You have two options for each flagged payout:</w:t>
      </w:r>
    </w:p>
    <w:p>
      <w:pPr>
        <w:pStyle w:val="ListParagraph"/>
        <w:numPr>
          <w:ilvl w:val="0"/>
          <w:numId w:val="2"/>
        </w:numPr>
        <w:spacing w:after="80"/>
      </w:pPr>
      <w:r>
        <w:rPr>
          <w:rFonts w:ascii="Arial" w:cs="Arial" w:eastAsia="Arial" w:hAnsi="Arial"/>
          <w:b/>
          <w:bCs/>
          <w:color w:val="1F2937"/>
          <w:sz w:val="22"/>
          <w:szCs w:val="22"/>
        </w:rPr>
        <w:t xml:space="preserve">Clear (Not Fraud) — </w:t>
      </w:r>
      <w:r>
        <w:rPr>
          <w:rFonts w:ascii="Arial" w:cs="Arial" w:eastAsia="Arial" w:hAnsi="Arial"/>
          <w:color w:val="374151"/>
          <w:sz w:val="22"/>
          <w:szCs w:val="22"/>
        </w:rPr>
        <w:t xml:space="preserve">You have reviewed the evaluation and determined it is legitimate. The payout moves back to the normal review flow.</w:t>
      </w:r>
    </w:p>
    <w:p>
      <w:pPr>
        <w:pStyle w:val="ListParagraph"/>
        <w:numPr>
          <w:ilvl w:val="0"/>
          <w:numId w:val="2"/>
        </w:numPr>
        <w:spacing w:after="80"/>
      </w:pPr>
      <w:r>
        <w:rPr>
          <w:rFonts w:ascii="Arial" w:cs="Arial" w:eastAsia="Arial" w:hAnsi="Arial"/>
          <w:b/>
          <w:bCs/>
          <w:color w:val="1F2937"/>
          <w:sz w:val="22"/>
          <w:szCs w:val="22"/>
        </w:rPr>
        <w:t xml:space="preserve">Confirm Fraud — </w:t>
      </w:r>
      <w:r>
        <w:rPr>
          <w:rFonts w:ascii="Arial" w:cs="Arial" w:eastAsia="Arial" w:hAnsi="Arial"/>
          <w:color w:val="374151"/>
          <w:sz w:val="22"/>
          <w:szCs w:val="22"/>
        </w:rPr>
        <w:t xml:space="preserve">You reject the payout as fraudulent. It is marked Rejected and the partner's payout is cancelled.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200"/>
              <w:bottom w:type="dxa" w:w="0"/>
              <w:right w:type="dxa" w:w="200"/>
            </w:tcMar>
          </w:tcPr>
          <w:p>
            <w:pPr>
              <w:spacing w:after="0"/>
            </w:pPr>
            <w:r>
              <w:rPr>
                <w:rFonts w:ascii="Arial" w:cs="Arial" w:eastAsia="Arial" w:hAnsi="Arial"/>
                <w:b/>
                <w:bCs/>
                <w:color w:val="991B1B"/>
                <w:sz w:val="20"/>
                <w:szCs w:val="20"/>
              </w:rPr>
              <w:t xml:space="preserve">Blocked Until Resolved</w:t>
            </w:r>
          </w:p>
        </w:tc>
      </w:tr>
      <w:tr>
        <w:tc>
          <w:tcPr>
            <w:tcBorders>
              <w:top w:val="none" w:color="FFFFFF" w:sz="0"/>
              <w:left w:val="none" w:color="FFFFFF" w:sz="0"/>
              <w:bottom w:val="none" w:color="FFFFFF" w:sz="0"/>
              <w:right w:val="none" w:color="FFFFFF" w:sz="0"/>
            </w:tcBorders>
            <w:shd w:fill="FEE2E2" w:val="clear"/>
            <w:tcMar>
              <w:top w:type="dxa" w:w="60"/>
              <w:left w:type="dxa" w:w="200"/>
              <w:bottom w:type="dxa" w:w="120"/>
              <w:right w:type="dxa" w:w="200"/>
            </w:tcMar>
          </w:tcPr>
          <w:p>
            <w:pPr>
              <w:spacing w:after="0"/>
            </w:pPr>
            <w:r>
              <w:rPr>
                <w:rFonts w:ascii="Arial" w:cs="Arial" w:eastAsia="Arial" w:hAnsi="Arial"/>
                <w:color w:val="991B1B"/>
                <w:sz w:val="21"/>
                <w:szCs w:val="21"/>
              </w:rPr>
              <w:t xml:space="preserve">You cannot approve or release a payout that has an unresolved fraud flag. You must visit the Fraud Queue and take action first.</w:t>
            </w:r>
          </w:p>
        </w:tc>
      </w:tr>
    </w:tbl>
    <w:p>
      <w:r>
        <w:br w:type="page"/>
      </w:r>
    </w:p>
    <w:p>
      <w:pPr>
        <w:pStyle w:val="Heading1"/>
        <w:spacing w:after="160" w:before="360"/>
      </w:pPr>
      <w:r>
        <w:rPr>
          <w:rFonts w:ascii="Arial" w:cs="Arial" w:eastAsia="Arial" w:hAnsi="Arial"/>
          <w:b/>
          <w:bCs/>
          <w:color w:val="1F2937"/>
          <w:sz w:val="36"/>
          <w:szCs w:val="36"/>
        </w:rPr>
        <w:t xml:space="preserve">6. Partner Portal</w:t>
      </w:r>
    </w:p>
    <w:p>
      <w:pPr>
        <w:spacing w:after="120"/>
      </w:pPr>
      <w:r>
        <w:rPr>
          <w:rFonts w:ascii="Arial" w:cs="Arial" w:eastAsia="Arial" w:hAnsi="Arial"/>
          <w:color w:val="374151"/>
          <w:sz w:val="22"/>
          <w:szCs w:val="22"/>
        </w:rPr>
        <w:t xml:space="preserve">Every affiliate partner has a personal portal they can access without a password. The portal gives them visibility into their own performance without exposing any clinic or patient data.</w:t>
      </w:r>
    </w:p>
    <w:p>
      <w:pPr>
        <w:spacing w:after="120"/>
      </w:pPr>
      <w:r>
        <w:t xml:space="preserve"/>
      </w:r>
    </w:p>
    <w:p>
      <w:pPr>
        <w:pStyle w:val="Heading2"/>
        <w:spacing w:after="120" w:before="320"/>
      </w:pPr>
      <w:r>
        <w:rPr>
          <w:rFonts w:ascii="Arial" w:cs="Arial" w:eastAsia="Arial" w:hAnsi="Arial"/>
          <w:b/>
          <w:bCs/>
          <w:color w:val="0B7A6E"/>
          <w:sz w:val="28"/>
          <w:szCs w:val="28"/>
        </w:rPr>
        <w:t xml:space="preserve">6.1 What Partners See</w:t>
      </w:r>
    </w:p>
    <w:p>
      <w:pPr>
        <w:pStyle w:val="ListParagraph"/>
        <w:numPr>
          <w:ilvl w:val="0"/>
          <w:numId w:val="2"/>
        </w:numPr>
        <w:spacing w:after="80"/>
      </w:pPr>
      <w:r>
        <w:rPr>
          <w:rFonts w:ascii="Arial" w:cs="Arial" w:eastAsia="Arial" w:hAnsi="Arial"/>
          <w:b/>
          <w:bCs/>
          <w:color w:val="1F2937"/>
          <w:sz w:val="22"/>
          <w:szCs w:val="22"/>
        </w:rPr>
        <w:t xml:space="preserve">Stats overview: </w:t>
      </w:r>
      <w:r>
        <w:rPr>
          <w:rFonts w:ascii="Arial" w:cs="Arial" w:eastAsia="Arial" w:hAnsi="Arial"/>
          <w:color w:val="374151"/>
          <w:sz w:val="22"/>
          <w:szCs w:val="22"/>
        </w:rPr>
        <w:t xml:space="preserve">Total clicks, intake starts, completed evaluations, pending payout total, and released payout total.</w:t>
      </w:r>
    </w:p>
    <w:p>
      <w:pPr>
        <w:pStyle w:val="ListParagraph"/>
        <w:numPr>
          <w:ilvl w:val="0"/>
          <w:numId w:val="2"/>
        </w:numPr>
        <w:spacing w:after="80"/>
      </w:pPr>
      <w:r>
        <w:rPr>
          <w:rFonts w:ascii="Arial" w:cs="Arial" w:eastAsia="Arial" w:hAnsi="Arial"/>
          <w:b/>
          <w:bCs/>
          <w:color w:val="1F2937"/>
          <w:sz w:val="22"/>
          <w:szCs w:val="22"/>
        </w:rPr>
        <w:t xml:space="preserve">Tracking links: </w:t>
      </w:r>
      <w:r>
        <w:rPr>
          <w:rFonts w:ascii="Arial" w:cs="Arial" w:eastAsia="Arial" w:hAnsi="Arial"/>
          <w:color w:val="374151"/>
          <w:sz w:val="22"/>
          <w:szCs w:val="22"/>
        </w:rPr>
        <w:t xml:space="preserve">A list of all links assigned to them, with copy buttons for both the full URL and the short code. The short code is the easiest format to share.</w:t>
      </w:r>
    </w:p>
    <w:p>
      <w:pPr>
        <w:pStyle w:val="ListParagraph"/>
        <w:numPr>
          <w:ilvl w:val="0"/>
          <w:numId w:val="2"/>
        </w:numPr>
        <w:spacing w:after="80"/>
      </w:pPr>
      <w:r>
        <w:rPr>
          <w:rFonts w:ascii="Arial" w:cs="Arial" w:eastAsia="Arial" w:hAnsi="Arial"/>
          <w:b/>
          <w:bCs/>
          <w:color w:val="1F2937"/>
          <w:sz w:val="22"/>
          <w:szCs w:val="22"/>
        </w:rPr>
        <w:t xml:space="preserve">Media kit: </w:t>
      </w:r>
      <w:r>
        <w:rPr>
          <w:rFonts w:ascii="Arial" w:cs="Arial" w:eastAsia="Arial" w:hAnsi="Arial"/>
          <w:color w:val="374151"/>
          <w:sz w:val="22"/>
          <w:szCs w:val="22"/>
        </w:rPr>
        <w:t xml:space="preserve">All approved campaign assets (images, captions) they are authorized to use in their content.</w:t>
      </w:r>
    </w:p>
    <w:p>
      <w:pPr>
        <w:pStyle w:val="ListParagraph"/>
        <w:numPr>
          <w:ilvl w:val="0"/>
          <w:numId w:val="2"/>
        </w:numPr>
        <w:spacing w:after="80"/>
      </w:pPr>
      <w:r>
        <w:rPr>
          <w:rFonts w:ascii="Arial" w:cs="Arial" w:eastAsia="Arial" w:hAnsi="Arial"/>
          <w:b/>
          <w:bCs/>
          <w:color w:val="1F2937"/>
          <w:sz w:val="22"/>
          <w:szCs w:val="22"/>
        </w:rPr>
        <w:t xml:space="preserve">Payout history: </w:t>
      </w:r>
      <w:r>
        <w:rPr>
          <w:rFonts w:ascii="Arial" w:cs="Arial" w:eastAsia="Arial" w:hAnsi="Arial"/>
          <w:color w:val="374151"/>
          <w:sz w:val="22"/>
          <w:szCs w:val="22"/>
        </w:rPr>
        <w:t xml:space="preserve">Status of each payout (Pending, Approved, Released, Rejected).</w:t>
      </w:r>
    </w:p>
    <w:p>
      <w:pPr>
        <w:spacing w:after="160"/>
      </w:pPr>
      <w:r>
        <w:t xml:space="preserve"/>
      </w:r>
    </w:p>
    <w:p>
      <w:pPr>
        <w:pStyle w:val="Heading2"/>
        <w:spacing w:after="120" w:before="320"/>
      </w:pPr>
      <w:r>
        <w:rPr>
          <w:rFonts w:ascii="Arial" w:cs="Arial" w:eastAsia="Arial" w:hAnsi="Arial"/>
          <w:b/>
          <w:bCs/>
          <w:color w:val="0B7A6E"/>
          <w:sz w:val="28"/>
          <w:szCs w:val="28"/>
        </w:rPr>
        <w:t xml:space="preserve">6.2 Sharing Portal Access</w:t>
      </w:r>
    </w:p>
    <w:p>
      <w:pPr>
        <w:pStyle w:val="ListParagraph"/>
        <w:numPr>
          <w:ilvl w:val="0"/>
          <w:numId w:val="3"/>
        </w:numPr>
        <w:spacing w:after="80"/>
      </w:pPr>
      <w:r>
        <w:rPr>
          <w:rFonts w:ascii="Arial" w:cs="Arial" w:eastAsia="Arial" w:hAnsi="Arial"/>
          <w:color w:val="374151"/>
          <w:sz w:val="22"/>
          <w:szCs w:val="22"/>
        </w:rPr>
        <w:t xml:space="preserve">Go to Affiliates → Partners.</w:t>
      </w:r>
    </w:p>
    <w:p>
      <w:pPr>
        <w:pStyle w:val="ListParagraph"/>
        <w:numPr>
          <w:ilvl w:val="0"/>
          <w:numId w:val="3"/>
        </w:numPr>
        <w:spacing w:after="80"/>
      </w:pPr>
      <w:r>
        <w:rPr>
          <w:rFonts w:ascii="Arial" w:cs="Arial" w:eastAsia="Arial" w:hAnsi="Arial"/>
          <w:color w:val="374151"/>
          <w:sz w:val="22"/>
          <w:szCs w:val="22"/>
        </w:rPr>
        <w:t xml:space="preserve">Find the partner row and click the copy icon next to their portal URL.</w:t>
      </w:r>
    </w:p>
    <w:p>
      <w:pPr>
        <w:pStyle w:val="ListParagraph"/>
        <w:numPr>
          <w:ilvl w:val="0"/>
          <w:numId w:val="3"/>
        </w:numPr>
        <w:spacing w:after="80"/>
      </w:pPr>
      <w:r>
        <w:rPr>
          <w:rFonts w:ascii="Arial" w:cs="Arial" w:eastAsia="Arial" w:hAnsi="Arial"/>
          <w:color w:val="374151"/>
          <w:sz w:val="22"/>
          <w:szCs w:val="22"/>
        </w:rPr>
        <w:t xml:space="preserve">Send this URL directly to the influencer (email, DM, etc.).</w:t>
      </w:r>
    </w:p>
    <w:p>
      <w:pPr>
        <w:spacing w:after="80"/>
      </w:pPr>
      <w:r>
        <w:t xml:space="preserve"/>
      </w:r>
    </w:p>
    <w:p>
      <w:pPr>
        <w:spacing w:after="120"/>
      </w:pPr>
      <w:r>
        <w:rPr>
          <w:rFonts w:ascii="Arial" w:cs="Arial" w:eastAsia="Arial" w:hAnsi="Arial"/>
          <w:color w:val="374151"/>
          <w:sz w:val="22"/>
          <w:szCs w:val="22"/>
        </w:rPr>
        <w:t xml:space="preserve">The portal URL is unique and acts as both authentication and authorization. Treat it like a password — do not post it publicly.</w:t>
      </w:r>
    </w:p>
    <w:p>
      <w:pPr>
        <w:spacing w:after="160"/>
      </w:pPr>
      <w:r>
        <w:t xml:space="preserve"/>
      </w:r>
    </w:p>
    <w:p>
      <w:pPr>
        <w:pStyle w:val="Heading2"/>
        <w:spacing w:after="120" w:before="320"/>
      </w:pPr>
      <w:r>
        <w:rPr>
          <w:rFonts w:ascii="Arial" w:cs="Arial" w:eastAsia="Arial" w:hAnsi="Arial"/>
          <w:b/>
          <w:bCs/>
          <w:color w:val="0B7A6E"/>
          <w:sz w:val="28"/>
          <w:szCs w:val="28"/>
        </w:rPr>
        <w:t xml:space="preserve">6.3 Affiliate Terms</w:t>
      </w:r>
    </w:p>
    <w:p>
      <w:pPr>
        <w:spacing w:after="120"/>
      </w:pPr>
      <w:r>
        <w:rPr>
          <w:rFonts w:ascii="Arial" w:cs="Arial" w:eastAsia="Arial" w:hAnsi="Arial"/>
          <w:color w:val="374151"/>
          <w:sz w:val="22"/>
          <w:szCs w:val="22"/>
        </w:rPr>
        <w:t xml:space="preserve">Partners must accept your affiliate terms before their conversions are tracked. The first time a partner accesses their portal, they are prompted to accept the terms. Until they accept, attribution events are still recorded but the terms acceptance status is shown as pending.</w:t>
      </w:r>
    </w:p>
    <w:p>
      <w:pPr>
        <w:spacing w:after="80"/>
      </w:pPr>
      <w:r>
        <w:t xml:space="preserve"/>
      </w:r>
    </w:p>
    <w:p>
      <w:pPr>
        <w:spacing w:after="120"/>
      </w:pPr>
      <w:r>
        <w:rPr>
          <w:rFonts w:ascii="Arial" w:cs="Arial" w:eastAsia="Arial" w:hAnsi="Arial"/>
          <w:color w:val="374151"/>
          <w:sz w:val="22"/>
          <w:szCs w:val="22"/>
        </w:rPr>
        <w:t xml:space="preserve">The current terms version is tracked in the system. If you update your terms, existing acceptances remain on file and partners are prompted to accept the new version on their next portal visit.</w:t>
      </w:r>
    </w:p>
    <w:p>
      <w:r>
        <w:br w:type="page"/>
      </w:r>
    </w:p>
    <w:p>
      <w:pPr>
        <w:pStyle w:val="Heading1"/>
        <w:spacing w:after="160" w:before="360"/>
      </w:pPr>
      <w:r>
        <w:rPr>
          <w:rFonts w:ascii="Arial" w:cs="Arial" w:eastAsia="Arial" w:hAnsi="Arial"/>
          <w:b/>
          <w:bCs/>
          <w:color w:val="1F2937"/>
          <w:sz w:val="36"/>
          <w:szCs w:val="36"/>
        </w:rPr>
        <w:t xml:space="preserve">7. Step-by-Step: Launch Your First Campaign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E6F7F5" w:val="clear"/>
            <w:tcMar>
              <w:top w:type="dxa" w:w="120"/>
              <w:left w:type="dxa" w:w="200"/>
              <w:bottom w:type="dxa" w:w="0"/>
              <w:right w:type="dxa" w:w="200"/>
            </w:tcMar>
          </w:tcPr>
          <w:p>
            <w:pPr>
              <w:spacing w:after="0"/>
            </w:pPr>
            <w:r>
              <w:rPr>
                <w:rFonts w:ascii="Arial" w:cs="Arial" w:eastAsia="Arial" w:hAnsi="Arial"/>
                <w:b/>
                <w:bCs/>
                <w:color w:val="0B7A6E"/>
                <w:sz w:val="20"/>
                <w:szCs w:val="20"/>
              </w:rPr>
              <w:t xml:space="preserve">Before You Start</w:t>
            </w:r>
          </w:p>
        </w:tc>
      </w:tr>
      <w:tr>
        <w:tc>
          <w:tcPr>
            <w:tcBorders>
              <w:top w:val="none" w:color="FFFFFF" w:sz="0"/>
              <w:left w:val="none" w:color="FFFFFF" w:sz="0"/>
              <w:bottom w:val="none" w:color="FFFFFF" w:sz="0"/>
              <w:right w:val="none" w:color="FFFFFF" w:sz="0"/>
            </w:tcBorders>
            <w:shd w:fill="E6F7F5" w:val="clear"/>
            <w:tcMar>
              <w:top w:type="dxa" w:w="60"/>
              <w:left w:type="dxa" w:w="200"/>
              <w:bottom w:type="dxa" w:w="120"/>
              <w:right w:type="dxa" w:w="200"/>
            </w:tcMar>
          </w:tcPr>
          <w:p>
            <w:pPr>
              <w:spacing w:after="0"/>
            </w:pPr>
            <w:r>
              <w:rPr>
                <w:rFonts w:ascii="Arial" w:cs="Arial" w:eastAsia="Arial" w:hAnsi="Arial"/>
                <w:color w:val="0B7A6E"/>
                <w:sz w:val="21"/>
                <w:szCs w:val="21"/>
              </w:rPr>
              <w:t xml:space="preserve">Complete these steps in order. You cannot create a tracking link until you have both an active partner and an approved campaign asset.</w:t>
            </w:r>
          </w:p>
        </w:tc>
      </w:tr>
    </w:tbl>
    <w:p>
      <w:pPr>
        <w:spacing w:after="160"/>
      </w:pPr>
      <w:r>
        <w:t xml:space="preserve"/>
      </w:r>
    </w:p>
    <w:p>
      <w:pPr>
        <w:pStyle w:val="Heading2"/>
        <w:spacing w:after="120" w:before="320"/>
      </w:pPr>
      <w:r>
        <w:rPr>
          <w:rFonts w:ascii="Arial" w:cs="Arial" w:eastAsia="Arial" w:hAnsi="Arial"/>
          <w:b/>
          <w:bCs/>
          <w:color w:val="0B7A6E"/>
          <w:sz w:val="28"/>
          <w:szCs w:val="28"/>
        </w:rPr>
        <w:t xml:space="preserve">Step 1 — Create a Campaign</w:t>
      </w:r>
    </w:p>
    <w:p>
      <w:pPr>
        <w:pStyle w:val="ListParagraph"/>
        <w:numPr>
          <w:ilvl w:val="0"/>
          <w:numId w:val="3"/>
        </w:numPr>
        <w:spacing w:after="80"/>
      </w:pPr>
      <w:r>
        <w:rPr>
          <w:rFonts w:ascii="Arial" w:cs="Arial" w:eastAsia="Arial" w:hAnsi="Arial"/>
          <w:color w:val="374151"/>
          <w:sz w:val="22"/>
          <w:szCs w:val="22"/>
        </w:rPr>
        <w:t xml:space="preserve">Go to Affiliates → Campaigns → Add Campaign.</w:t>
      </w:r>
    </w:p>
    <w:p>
      <w:pPr>
        <w:pStyle w:val="ListParagraph"/>
        <w:numPr>
          <w:ilvl w:val="0"/>
          <w:numId w:val="3"/>
        </w:numPr>
        <w:spacing w:after="80"/>
      </w:pPr>
      <w:r>
        <w:rPr>
          <w:rFonts w:ascii="Arial" w:cs="Arial" w:eastAsia="Arial" w:hAnsi="Arial"/>
          <w:color w:val="374151"/>
          <w:sz w:val="22"/>
          <w:szCs w:val="22"/>
        </w:rPr>
        <w:t xml:space="preserve">Enter a name (e.g. "Spring 2026"), slug (e.g. spring-2026), and set Status to Active.</w:t>
      </w:r>
    </w:p>
    <w:p>
      <w:pPr>
        <w:pStyle w:val="ListParagraph"/>
        <w:numPr>
          <w:ilvl w:val="0"/>
          <w:numId w:val="3"/>
        </w:numPr>
        <w:spacing w:after="80"/>
      </w:pPr>
      <w:r>
        <w:rPr>
          <w:rFonts w:ascii="Arial" w:cs="Arial" w:eastAsia="Arial" w:hAnsi="Arial"/>
          <w:color w:val="374151"/>
          <w:sz w:val="22"/>
          <w:szCs w:val="22"/>
        </w:rPr>
        <w:t xml:space="preserve">Set the payout amount and hold days that apply to this campaign.</w:t>
      </w:r>
    </w:p>
    <w:p>
      <w:pPr>
        <w:pStyle w:val="ListParagraph"/>
        <w:numPr>
          <w:ilvl w:val="0"/>
          <w:numId w:val="3"/>
        </w:numPr>
        <w:spacing w:after="80"/>
      </w:pPr>
      <w:r>
        <w:rPr>
          <w:rFonts w:ascii="Arial" w:cs="Arial" w:eastAsia="Arial" w:hAnsi="Arial"/>
          <w:color w:val="374151"/>
          <w:sz w:val="22"/>
          <w:szCs w:val="22"/>
        </w:rPr>
        <w:t xml:space="preserve">Optionally set a monthly cap and date range.</w:t>
      </w:r>
    </w:p>
    <w:p>
      <w:pPr>
        <w:pStyle w:val="ListParagraph"/>
        <w:numPr>
          <w:ilvl w:val="0"/>
          <w:numId w:val="3"/>
        </w:numPr>
        <w:spacing w:after="80"/>
      </w:pPr>
      <w:r>
        <w:rPr>
          <w:rFonts w:ascii="Arial" w:cs="Arial" w:eastAsia="Arial" w:hAnsi="Arial"/>
          <w:color w:val="374151"/>
          <w:sz w:val="22"/>
          <w:szCs w:val="22"/>
        </w:rPr>
        <w:t xml:space="preserve">Save.</w:t>
      </w:r>
    </w:p>
    <w:p>
      <w:pPr>
        <w:spacing w:after="160"/>
      </w:pPr>
      <w:r>
        <w:t xml:space="preserve"/>
      </w:r>
    </w:p>
    <w:p>
      <w:pPr>
        <w:pStyle w:val="Heading2"/>
        <w:spacing w:after="120" w:before="320"/>
      </w:pPr>
      <w:r>
        <w:rPr>
          <w:rFonts w:ascii="Arial" w:cs="Arial" w:eastAsia="Arial" w:hAnsi="Arial"/>
          <w:b/>
          <w:bCs/>
          <w:color w:val="0B7A6E"/>
          <w:sz w:val="28"/>
          <w:szCs w:val="28"/>
        </w:rPr>
        <w:t xml:space="preserve">Step 2 — Upload an Asset</w:t>
      </w:r>
    </w:p>
    <w:p>
      <w:pPr>
        <w:pStyle w:val="ListParagraph"/>
        <w:numPr>
          <w:ilvl w:val="0"/>
          <w:numId w:val="3"/>
        </w:numPr>
        <w:spacing w:after="80"/>
      </w:pPr>
      <w:r>
        <w:rPr>
          <w:rFonts w:ascii="Arial" w:cs="Arial" w:eastAsia="Arial" w:hAnsi="Arial"/>
          <w:color w:val="374151"/>
          <w:sz w:val="22"/>
          <w:szCs w:val="22"/>
        </w:rPr>
        <w:t xml:space="preserve">Open the campaign you just created.</w:t>
      </w:r>
    </w:p>
    <w:p>
      <w:pPr>
        <w:pStyle w:val="ListParagraph"/>
        <w:numPr>
          <w:ilvl w:val="0"/>
          <w:numId w:val="3"/>
        </w:numPr>
        <w:spacing w:after="80"/>
      </w:pPr>
      <w:r>
        <w:rPr>
          <w:rFonts w:ascii="Arial" w:cs="Arial" w:eastAsia="Arial" w:hAnsi="Arial"/>
          <w:color w:val="374151"/>
          <w:sz w:val="22"/>
          <w:szCs w:val="22"/>
        </w:rPr>
        <w:t xml:space="preserve">Click Add Asset.</w:t>
      </w:r>
    </w:p>
    <w:p>
      <w:pPr>
        <w:pStyle w:val="ListParagraph"/>
        <w:numPr>
          <w:ilvl w:val="0"/>
          <w:numId w:val="3"/>
        </w:numPr>
        <w:spacing w:after="80"/>
      </w:pPr>
      <w:r>
        <w:rPr>
          <w:rFonts w:ascii="Arial" w:cs="Arial" w:eastAsia="Arial" w:hAnsi="Arial"/>
          <w:color w:val="374151"/>
          <w:sz w:val="22"/>
          <w:szCs w:val="22"/>
        </w:rPr>
        <w:t xml:space="preserve">Enter a name, select the asset type (Image, Video, or Caption), and paste or enter the storage path or content.</w:t>
      </w:r>
    </w:p>
    <w:p>
      <w:pPr>
        <w:pStyle w:val="ListParagraph"/>
        <w:numPr>
          <w:ilvl w:val="0"/>
          <w:numId w:val="3"/>
        </w:numPr>
        <w:spacing w:after="80"/>
      </w:pPr>
      <w:r>
        <w:rPr>
          <w:rFonts w:ascii="Arial" w:cs="Arial" w:eastAsia="Arial" w:hAnsi="Arial"/>
          <w:color w:val="374151"/>
          <w:sz w:val="22"/>
          <w:szCs w:val="22"/>
        </w:rPr>
        <w:t xml:space="preserve">Set Status to Approved.</w:t>
      </w:r>
    </w:p>
    <w:p>
      <w:pPr>
        <w:pStyle w:val="ListParagraph"/>
        <w:numPr>
          <w:ilvl w:val="0"/>
          <w:numId w:val="3"/>
        </w:numPr>
        <w:spacing w:after="80"/>
      </w:pPr>
      <w:r>
        <w:rPr>
          <w:rFonts w:ascii="Arial" w:cs="Arial" w:eastAsia="Arial" w:hAnsi="Arial"/>
          <w:color w:val="374151"/>
          <w:sz w:val="22"/>
          <w:szCs w:val="22"/>
        </w:rPr>
        <w:t xml:space="preserve">Save.</w:t>
      </w:r>
    </w:p>
    <w:p>
      <w:pPr>
        <w:spacing w:after="160"/>
      </w:pPr>
      <w:r>
        <w:t xml:space="preserve"/>
      </w:r>
    </w:p>
    <w:p>
      <w:pPr>
        <w:pStyle w:val="Heading2"/>
        <w:spacing w:after="120" w:before="320"/>
      </w:pPr>
      <w:r>
        <w:rPr>
          <w:rFonts w:ascii="Arial" w:cs="Arial" w:eastAsia="Arial" w:hAnsi="Arial"/>
          <w:b/>
          <w:bCs/>
          <w:color w:val="0B7A6E"/>
          <w:sz w:val="28"/>
          <w:szCs w:val="28"/>
        </w:rPr>
        <w:t xml:space="preserve">Step 3 — Add a Partner</w:t>
      </w:r>
    </w:p>
    <w:p>
      <w:pPr>
        <w:pStyle w:val="ListParagraph"/>
        <w:numPr>
          <w:ilvl w:val="0"/>
          <w:numId w:val="3"/>
        </w:numPr>
        <w:spacing w:after="80"/>
      </w:pPr>
      <w:r>
        <w:rPr>
          <w:rFonts w:ascii="Arial" w:cs="Arial" w:eastAsia="Arial" w:hAnsi="Arial"/>
          <w:color w:val="374151"/>
          <w:sz w:val="22"/>
          <w:szCs w:val="22"/>
        </w:rPr>
        <w:t xml:space="preserve">Go to Affiliates → Partners → Add Partner.</w:t>
      </w:r>
    </w:p>
    <w:p>
      <w:pPr>
        <w:pStyle w:val="ListParagraph"/>
        <w:numPr>
          <w:ilvl w:val="0"/>
          <w:numId w:val="3"/>
        </w:numPr>
        <w:spacing w:after="80"/>
      </w:pPr>
      <w:r>
        <w:rPr>
          <w:rFonts w:ascii="Arial" w:cs="Arial" w:eastAsia="Arial" w:hAnsi="Arial"/>
          <w:color w:val="374151"/>
          <w:sz w:val="22"/>
          <w:szCs w:val="22"/>
        </w:rPr>
        <w:t xml:space="preserve">Fill in the partner's name, email, platform, handle, payout amount, and hold days.</w:t>
      </w:r>
    </w:p>
    <w:p>
      <w:pPr>
        <w:pStyle w:val="ListParagraph"/>
        <w:numPr>
          <w:ilvl w:val="0"/>
          <w:numId w:val="3"/>
        </w:numPr>
        <w:spacing w:after="80"/>
      </w:pPr>
      <w:r>
        <w:rPr>
          <w:rFonts w:ascii="Arial" w:cs="Arial" w:eastAsia="Arial" w:hAnsi="Arial"/>
          <w:color w:val="374151"/>
          <w:sz w:val="22"/>
          <w:szCs w:val="22"/>
        </w:rPr>
        <w:t xml:space="preserve">Save. An invite email is automatically sent to the partner with their portal link.</w:t>
      </w:r>
    </w:p>
    <w:p>
      <w:pPr>
        <w:spacing w:after="160"/>
      </w:pPr>
      <w:r>
        <w:t xml:space="preserve"/>
      </w:r>
    </w:p>
    <w:p>
      <w:pPr>
        <w:pStyle w:val="Heading2"/>
        <w:spacing w:after="120" w:before="320"/>
      </w:pPr>
      <w:r>
        <w:rPr>
          <w:rFonts w:ascii="Arial" w:cs="Arial" w:eastAsia="Arial" w:hAnsi="Arial"/>
          <w:b/>
          <w:bCs/>
          <w:color w:val="0B7A6E"/>
          <w:sz w:val="28"/>
          <w:szCs w:val="28"/>
        </w:rPr>
        <w:t xml:space="preserve">Step 4 — Create a Tracking Link</w:t>
      </w:r>
    </w:p>
    <w:p>
      <w:pPr>
        <w:pStyle w:val="ListParagraph"/>
        <w:numPr>
          <w:ilvl w:val="0"/>
          <w:numId w:val="3"/>
        </w:numPr>
        <w:spacing w:after="80"/>
      </w:pPr>
      <w:r>
        <w:rPr>
          <w:rFonts w:ascii="Arial" w:cs="Arial" w:eastAsia="Arial" w:hAnsi="Arial"/>
          <w:color w:val="374151"/>
          <w:sz w:val="22"/>
          <w:szCs w:val="22"/>
        </w:rPr>
        <w:t xml:space="preserve">Go back to Affiliates → Campaigns and open your campaign.</w:t>
      </w:r>
    </w:p>
    <w:p>
      <w:pPr>
        <w:pStyle w:val="ListParagraph"/>
        <w:numPr>
          <w:ilvl w:val="0"/>
          <w:numId w:val="3"/>
        </w:numPr>
        <w:spacing w:after="80"/>
      </w:pPr>
      <w:r>
        <w:rPr>
          <w:rFonts w:ascii="Arial" w:cs="Arial" w:eastAsia="Arial" w:hAnsi="Arial"/>
          <w:color w:val="374151"/>
          <w:sz w:val="22"/>
          <w:szCs w:val="22"/>
        </w:rPr>
        <w:t xml:space="preserve">Click Add Link.</w:t>
      </w:r>
    </w:p>
    <w:p>
      <w:pPr>
        <w:pStyle w:val="ListParagraph"/>
        <w:numPr>
          <w:ilvl w:val="0"/>
          <w:numId w:val="3"/>
        </w:numPr>
        <w:spacing w:after="80"/>
      </w:pPr>
      <w:r>
        <w:rPr>
          <w:rFonts w:ascii="Arial" w:cs="Arial" w:eastAsia="Arial" w:hAnsi="Arial"/>
          <w:color w:val="374151"/>
          <w:sz w:val="22"/>
          <w:szCs w:val="22"/>
        </w:rPr>
        <w:t xml:space="preserve">Select the partner and the approved asset.</w:t>
      </w:r>
    </w:p>
    <w:p>
      <w:pPr>
        <w:pStyle w:val="ListParagraph"/>
        <w:numPr>
          <w:ilvl w:val="0"/>
          <w:numId w:val="3"/>
        </w:numPr>
        <w:spacing w:after="80"/>
      </w:pPr>
      <w:r>
        <w:rPr>
          <w:rFonts w:ascii="Arial" w:cs="Arial" w:eastAsia="Arial" w:hAnsi="Arial"/>
          <w:color w:val="374151"/>
          <w:sz w:val="22"/>
          <w:szCs w:val="22"/>
        </w:rPr>
        <w:t xml:space="preserve">Save. Two links are generated: a full URL and a short code.</w:t>
      </w:r>
    </w:p>
    <w:p>
      <w:pPr>
        <w:pStyle w:val="ListParagraph"/>
        <w:numPr>
          <w:ilvl w:val="0"/>
          <w:numId w:val="3"/>
        </w:numPr>
        <w:spacing w:after="80"/>
      </w:pPr>
      <w:r>
        <w:rPr>
          <w:rFonts w:ascii="Arial" w:cs="Arial" w:eastAsia="Arial" w:hAnsi="Arial"/>
          <w:color w:val="374151"/>
          <w:sz w:val="22"/>
          <w:szCs w:val="22"/>
        </w:rPr>
        <w:t xml:space="preserve">Copy the short code link and send it to the partner (or they can find it in their portal).</w:t>
      </w:r>
    </w:p>
    <w:p>
      <w:pPr>
        <w:spacing w:after="160"/>
      </w:pPr>
      <w:r>
        <w:t xml:space="preserve"/>
      </w:r>
    </w:p>
    <w:p>
      <w:pPr>
        <w:pStyle w:val="Heading2"/>
        <w:spacing w:after="120" w:before="320"/>
      </w:pPr>
      <w:r>
        <w:rPr>
          <w:rFonts w:ascii="Arial" w:cs="Arial" w:eastAsia="Arial" w:hAnsi="Arial"/>
          <w:b/>
          <w:bCs/>
          <w:color w:val="0B7A6E"/>
          <w:sz w:val="28"/>
          <w:szCs w:val="28"/>
        </w:rPr>
        <w:t xml:space="preserve">Step 5 — Partner Shares the Link</w:t>
      </w:r>
    </w:p>
    <w:p>
      <w:pPr>
        <w:spacing w:after="120"/>
      </w:pPr>
      <w:r>
        <w:rPr>
          <w:rFonts w:ascii="Arial" w:cs="Arial" w:eastAsia="Arial" w:hAnsi="Arial"/>
          <w:color w:val="374151"/>
          <w:sz w:val="22"/>
          <w:szCs w:val="22"/>
        </w:rPr>
        <w:t xml:space="preserve">The partner posts their link on their social media. When followers click it, they are automatically redirected to your evaluation intake form. All activity is tracked from this point on.</w:t>
      </w:r>
    </w:p>
    <w:p>
      <w:pPr>
        <w:spacing w:after="160"/>
      </w:pPr>
      <w:r>
        <w:t xml:space="preserve"/>
      </w:r>
    </w:p>
    <w:p>
      <w:pPr>
        <w:pStyle w:val="Heading2"/>
        <w:spacing w:after="120" w:before="320"/>
      </w:pPr>
      <w:r>
        <w:rPr>
          <w:rFonts w:ascii="Arial" w:cs="Arial" w:eastAsia="Arial" w:hAnsi="Arial"/>
          <w:b/>
          <w:bCs/>
          <w:color w:val="0B7A6E"/>
          <w:sz w:val="28"/>
          <w:szCs w:val="28"/>
        </w:rPr>
        <w:t xml:space="preserve">Step 6 — Monitor &amp; Pay Out</w:t>
      </w:r>
    </w:p>
    <w:p>
      <w:pPr>
        <w:pStyle w:val="ListParagraph"/>
        <w:numPr>
          <w:ilvl w:val="0"/>
          <w:numId w:val="3"/>
        </w:numPr>
        <w:spacing w:after="80"/>
      </w:pPr>
      <w:r>
        <w:rPr>
          <w:rFonts w:ascii="Arial" w:cs="Arial" w:eastAsia="Arial" w:hAnsi="Arial"/>
          <w:color w:val="374151"/>
          <w:sz w:val="22"/>
          <w:szCs w:val="22"/>
        </w:rPr>
        <w:t xml:space="preserve">Watch the Payouts page as evaluations complete.</w:t>
      </w:r>
    </w:p>
    <w:p>
      <w:pPr>
        <w:pStyle w:val="ListParagraph"/>
        <w:numPr>
          <w:ilvl w:val="0"/>
          <w:numId w:val="3"/>
        </w:numPr>
        <w:spacing w:after="80"/>
      </w:pPr>
      <w:r>
        <w:rPr>
          <w:rFonts w:ascii="Arial" w:cs="Arial" w:eastAsia="Arial" w:hAnsi="Arial"/>
          <w:color w:val="374151"/>
          <w:sz w:val="22"/>
          <w:szCs w:val="22"/>
        </w:rPr>
        <w:t xml:space="preserve">After the hold period, payouts appear as eligible for review.</w:t>
      </w:r>
    </w:p>
    <w:p>
      <w:pPr>
        <w:pStyle w:val="ListParagraph"/>
        <w:numPr>
          <w:ilvl w:val="0"/>
          <w:numId w:val="3"/>
        </w:numPr>
        <w:spacing w:after="80"/>
      </w:pPr>
      <w:r>
        <w:rPr>
          <w:rFonts w:ascii="Arial" w:cs="Arial" w:eastAsia="Arial" w:hAnsi="Arial"/>
          <w:color w:val="374151"/>
          <w:sz w:val="22"/>
          <w:szCs w:val="22"/>
        </w:rPr>
        <w:t xml:space="preserve">Check the Fraud Queue first — clear or reject any flagged items.</w:t>
      </w:r>
    </w:p>
    <w:p>
      <w:pPr>
        <w:pStyle w:val="ListParagraph"/>
        <w:numPr>
          <w:ilvl w:val="0"/>
          <w:numId w:val="3"/>
        </w:numPr>
        <w:spacing w:after="80"/>
      </w:pPr>
      <w:r>
        <w:rPr>
          <w:rFonts w:ascii="Arial" w:cs="Arial" w:eastAsia="Arial" w:hAnsi="Arial"/>
          <w:color w:val="374151"/>
          <w:sz w:val="22"/>
          <w:szCs w:val="22"/>
        </w:rPr>
        <w:t xml:space="preserve">Review remaining payouts: approve the valid ones, reject any others.</w:t>
      </w:r>
    </w:p>
    <w:p>
      <w:pPr>
        <w:pStyle w:val="ListParagraph"/>
        <w:numPr>
          <w:ilvl w:val="0"/>
          <w:numId w:val="3"/>
        </w:numPr>
        <w:spacing w:after="80"/>
      </w:pPr>
      <w:r>
        <w:rPr>
          <w:rFonts w:ascii="Arial" w:cs="Arial" w:eastAsia="Arial" w:hAnsi="Arial"/>
          <w:color w:val="374151"/>
          <w:sz w:val="22"/>
          <w:szCs w:val="22"/>
        </w:rPr>
        <w:t xml:space="preserve">Send payment to the partner externally (the platform does not process payments directly).</w:t>
      </w:r>
    </w:p>
    <w:p>
      <w:pPr>
        <w:pStyle w:val="ListParagraph"/>
        <w:numPr>
          <w:ilvl w:val="0"/>
          <w:numId w:val="3"/>
        </w:numPr>
        <w:spacing w:after="80"/>
      </w:pPr>
      <w:r>
        <w:rPr>
          <w:rFonts w:ascii="Arial" w:cs="Arial" w:eastAsia="Arial" w:hAnsi="Arial"/>
          <w:color w:val="374151"/>
          <w:sz w:val="22"/>
          <w:szCs w:val="22"/>
        </w:rPr>
        <w:t xml:space="preserve">Mark the payout as Released to keep records in sync.</w:t>
      </w:r>
    </w:p>
    <w:p>
      <w:r>
        <w:br w:type="page"/>
      </w:r>
    </w:p>
    <w:p>
      <w:pPr>
        <w:pStyle w:val="Heading1"/>
        <w:spacing w:after="160" w:before="360"/>
      </w:pPr>
      <w:r>
        <w:rPr>
          <w:rFonts w:ascii="Arial" w:cs="Arial" w:eastAsia="Arial" w:hAnsi="Arial"/>
          <w:b/>
          <w:bCs/>
          <w:color w:val="1F2937"/>
          <w:sz w:val="36"/>
          <w:szCs w:val="36"/>
        </w:rPr>
        <w:t xml:space="preserve">8. Known Limitations (Current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FEF3C7" w:val="clear"/>
            <w:tcMar>
              <w:top w:type="dxa" w:w="120"/>
              <w:left w:type="dxa" w:w="200"/>
              <w:bottom w:type="dxa" w:w="0"/>
              <w:right w:type="dxa" w:w="200"/>
            </w:tcMar>
          </w:tcPr>
          <w:p>
            <w:pPr>
              <w:spacing w:after="0"/>
            </w:pPr>
            <w:r>
              <w:rPr>
                <w:rFonts w:ascii="Arial" w:cs="Arial" w:eastAsia="Arial" w:hAnsi="Arial"/>
                <w:b/>
                <w:bCs/>
                <w:color w:val="92400E"/>
                <w:sz w:val="20"/>
                <w:szCs w:val="20"/>
              </w:rPr>
              <w:t xml:space="preserve">Note</w:t>
            </w:r>
          </w:p>
        </w:tc>
      </w:tr>
      <w:tr>
        <w:tc>
          <w:tcPr>
            <w:tcBorders>
              <w:top w:val="none" w:color="FFFFFF" w:sz="0"/>
              <w:left w:val="none" w:color="FFFFFF" w:sz="0"/>
              <w:bottom w:val="none" w:color="FFFFFF" w:sz="0"/>
              <w:right w:val="none" w:color="FFFFFF" w:sz="0"/>
            </w:tcBorders>
            <w:shd w:fill="FEF3C7" w:val="clear"/>
            <w:tcMar>
              <w:top w:type="dxa" w:w="60"/>
              <w:left w:type="dxa" w:w="200"/>
              <w:bottom w:type="dxa" w:w="120"/>
              <w:right w:type="dxa" w:w="200"/>
            </w:tcMar>
          </w:tcPr>
          <w:p>
            <w:pPr>
              <w:spacing w:after="0"/>
            </w:pPr>
            <w:r>
              <w:rPr>
                <w:rFonts w:ascii="Arial" w:cs="Arial" w:eastAsia="Arial" w:hAnsi="Arial"/>
                <w:color w:val="92400E"/>
                <w:sz w:val="21"/>
                <w:szCs w:val="21"/>
              </w:rPr>
              <w:t xml:space="preserve">These are known gaps in the current implementation. They do not block you from using the core workflow, but be aware of these limitations before going live at scale.</w:t>
            </w:r>
          </w:p>
        </w:tc>
      </w:tr>
    </w:tbl>
    <w:p>
      <w:pPr>
        <w:spacing w:after="160"/>
      </w:pPr>
      <w:r>
        <w:t xml:space="preserve"/>
      </w:r>
    </w:p>
    <w:p>
      <w:pPr>
        <w:pStyle w:val="Heading2"/>
        <w:spacing w:after="120" w:before="320"/>
      </w:pPr>
      <w:r>
        <w:rPr>
          <w:rFonts w:ascii="Arial" w:cs="Arial" w:eastAsia="Arial" w:hAnsi="Arial"/>
          <w:b/>
          <w:bCs/>
          <w:color w:val="0B7A6E"/>
          <w:sz w:val="28"/>
          <w:szCs w:val="28"/>
        </w:rPr>
        <w:t xml:space="preserve">8.1 Manual Payout Release</w:t>
      </w:r>
    </w:p>
    <w:p>
      <w:pPr>
        <w:spacing w:after="120"/>
      </w:pPr>
      <w:r>
        <w:rPr>
          <w:rFonts w:ascii="Arial" w:cs="Arial" w:eastAsia="Arial" w:hAnsi="Arial"/>
          <w:color w:val="374151"/>
          <w:sz w:val="22"/>
          <w:szCs w:val="22"/>
        </w:rPr>
        <w:t xml:space="preserve">The platform does not automatically release payouts after the hold period expires. You must go to the Payouts page, find entries whose hold has expired, review them, and release them manually. There is no scheduled job or notification when payouts become ready.</w:t>
      </w:r>
    </w:p>
    <w:p>
      <w:pPr>
        <w:pStyle w:val="Heading2"/>
        <w:spacing w:after="120" w:before="320"/>
      </w:pPr>
      <w:r>
        <w:rPr>
          <w:rFonts w:ascii="Arial" w:cs="Arial" w:eastAsia="Arial" w:hAnsi="Arial"/>
          <w:b/>
          <w:bCs/>
          <w:color w:val="0B7A6E"/>
          <w:sz w:val="28"/>
          <w:szCs w:val="28"/>
        </w:rPr>
        <w:t xml:space="preserve">8.2 No Payment Processing</w:t>
      </w:r>
    </w:p>
    <w:p>
      <w:pPr>
        <w:spacing w:after="120"/>
      </w:pPr>
      <w:r>
        <w:rPr>
          <w:rFonts w:ascii="Arial" w:cs="Arial" w:eastAsia="Arial" w:hAnsi="Arial"/>
          <w:color w:val="374151"/>
          <w:sz w:val="22"/>
          <w:szCs w:val="22"/>
        </w:rPr>
        <w:t xml:space="preserve">The system tracks what you owe partners but does not send money. When you mark a payout as Released, you still need to pay the partner separately via bank transfer, PayPal, Venmo, or any other method you have agreed on.</w:t>
      </w:r>
    </w:p>
    <w:p>
      <w:pPr>
        <w:pStyle w:val="Heading2"/>
        <w:spacing w:after="120" w:before="320"/>
      </w:pPr>
      <w:r>
        <w:rPr>
          <w:rFonts w:ascii="Arial" w:cs="Arial" w:eastAsia="Arial" w:hAnsi="Arial"/>
          <w:b/>
          <w:bCs/>
          <w:color w:val="0B7A6E"/>
          <w:sz w:val="28"/>
          <w:szCs w:val="28"/>
        </w:rPr>
        <w:t xml:space="preserve">8.3 No Partner Edit or Delete</w:t>
      </w:r>
    </w:p>
    <w:p>
      <w:pPr>
        <w:spacing w:after="120"/>
      </w:pPr>
      <w:r>
        <w:rPr>
          <w:rFonts w:ascii="Arial" w:cs="Arial" w:eastAsia="Arial" w:hAnsi="Arial"/>
          <w:color w:val="374151"/>
          <w:sz w:val="22"/>
          <w:szCs w:val="22"/>
        </w:rPr>
        <w:t xml:space="preserve">Once a partner is created, you cannot edit their details (name, email, payout rate, hold days) through the UI. You also cannot delete a partner. To change a partner's payout rate, contact your SymetriHealth admin. The block/pause status controls can still be toggled normally.</w:t>
      </w:r>
    </w:p>
    <w:p>
      <w:pPr>
        <w:pStyle w:val="Heading2"/>
        <w:spacing w:after="120" w:before="320"/>
      </w:pPr>
      <w:r>
        <w:rPr>
          <w:rFonts w:ascii="Arial" w:cs="Arial" w:eastAsia="Arial" w:hAnsi="Arial"/>
          <w:b/>
          <w:bCs/>
          <w:color w:val="0B7A6E"/>
          <w:sz w:val="28"/>
          <w:szCs w:val="28"/>
        </w:rPr>
        <w:t xml:space="preserve">8.4 No Analytics Dashboard</w:t>
      </w:r>
    </w:p>
    <w:p>
      <w:pPr>
        <w:spacing w:after="120"/>
      </w:pPr>
      <w:r>
        <w:rPr>
          <w:rFonts w:ascii="Arial" w:cs="Arial" w:eastAsia="Arial" w:hAnsi="Arial"/>
          <w:color w:val="374151"/>
          <w:sz w:val="22"/>
          <w:szCs w:val="22"/>
        </w:rPr>
        <w:t xml:space="preserve">There are no charts or trend views for click rates, conversion rates over time, or partner performance comparisons. All data is visible in the list views but there is no graphical reporting built yet.</w:t>
      </w:r>
    </w:p>
    <w:p>
      <w:pPr>
        <w:pStyle w:val="Heading2"/>
        <w:spacing w:after="120" w:before="320"/>
      </w:pPr>
      <w:r>
        <w:rPr>
          <w:rFonts w:ascii="Arial" w:cs="Arial" w:eastAsia="Arial" w:hAnsi="Arial"/>
          <w:b/>
          <w:bCs/>
          <w:color w:val="0B7A6E"/>
          <w:sz w:val="28"/>
          <w:szCs w:val="28"/>
        </w:rPr>
        <w:t xml:space="preserve">8.5 No Partner Payout Notifications</w:t>
      </w:r>
    </w:p>
    <w:p>
      <w:pPr>
        <w:spacing w:after="120"/>
      </w:pPr>
      <w:r>
        <w:rPr>
          <w:rFonts w:ascii="Arial" w:cs="Arial" w:eastAsia="Arial" w:hAnsi="Arial"/>
          <w:color w:val="374151"/>
          <w:sz w:val="22"/>
          <w:szCs w:val="22"/>
        </w:rPr>
        <w:t xml:space="preserve">Partners are not automatically emailed when a payout is approved or released. They can check their portal status themselves, but there is no push notification or email trigger for payout status changes.</w:t>
      </w:r>
    </w:p>
    <w:p>
      <w:pPr>
        <w:pStyle w:val="Heading2"/>
        <w:spacing w:after="120" w:before="320"/>
      </w:pPr>
      <w:r>
        <w:rPr>
          <w:rFonts w:ascii="Arial" w:cs="Arial" w:eastAsia="Arial" w:hAnsi="Arial"/>
          <w:b/>
          <w:bCs/>
          <w:color w:val="0B7A6E"/>
          <w:sz w:val="28"/>
          <w:szCs w:val="28"/>
        </w:rPr>
        <w:t xml:space="preserve">8.6 File Uploads for Campaign Assets</w:t>
      </w:r>
    </w:p>
    <w:p>
      <w:pPr>
        <w:spacing w:after="120"/>
      </w:pPr>
      <w:r>
        <w:rPr>
          <w:rFonts w:ascii="Arial" w:cs="Arial" w:eastAsia="Arial" w:hAnsi="Arial"/>
          <w:color w:val="374151"/>
          <w:sz w:val="22"/>
          <w:szCs w:val="22"/>
        </w:rPr>
        <w:t xml:space="preserve">Campaign assets are currently stored by entering a path or URL in the storage_path field. There is no drag-and-drop file upload UI. If you need to upload images for the media kit, you will need to upload the files to S3 manually and enter the path.</w:t>
      </w:r>
    </w:p>
    <w:p>
      <w:r>
        <w:br w:type="page"/>
      </w:r>
    </w:p>
    <w:p>
      <w:pPr>
        <w:pStyle w:val="Heading1"/>
        <w:spacing w:after="160" w:before="360"/>
      </w:pPr>
      <w:r>
        <w:rPr>
          <w:rFonts w:ascii="Arial" w:cs="Arial" w:eastAsia="Arial" w:hAnsi="Arial"/>
          <w:b/>
          <w:bCs/>
          <w:color w:val="1F2937"/>
          <w:sz w:val="36"/>
          <w:szCs w:val="36"/>
        </w:rPr>
        <w:t xml:space="preserve">9. Legal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200"/>
              <w:bottom w:type="dxa" w:w="0"/>
              <w:right w:type="dxa" w:w="200"/>
            </w:tcMar>
          </w:tcPr>
          <w:p>
            <w:pPr>
              <w:spacing w:after="0"/>
            </w:pPr>
            <w:r>
              <w:rPr>
                <w:rFonts w:ascii="Arial" w:cs="Arial" w:eastAsia="Arial" w:hAnsi="Arial"/>
                <w:b/>
                <w:bCs/>
                <w:color w:val="991B1B"/>
                <w:sz w:val="20"/>
                <w:szCs w:val="20"/>
              </w:rPr>
              <w:t xml:space="preserve">Disclaimer</w:t>
            </w:r>
          </w:p>
        </w:tc>
      </w:tr>
      <w:tr>
        <w:tc>
          <w:tcPr>
            <w:tcBorders>
              <w:top w:val="none" w:color="FFFFFF" w:sz="0"/>
              <w:left w:val="none" w:color="FFFFFF" w:sz="0"/>
              <w:bottom w:val="none" w:color="FFFFFF" w:sz="0"/>
              <w:right w:val="none" w:color="FFFFFF" w:sz="0"/>
            </w:tcBorders>
            <w:shd w:fill="FEE2E2" w:val="clear"/>
            <w:tcMar>
              <w:top w:type="dxa" w:w="60"/>
              <w:left w:type="dxa" w:w="200"/>
              <w:bottom w:type="dxa" w:w="120"/>
              <w:right w:type="dxa" w:w="200"/>
            </w:tcMar>
          </w:tcPr>
          <w:p>
            <w:pPr>
              <w:spacing w:after="0"/>
            </w:pPr>
            <w:r>
              <w:rPr>
                <w:rFonts w:ascii="Arial" w:cs="Arial" w:eastAsia="Arial" w:hAnsi="Arial"/>
                <w:color w:val="991B1B"/>
                <w:sz w:val="21"/>
                <w:szCs w:val="21"/>
              </w:rPr>
              <w:t xml:space="preserve">This is not legal advice. Consult your attorney before launching a paid referral program for a medical practice.</w:t>
            </w:r>
          </w:p>
        </w:tc>
      </w:tr>
    </w:tbl>
    <w:p>
      <w:pPr>
        <w:spacing w:after="160"/>
      </w:pPr>
      <w:r>
        <w:t xml:space="preserve"/>
      </w:r>
    </w:p>
    <w:p>
      <w:pPr>
        <w:spacing w:after="120"/>
      </w:pPr>
      <w:r>
        <w:rPr>
          <w:rFonts w:ascii="Arial" w:cs="Arial" w:eastAsia="Arial" w:hAnsi="Arial"/>
          <w:color w:val="374151"/>
          <w:sz w:val="22"/>
          <w:szCs w:val="22"/>
        </w:rPr>
        <w:t xml:space="preserve">Affiliate programs in healthcare — particularly plastic surgery — involve potential legal exposure that does not exist in most industries:</w:t>
      </w:r>
    </w:p>
    <w:p>
      <w:pPr>
        <w:spacing w:after="80"/>
      </w:pPr>
      <w:r>
        <w:t xml:space="preserve"/>
      </w:r>
    </w:p>
    <w:p>
      <w:pPr>
        <w:pStyle w:val="ListParagraph"/>
        <w:numPr>
          <w:ilvl w:val="0"/>
          <w:numId w:val="2"/>
        </w:numPr>
        <w:spacing w:after="80"/>
      </w:pPr>
      <w:r>
        <w:rPr>
          <w:rFonts w:ascii="Arial" w:cs="Arial" w:eastAsia="Arial" w:hAnsi="Arial"/>
          <w:b/>
          <w:bCs/>
          <w:color w:val="1F2937"/>
          <w:sz w:val="22"/>
          <w:szCs w:val="22"/>
        </w:rPr>
        <w:t xml:space="preserve">Anti-kickback laws: </w:t>
      </w:r>
      <w:r>
        <w:rPr>
          <w:rFonts w:ascii="Arial" w:cs="Arial" w:eastAsia="Arial" w:hAnsi="Arial"/>
          <w:color w:val="374151"/>
          <w:sz w:val="22"/>
          <w:szCs w:val="22"/>
        </w:rPr>
        <w:t xml:space="preserve">Federal and state anti-kickback statutes can apply to patient referral arrangements. Paying influencers per completed evaluation may be interpreted as paying for patient referrals. Your attorney should review the payment structure.</w:t>
      </w:r>
    </w:p>
    <w:p>
      <w:pPr>
        <w:pStyle w:val="ListParagraph"/>
        <w:numPr>
          <w:ilvl w:val="0"/>
          <w:numId w:val="2"/>
        </w:numPr>
        <w:spacing w:after="80"/>
      </w:pPr>
      <w:r>
        <w:rPr>
          <w:rFonts w:ascii="Arial" w:cs="Arial" w:eastAsia="Arial" w:hAnsi="Arial"/>
          <w:b/>
          <w:bCs/>
          <w:color w:val="1F2937"/>
          <w:sz w:val="22"/>
          <w:szCs w:val="22"/>
        </w:rPr>
        <w:t xml:space="preserve">FTC disclosure: </w:t>
      </w:r>
      <w:r>
        <w:rPr>
          <w:rFonts w:ascii="Arial" w:cs="Arial" w:eastAsia="Arial" w:hAnsi="Arial"/>
          <w:color w:val="374151"/>
          <w:sz w:val="22"/>
          <w:szCs w:val="22"/>
        </w:rPr>
        <w:t xml:space="preserve">The FTC requires influencers to clearly disclose paid partnerships in their content (#ad, #sponsored, or equivalent). Your affiliate terms should require this.</w:t>
      </w:r>
    </w:p>
    <w:p>
      <w:pPr>
        <w:pStyle w:val="ListParagraph"/>
        <w:numPr>
          <w:ilvl w:val="0"/>
          <w:numId w:val="2"/>
        </w:numPr>
        <w:spacing w:after="80"/>
      </w:pPr>
      <w:r>
        <w:rPr>
          <w:rFonts w:ascii="Arial" w:cs="Arial" w:eastAsia="Arial" w:hAnsi="Arial"/>
          <w:b/>
          <w:bCs/>
          <w:color w:val="1F2937"/>
          <w:sz w:val="22"/>
          <w:szCs w:val="22"/>
        </w:rPr>
        <w:t xml:space="preserve">HIPAA: </w:t>
      </w:r>
      <w:r>
        <w:rPr>
          <w:rFonts w:ascii="Arial" w:cs="Arial" w:eastAsia="Arial" w:hAnsi="Arial"/>
          <w:color w:val="374151"/>
          <w:sz w:val="22"/>
          <w:szCs w:val="22"/>
        </w:rPr>
        <w:t xml:space="preserve">No patient PHI is passed to partners or included in tracking URLs. The system uses anonymous tokens only. However, the existence of a payout record linked to an evaluation could still create audit questions if ever reviewed.</w:t>
      </w:r>
    </w:p>
    <w:p>
      <w:pPr>
        <w:pStyle w:val="ListParagraph"/>
        <w:numPr>
          <w:ilvl w:val="0"/>
          <w:numId w:val="2"/>
        </w:numPr>
        <w:spacing w:after="80"/>
      </w:pPr>
      <w:r>
        <w:rPr>
          <w:rFonts w:ascii="Arial" w:cs="Arial" w:eastAsia="Arial" w:hAnsi="Arial"/>
          <w:b/>
          <w:bCs/>
          <w:color w:val="1F2937"/>
          <w:sz w:val="22"/>
          <w:szCs w:val="22"/>
        </w:rPr>
        <w:t xml:space="preserve">State regulations: </w:t>
      </w:r>
      <w:r>
        <w:rPr>
          <w:rFonts w:ascii="Arial" w:cs="Arial" w:eastAsia="Arial" w:hAnsi="Arial"/>
          <w:color w:val="374151"/>
          <w:sz w:val="22"/>
          <w:szCs w:val="22"/>
        </w:rPr>
        <w:t xml:space="preserve">Some states have additional patient solicitation or fee-splitting regulations that go beyond federal law.</w:t>
      </w:r>
    </w:p>
    <w:p>
      <w:pPr>
        <w:spacing w:after="120"/>
      </w:pPr>
      <w:r>
        <w:t xml:space="preserve"/>
      </w:r>
    </w:p>
    <w:p>
      <w:pPr>
        <w:spacing w:after="120"/>
      </w:pPr>
      <w:r>
        <w:rPr>
          <w:rFonts w:ascii="Arial" w:cs="Arial" w:eastAsia="Arial" w:hAnsi="Arial"/>
          <w:color w:val="374151"/>
          <w:sz w:val="22"/>
          <w:szCs w:val="22"/>
        </w:rPr>
        <w:t xml:space="preserve">Recommended actions before launch:</w:t>
      </w:r>
    </w:p>
    <w:p>
      <w:pPr>
        <w:pStyle w:val="ListParagraph"/>
        <w:numPr>
          <w:ilvl w:val="0"/>
          <w:numId w:val="3"/>
        </w:numPr>
        <w:spacing w:after="80"/>
      </w:pPr>
      <w:r>
        <w:rPr>
          <w:rFonts w:ascii="Arial" w:cs="Arial" w:eastAsia="Arial" w:hAnsi="Arial"/>
          <w:color w:val="374151"/>
          <w:sz w:val="22"/>
          <w:szCs w:val="22"/>
        </w:rPr>
        <w:t xml:space="preserve">Have your attorney review the payment structure for anti-kickback compliance.</w:t>
      </w:r>
    </w:p>
    <w:p>
      <w:pPr>
        <w:pStyle w:val="ListParagraph"/>
        <w:numPr>
          <w:ilvl w:val="0"/>
          <w:numId w:val="3"/>
        </w:numPr>
        <w:spacing w:after="80"/>
      </w:pPr>
      <w:r>
        <w:rPr>
          <w:rFonts w:ascii="Arial" w:cs="Arial" w:eastAsia="Arial" w:hAnsi="Arial"/>
          <w:color w:val="374151"/>
          <w:sz w:val="22"/>
          <w:szCs w:val="22"/>
        </w:rPr>
        <w:t xml:space="preserve">Draft affiliate terms that include FTC disclosure requirements.</w:t>
      </w:r>
    </w:p>
    <w:p>
      <w:pPr>
        <w:pStyle w:val="ListParagraph"/>
        <w:numPr>
          <w:ilvl w:val="0"/>
          <w:numId w:val="3"/>
        </w:numPr>
        <w:spacing w:after="80"/>
      </w:pPr>
      <w:r>
        <w:rPr>
          <w:rFonts w:ascii="Arial" w:cs="Arial" w:eastAsia="Arial" w:hAnsi="Arial"/>
          <w:color w:val="374151"/>
          <w:sz w:val="22"/>
          <w:szCs w:val="22"/>
        </w:rPr>
        <w:t xml:space="preserve">Ensure your marketing materials and the influencer's posts do not make medical claims.</w:t>
      </w:r>
    </w:p>
    <w:p>
      <w:r>
        <w:br w:type="page"/>
      </w:r>
    </w:p>
    <w:p>
      <w:pPr>
        <w:pStyle w:val="Heading1"/>
        <w:spacing w:after="160" w:before="360"/>
      </w:pPr>
      <w:r>
        <w:rPr>
          <w:rFonts w:ascii="Arial" w:cs="Arial" w:eastAsia="Arial" w:hAnsi="Arial"/>
          <w:b/>
          <w:bCs/>
          <w:color w:val="1F2937"/>
          <w:sz w:val="36"/>
          <w:szCs w:val="36"/>
        </w:rPr>
        <w:t xml:space="preserve">10. Quick Reference</w:t>
      </w:r>
    </w:p>
    <w:p>
      <w:pPr>
        <w:pStyle w:val="Heading2"/>
        <w:spacing w:after="120" w:before="320"/>
      </w:pPr>
      <w:r>
        <w:rPr>
          <w:rFonts w:ascii="Arial" w:cs="Arial" w:eastAsia="Arial" w:hAnsi="Arial"/>
          <w:b/>
          <w:bCs/>
          <w:color w:val="0B7A6E"/>
          <w:sz w:val="28"/>
          <w:szCs w:val="28"/>
        </w:rPr>
        <w:t xml:space="preserve">Navigation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E5E7EB" w:sz="1"/>
              <w:left w:val="single" w:color="E5E7EB" w:sz="1"/>
              <w:bottom w:val="single" w:color="E5E7EB" w:sz="1"/>
              <w:right w:val="single" w:color="E5E7EB" w:sz="1"/>
            </w:tcBorders>
            <w:shd w:fill="0E9E8E"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Page</w:t>
            </w:r>
          </w:p>
        </w:tc>
        <w:tc>
          <w:tcPr>
            <w:tcBorders>
              <w:top w:val="single" w:color="E5E7EB" w:sz="1"/>
              <w:left w:val="single" w:color="E5E7EB" w:sz="1"/>
              <w:bottom w:val="single" w:color="E5E7EB" w:sz="1"/>
              <w:right w:val="single" w:color="E5E7EB" w:sz="1"/>
            </w:tcBorders>
            <w:shd w:fill="0E9E8E"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What You Do There</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0"/>
            </w:pPr>
            <w:r>
              <w:rPr>
                <w:rFonts w:ascii="Courier New" w:cs="Courier New" w:eastAsia="Courier New" w:hAnsi="Courier New"/>
                <w:b/>
                <w:bCs/>
                <w:color w:val="0B7A6E"/>
                <w:sz w:val="20"/>
                <w:szCs w:val="20"/>
              </w:rPr>
              <w:t xml:space="preserve">Affiliates → Partners</w:t>
            </w:r>
          </w:p>
        </w:tc>
        <w:tc>
          <w:tcPr>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2"/>
                <w:szCs w:val="22"/>
              </w:rPr>
              <w:t xml:space="preserve">Add influencers, copy portal links, rotate tokens, change status.</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0"/>
            </w:pPr>
            <w:r>
              <w:rPr>
                <w:rFonts w:ascii="Courier New" w:cs="Courier New" w:eastAsia="Courier New" w:hAnsi="Courier New"/>
                <w:b/>
                <w:bCs/>
                <w:color w:val="0B7A6E"/>
                <w:sz w:val="20"/>
                <w:szCs w:val="20"/>
              </w:rPr>
              <w:t xml:space="preserve">Affiliates → Campaigns</w:t>
            </w:r>
          </w:p>
        </w:tc>
        <w:tc>
          <w:tcPr>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2"/>
                <w:szCs w:val="22"/>
              </w:rPr>
              <w:t xml:space="preserve">Create promotions, upload assets, create tracking links.</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0"/>
            </w:pPr>
            <w:r>
              <w:rPr>
                <w:rFonts w:ascii="Courier New" w:cs="Courier New" w:eastAsia="Courier New" w:hAnsi="Courier New"/>
                <w:b/>
                <w:bCs/>
                <w:color w:val="0B7A6E"/>
                <w:sz w:val="20"/>
                <w:szCs w:val="20"/>
              </w:rPr>
              <w:t xml:space="preserve">Affiliates → Payouts</w:t>
            </w:r>
          </w:p>
        </w:tc>
        <w:tc>
          <w:tcPr>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2"/>
                <w:szCs w:val="22"/>
              </w:rPr>
              <w:t xml:space="preserve">Review and release payout ledger entries.</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0"/>
            </w:pPr>
            <w:r>
              <w:rPr>
                <w:rFonts w:ascii="Courier New" w:cs="Courier New" w:eastAsia="Courier New" w:hAnsi="Courier New"/>
                <w:b/>
                <w:bCs/>
                <w:color w:val="0B7A6E"/>
                <w:sz w:val="20"/>
                <w:szCs w:val="20"/>
              </w:rPr>
              <w:t xml:space="preserve">Affiliates → Fraud Queue</w:t>
            </w:r>
          </w:p>
        </w:tc>
        <w:tc>
          <w:tcPr>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2"/>
                <w:szCs w:val="22"/>
              </w:rPr>
              <w:t xml:space="preserve">Clear or reject fraud-flagged payouts.</w:t>
            </w:r>
          </w:p>
        </w:tc>
      </w:tr>
    </w:tbl>
    <w:p>
      <w:pPr>
        <w:spacing w:after="200"/>
      </w:pPr>
      <w:r>
        <w:t xml:space="preserve"/>
      </w:r>
    </w:p>
    <w:p>
      <w:pPr>
        <w:pStyle w:val="Heading2"/>
        <w:spacing w:after="120" w:before="320"/>
      </w:pPr>
      <w:r>
        <w:rPr>
          <w:rFonts w:ascii="Arial" w:cs="Arial" w:eastAsia="Arial" w:hAnsi="Arial"/>
          <w:b/>
          <w:bCs/>
          <w:color w:val="0B7A6E"/>
          <w:sz w:val="28"/>
          <w:szCs w:val="28"/>
        </w:rP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E5E7EB" w:sz="1"/>
              <w:left w:val="single" w:color="E5E7EB" w:sz="1"/>
              <w:bottom w:val="single" w:color="E5E7EB" w:sz="1"/>
              <w:right w:val="single" w:color="E5E7EB" w:sz="1"/>
            </w:tcBorders>
            <w:shd w:fill="0E9E8E"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Term</w:t>
            </w:r>
          </w:p>
        </w:tc>
        <w:tc>
          <w:tcPr>
            <w:tcBorders>
              <w:top w:val="single" w:color="E5E7EB" w:sz="1"/>
              <w:left w:val="single" w:color="E5E7EB" w:sz="1"/>
              <w:bottom w:val="single" w:color="E5E7EB" w:sz="1"/>
              <w:right w:val="single" w:color="E5E7EB" w:sz="1"/>
            </w:tcBorders>
            <w:shd w:fill="0E9E8E"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Definition</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0"/>
            </w:pPr>
            <w:r>
              <w:rPr>
                <w:rFonts w:ascii="Arial" w:cs="Arial" w:eastAsia="Arial" w:hAnsi="Arial"/>
                <w:b/>
                <w:bCs/>
                <w:color w:val="0B7A6E"/>
                <w:sz w:val="20"/>
                <w:szCs w:val="20"/>
              </w:rPr>
              <w:t xml:space="preserve">Attribution Event</w:t>
            </w:r>
          </w:p>
        </w:tc>
        <w:tc>
          <w:tcPr>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2"/>
                <w:szCs w:val="22"/>
              </w:rPr>
              <w:t xml:space="preserve">A recorded action (click, intake start, or completed evaluation) tied to a tracking link.</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0"/>
            </w:pPr>
            <w:r>
              <w:rPr>
                <w:rFonts w:ascii="Arial" w:cs="Arial" w:eastAsia="Arial" w:hAnsi="Arial"/>
                <w:b/>
                <w:bCs/>
                <w:color w:val="0B7A6E"/>
                <w:sz w:val="20"/>
                <w:szCs w:val="20"/>
              </w:rPr>
              <w:t xml:space="preserve">Campaign</w:t>
            </w:r>
          </w:p>
        </w:tc>
        <w:tc>
          <w:tcPr>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2"/>
                <w:szCs w:val="22"/>
              </w:rPr>
              <w:t xml:space="preserve">A defined promotional period with its own payout rate, assets, and hold rules.</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0"/>
            </w:pPr>
            <w:r>
              <w:rPr>
                <w:rFonts w:ascii="Arial" w:cs="Arial" w:eastAsia="Arial" w:hAnsi="Arial"/>
                <w:b/>
                <w:bCs/>
                <w:color w:val="0B7A6E"/>
                <w:sz w:val="20"/>
                <w:szCs w:val="20"/>
              </w:rPr>
              <w:t xml:space="preserve">Campaign Asset</w:t>
            </w:r>
          </w:p>
        </w:tc>
        <w:tc>
          <w:tcPr>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2"/>
                <w:szCs w:val="22"/>
              </w:rPr>
              <w:t xml:space="preserve">Creative material (image, video, caption) approved for partners to use in their posts.</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0"/>
            </w:pPr>
            <w:r>
              <w:rPr>
                <w:rFonts w:ascii="Arial" w:cs="Arial" w:eastAsia="Arial" w:hAnsi="Arial"/>
                <w:b/>
                <w:bCs/>
                <w:color w:val="0B7A6E"/>
                <w:sz w:val="20"/>
                <w:szCs w:val="20"/>
              </w:rPr>
              <w:t xml:space="preserve">Click</w:t>
            </w:r>
          </w:p>
        </w:tc>
        <w:tc>
          <w:tcPr>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2"/>
                <w:szCs w:val="22"/>
              </w:rPr>
              <w:t xml:space="preserve">A visit to a tracking URL. Bots are filtered out automatically.</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0"/>
            </w:pPr>
            <w:r>
              <w:rPr>
                <w:rFonts w:ascii="Arial" w:cs="Arial" w:eastAsia="Arial" w:hAnsi="Arial"/>
                <w:b/>
                <w:bCs/>
                <w:color w:val="0B7A6E"/>
                <w:sz w:val="20"/>
                <w:szCs w:val="20"/>
              </w:rPr>
              <w:t xml:space="preserve">Hold Days</w:t>
            </w:r>
          </w:p>
        </w:tc>
        <w:tc>
          <w:tcPr>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2"/>
                <w:szCs w:val="22"/>
              </w:rPr>
              <w:t xml:space="preserve">Days after a completed evaluation before the payout becomes eligible for review.</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0"/>
            </w:pPr>
            <w:r>
              <w:rPr>
                <w:rFonts w:ascii="Arial" w:cs="Arial" w:eastAsia="Arial" w:hAnsi="Arial"/>
                <w:b/>
                <w:bCs/>
                <w:color w:val="0B7A6E"/>
                <w:sz w:val="20"/>
                <w:szCs w:val="20"/>
              </w:rPr>
              <w:t xml:space="preserve">Handle</w:t>
            </w:r>
          </w:p>
        </w:tc>
        <w:tc>
          <w:tcPr>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2"/>
                <w:szCs w:val="22"/>
              </w:rPr>
              <w:t xml:space="preserve">The influencer's social media username on their primary platform. Informational only.</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0"/>
            </w:pPr>
            <w:r>
              <w:rPr>
                <w:rFonts w:ascii="Arial" w:cs="Arial" w:eastAsia="Arial" w:hAnsi="Arial"/>
                <w:b/>
                <w:bCs/>
                <w:color w:val="0B7A6E"/>
                <w:sz w:val="20"/>
                <w:szCs w:val="20"/>
              </w:rPr>
              <w:t xml:space="preserve">Partner</w:t>
            </w:r>
          </w:p>
        </w:tc>
        <w:tc>
          <w:tcPr>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2"/>
                <w:szCs w:val="22"/>
              </w:rPr>
              <w:t xml:space="preserve">An influencer or creator enrolled in your affiliate program.</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0"/>
            </w:pPr>
            <w:r>
              <w:rPr>
                <w:rFonts w:ascii="Arial" w:cs="Arial" w:eastAsia="Arial" w:hAnsi="Arial"/>
                <w:b/>
                <w:bCs/>
                <w:color w:val="0B7A6E"/>
                <w:sz w:val="20"/>
                <w:szCs w:val="20"/>
              </w:rPr>
              <w:t xml:space="preserve">Payout (cents)</w:t>
            </w:r>
          </w:p>
        </w:tc>
        <w:tc>
          <w:tcPr>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2"/>
                <w:szCs w:val="22"/>
              </w:rPr>
              <w:t xml:space="preserve">Per-evaluation payout amount stored in cents. 5000 = $50.00.</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0"/>
            </w:pPr>
            <w:r>
              <w:rPr>
                <w:rFonts w:ascii="Arial" w:cs="Arial" w:eastAsia="Arial" w:hAnsi="Arial"/>
                <w:b/>
                <w:bCs/>
                <w:color w:val="0B7A6E"/>
                <w:sz w:val="20"/>
                <w:szCs w:val="20"/>
              </w:rPr>
              <w:t xml:space="preserve">Portal Access Token</w:t>
            </w:r>
          </w:p>
        </w:tc>
        <w:tc>
          <w:tcPr>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2"/>
                <w:szCs w:val="22"/>
              </w:rPr>
              <w:t xml:space="preserve">A secret token in the partner's unique login URL. Rotate it if the link is compromised.</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0"/>
            </w:pPr>
            <w:r>
              <w:rPr>
                <w:rFonts w:ascii="Arial" w:cs="Arial" w:eastAsia="Arial" w:hAnsi="Arial"/>
                <w:b/>
                <w:bCs/>
                <w:color w:val="0B7A6E"/>
                <w:sz w:val="20"/>
                <w:szCs w:val="20"/>
              </w:rPr>
              <w:t xml:space="preserve">Short Code</w:t>
            </w:r>
          </w:p>
        </w:tc>
        <w:tc>
          <w:tcPr>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2"/>
                <w:szCs w:val="22"/>
              </w:rPr>
              <w:t xml:space="preserve">An 8-character short link (/intake/s/abc12345) for easy sharing. Resolves to the full tracking URL.</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0"/>
            </w:pPr>
            <w:r>
              <w:rPr>
                <w:rFonts w:ascii="Arial" w:cs="Arial" w:eastAsia="Arial" w:hAnsi="Arial"/>
                <w:b/>
                <w:bCs/>
                <w:color w:val="0B7A6E"/>
                <w:sz w:val="20"/>
                <w:szCs w:val="20"/>
              </w:rPr>
              <w:t xml:space="preserve">Tracking Link</w:t>
            </w:r>
          </w:p>
        </w:tc>
        <w:tc>
          <w:tcPr>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after="0"/>
            </w:pPr>
            <w:r>
              <w:rPr>
                <w:rFonts w:ascii="Arial" w:cs="Arial" w:eastAsia="Arial" w:hAnsi="Arial"/>
                <w:color w:val="374151"/>
                <w:sz w:val="22"/>
                <w:szCs w:val="22"/>
              </w:rPr>
              <w:t xml:space="preserve">A unique URL that ties a click to a specific partner and campaign.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spacing w:before="0"/>
    </w:pPr>
    <w:r>
      <w:rPr>
        <w:rFonts w:ascii="Arial" w:cs="Arial" w:eastAsia="Arial" w:hAnsi="Arial"/>
        <w:color w:val="6B7280"/>
        <w:sz w:val="16"/>
        <w:szCs w:val="16"/>
      </w:rPr>
      <w:t xml:space="preserve">Confidential — Internal Use Only</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1"/>
      </w:pBdr>
      <w:spacing w:after="0"/>
    </w:pPr>
    <w:r>
      <w:rPr>
        <w:rFonts w:ascii="Arial" w:cs="Arial" w:eastAsia="Arial" w:hAnsi="Arial"/>
        <w:b/>
        <w:bCs/>
        <w:color w:val="0E9E8E"/>
        <w:sz w:val="18"/>
        <w:szCs w:val="18"/>
      </w:rPr>
      <w:t xml:space="preserve">SymetriHealth </w:t>
    </w:r>
    <w:r>
      <w:rPr>
        <w:rFonts w:ascii="Arial" w:cs="Arial" w:eastAsia="Arial" w:hAnsi="Arial"/>
        <w:color w:val="6B7280"/>
        <w:sz w:val="18"/>
        <w:szCs w:val="18"/>
      </w:rPr>
      <w:t xml:space="preserve">— Affiliate Program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2937"/>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B7A6E"/>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2026-04-19T04:38:20.666Z</dcterms:created>
  <dcterms:modified xsi:type="dcterms:W3CDTF">2026-04-19T04:38:20.666Z</dcterms:modified>
</cp:coreProperties>
</file>

<file path=docProps/custom.xml><?xml version="1.0" encoding="utf-8"?>
<Properties xmlns="http://schemas.openxmlformats.org/officeDocument/2006/custom-properties" xmlns:vt="http://schemas.openxmlformats.org/officeDocument/2006/docPropsVTypes"/>
</file>