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Patterns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Morgado 59457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Pattern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ActionManager.java contida na package src/net/sf/freecol/client/gui/action</w:t>
      </w:r>
      <w:r w:rsidDel="00000000" w:rsidR="00000000" w:rsidRPr="00000000">
        <w:rPr>
          <w:sz w:val="24"/>
          <w:szCs w:val="24"/>
          <w:rtl w:val="0"/>
        </w:rPr>
        <w:t xml:space="preserve"> parece apresentar o padrão Command pattern, uma vez que este é projetado para encapsular solicitações como objetos, permitindo que os clientes as parametrizem, enfileirem-nas, registem o seu histórico (que está, no entanto, inutilizado neste método, embora esteja implementado). No contexto do ActionManager:</w:t>
      </w:r>
    </w:p>
    <w:p w:rsidR="00000000" w:rsidDel="00000000" w:rsidP="00000000" w:rsidRDefault="00000000" w:rsidRPr="00000000" w14:paraId="0000000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ações são representadas como objetos FreeColAction, que encapsulam solicitações específicas ou comandos que podem ser executados no jogo. </w:t>
      </w:r>
    </w:p>
    <w:p w:rsidR="00000000" w:rsidDel="00000000" w:rsidP="00000000" w:rsidRDefault="00000000" w:rsidRPr="00000000" w14:paraId="0000000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1: Algumas ações implementadas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5003800"/>
            <wp:effectExtent b="0" l="0" r="0" t="0"/>
            <wp:docPr id="18749062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Estas são depois mapeadas para botões, permitindo que o utilizador solicite ações sem conhecer os detalhes específicos de como estas são executadas ou como os comandos são processados.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Fig. 2 - Mapeamento de ações para botões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915853" cy="4081427"/>
            <wp:effectExtent b="0" l="0" r="0" t="0"/>
            <wp:docPr id="18749062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53" cy="408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270990</wp:posOffset>
            </wp:positionH>
            <wp:positionV relativeFrom="paragraph">
              <wp:posOffset>183467</wp:posOffset>
            </wp:positionV>
            <wp:extent cx="4858703" cy="4001788"/>
            <wp:effectExtent b="0" l="0" r="0" t="0"/>
            <wp:wrapSquare wrapText="bothSides" distB="114300" distT="114300" distL="114300" distR="114300"/>
            <wp:docPr id="18749062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703" cy="400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Pattern: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FreeColMenuBar.java contida no package src/net/sf/freecol/client/gui/menu contém elementos listeners que apresentam o Observer design pattern.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desses elementos é o MouseMotionListener listener que observa o movimento do rato controlado pelo utilizador e fornece uma forma de desacoplamento entre o sujeito (neste caso, a barra de menu) e os observadores, permitindo que os observadores sejam notificados e respondam a eventos de forma independente.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3 - Inicialização do MouseMotionListener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118100"/>
            <wp:effectExtent b="0" l="0" r="0" t="0"/>
            <wp:docPr id="18749062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2609850" cy="4705350"/>
            <wp:effectExtent b="0" l="0" r="0" t="0"/>
            <wp:docPr id="18749062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B26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jRqdK14YSn++DFOJ/N3dk7e8BQ==">AMUW2mWWwZ713ZsL90ZVbHpRAJGFT89v5XzgSdmkVK9q6WSU6Cb0Fa4M+iOUGPXpK+K0VprFKcztwDDjh/RmcVziDBsgu+6WGOKiKa1/HT+c7vqWTk9TqSo=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2023-11-08T01:12:00Z</dcterms:created>
  <dc:creator>Nadia Alexandra Rego Mendes</dc:creator>
</cp:coreProperties>
</file>