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Лабораторная работа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«Лабораторная работа № 2. Анализ требований и сценариев таксопарка»</w:t>
      </w: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«Программная инженерия»</w:t>
      </w:r>
    </w:p>
    <w:p>
      <w:pPr>
        <w:spacing w:before="24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3540"/>
        <w:jc w:val="left"/>
      </w:pPr>
    </w:p>
    <w:p>
      <w:pPr>
        <w:spacing w:before="0" w:after="0" w:line="240" w:lineRule="auto"/>
        <w:ind w:firstLine="0" w:left="311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Студента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Шкурин Михаил Сергеевич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</w:t>
      </w:r>
    </w:p>
    <w:p>
      <w:pPr>
        <w:spacing w:before="0" w:after="0" w:line="36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Курс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3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ab/>
        <w:tab/>
        <w:t>Группа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ФИТ-242</w:t>
      </w:r>
    </w:p>
    <w:p>
      <w:pPr>
        <w:spacing w:before="0" w:after="0" w:line="360" w:lineRule="auto"/>
        <w:ind w:hanging="1920" w:left="503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Направление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02.03.02 Фундаментальная информатика и информационные технологии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Проверил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ассистент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</w:t>
      </w:r>
    </w:p>
    <w:p>
      <w:pPr>
        <w:spacing w:before="0" w:after="0" w:line="360" w:lineRule="auto"/>
        <w:ind w:firstLine="0" w:left="6406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должность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Плескунов Д. А.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Выполнил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</w:t>
      </w:r>
    </w:p>
    <w:p>
      <w:pPr>
        <w:spacing w:before="0" w:after="0" w:line="360" w:lineRule="auto"/>
        <w:ind w:firstLine="0" w:left="65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студента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          </w:t>
      </w:r>
    </w:p>
    <w:p>
      <w:pPr>
        <w:spacing w:before="0" w:after="0" w:line="240" w:lineRule="auto"/>
        <w:ind w:firstLine="0" w:left="60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преподавателя</w:t>
      </w:r>
    </w:p>
    <w:p>
      <w:pPr>
        <w:sectPr>
          <w:headerReference w:type="first" r:id="rId9"/>
          <w:footerReference w:type="first" r:id="rId10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АННОТАЦИЯ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Отчёт описывает анализ требований и сценариев системы заказа такси. Восемь воспроизводимых диаграмм охватывают прецеденты, трассировку, классы анализа </w:t>
      </w:r>
      <w:r>
        <w:rPr>
          <w:rFonts w:ascii="Times New Roman" w:hAnsi="Times New Roman" w:eastAsia="Times New Roman" w:cs="Times New Roman"/>
          <w:b w:val="0"/>
          <w:i/>
        </w:rPr>
        <w:t>VOPC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последовательности (4 фазы основного сценария покупки), коммуникацию и ключевые абстракции. Методология основана на главе 3 учебного пособия по </w:t>
      </w:r>
      <w:r>
        <w:rPr>
          <w:rFonts w:ascii="Times New Roman" w:hAnsi="Times New Roman" w:eastAsia="Times New Roman" w:cs="Times New Roman"/>
          <w:b w:val="0"/>
          <w:i/>
        </w:rPr>
        <w:t>UML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fldChar w:fldCharType="begin" w:dirty="true"/>
        <w:instrText xml:space="preserve"> TOC \o "1-3" \h \z \u </w:instrText>
        <w:fldChar w:fldCharType="separate"/>
        <w:fldChar w:fldCharType="end"/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ВВЕДЕНИЕ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Цель работы – применить метод анализа требований из главы 3 пособия [1] к системе заказа такси, выбранной для сквозного проекта (вариант 10 – Таксопарк, как в ЛР 1). Задание следует методологии </w:t>
      </w:r>
      <w:r>
        <w:rPr>
          <w:rFonts w:ascii="Times New Roman" w:hAnsi="Times New Roman" w:eastAsia="Times New Roman" w:cs="Times New Roman"/>
          <w:b w:val="0"/>
          <w:i/>
        </w:rPr>
        <w:t>Rational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Rose/UML</w:t>
      </w:r>
      <w:r>
        <w:rPr>
          <w:rFonts w:ascii="Times New Roman" w:hAnsi="Times New Roman" w:eastAsia="Times New Roman" w:cs="Times New Roman"/>
          <w:b w:val="0"/>
          <w:i w:val="0"/>
        </w:rPr>
        <w:t xml:space="preserve">: архитектурный анализ, ключевые абстракции, реализация вариантов использования через </w:t>
      </w:r>
      <w:r>
        <w:rPr>
          <w:rFonts w:ascii="Times New Roman" w:hAnsi="Times New Roman" w:eastAsia="Times New Roman" w:cs="Times New Roman"/>
          <w:b w:val="0"/>
          <w:i/>
        </w:rPr>
        <w:t>VOPC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диаграммы взаимодействия. Нативный проект </w:t>
      </w:r>
      <w:r>
        <w:rPr>
          <w:rFonts w:ascii="Times New Roman" w:hAnsi="Times New Roman" w:eastAsia="Times New Roman" w:cs="Times New Roman"/>
          <w:b w:val="0"/>
          <w:i/>
        </w:rPr>
        <w:t>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-средства в репозитории отсутствует; модели представлены редактируемым </w:t>
      </w:r>
      <w:r>
        <w:rPr>
          <w:rFonts w:ascii="Times New Roman" w:hAnsi="Times New Roman" w:eastAsia="Times New Roman" w:cs="Times New Roman"/>
          <w:b w:val="0"/>
          <w:i/>
        </w:rPr>
        <w:t>PlantUML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ОСНОВНАЯ ЧАСТЬ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Предметная область и требования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Пассажир заказывает такси через приложение или диспетчера, водитель выполняет поездку, диспетчер координирует заказы и водителей. Система поддерживает поиск свободных машин, расчёт стоимости, оплату, отмену заказа и оценку поездки.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ID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Требование | Способ отражения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||---|---|---|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FR-01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Поиск свободных машин | Прецеденты, фаза 1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FR-02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Назначение водителя на заказ | Фаза 2, </w:t>
      </w:r>
      <w:r>
        <w:rPr>
          <w:rFonts w:ascii="Times New Roman" w:hAnsi="Times New Roman" w:eastAsia="Times New Roman" w:cs="Times New Roman"/>
          <w:b w:val="0"/>
          <w:i/>
        </w:rPr>
        <w:t>RideAssignment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FR-03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Расчёт стоимости поездки по расстоянию/времени | Фаза 2, </w:t>
      </w:r>
      <w:r>
        <w:rPr>
          <w:rFonts w:ascii="Times New Roman" w:hAnsi="Times New Roman" w:eastAsia="Times New Roman" w:cs="Times New Roman"/>
          <w:b w:val="0"/>
          <w:i/>
        </w:rPr>
        <w:t>PriceCalculator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FR-04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Оплата заказа | Фаза 3, </w:t>
      </w:r>
      <w:r>
        <w:rPr>
          <w:rFonts w:ascii="Times New Roman" w:hAnsi="Times New Roman" w:eastAsia="Times New Roman" w:cs="Times New Roman"/>
          <w:b w:val="0"/>
          <w:i/>
        </w:rPr>
        <w:t>PaymentGateway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FR-05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Отмена заказа до начала поездки | Прецедент отмены, состояние </w:t>
      </w:r>
      <w:r>
        <w:rPr>
          <w:rFonts w:ascii="Times New Roman" w:hAnsi="Times New Roman" w:eastAsia="Times New Roman" w:cs="Times New Roman"/>
          <w:b w:val="0"/>
          <w:i/>
        </w:rPr>
        <w:t>Ride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FR-06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Оценка поездки пассажиром | Прецедент оценки, </w:t>
      </w:r>
      <w:r>
        <w:rPr>
          <w:rFonts w:ascii="Times New Roman" w:hAnsi="Times New Roman" w:eastAsia="Times New Roman" w:cs="Times New Roman"/>
          <w:b w:val="0"/>
          <w:i/>
        </w:rPr>
        <w:t>Rating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QR-01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Защита от двойного назначения водителя на один заказ | Уникальность заказа, атомарное назначение |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 xml:space="preserve">|| </w:t>
      </w:r>
      <w:r>
        <w:rPr>
          <w:rFonts w:ascii="Times New Roman" w:hAnsi="Times New Roman" w:eastAsia="Times New Roman" w:cs="Times New Roman"/>
          <w:b w:val="0"/>
          <w:i/>
        </w:rPr>
        <w:t>QR-02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| Отказ оплаты не отменяет назначение водителя | Разделение оплаты и назначения |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 xml:space="preserve">Сценарий </w:t>
      </w:r>
      <w:r>
        <w:rPr>
          <w:rFonts w:ascii="Times New Roman" w:hAnsi="Times New Roman" w:eastAsia="Times New Roman" w:cs="Times New Roman"/>
          <w:b/>
          <w:i/>
        </w:rPr>
        <w:t>Purchase</w:t>
      </w:r>
      <w:r>
        <w:rPr>
          <w:rFonts w:ascii="Times New Roman" w:hAnsi="Times New Roman" w:eastAsia="Times New Roman" w:cs="Times New Roman"/>
          <w:b/>
          <w:i w:val="0"/>
        </w:rPr>
        <w:t xml:space="preserve"> </w:t>
      </w:r>
      <w:r>
        <w:rPr>
          <w:rFonts w:ascii="Times New Roman" w:hAnsi="Times New Roman" w:eastAsia="Times New Roman" w:cs="Times New Roman"/>
          <w:b/>
          <w:i/>
        </w:rPr>
        <w:t>Ride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Предусловия: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пассажир имеет аккаунт в системе; есть свободные водители. </w:t>
      </w:r>
      <w:r>
        <w:rPr>
          <w:rFonts w:ascii="Times New Roman" w:hAnsi="Times New Roman" w:eastAsia="Times New Roman" w:cs="Times New Roman"/>
          <w:b/>
          <w:i w:val="0"/>
        </w:rPr>
        <w:t>Основной результат: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оплаченный заказ с назначенным водителем; пассажир видит детали поездки. </w:t>
      </w:r>
      <w:r>
        <w:rPr>
          <w:rFonts w:ascii="Times New Roman" w:hAnsi="Times New Roman" w:eastAsia="Times New Roman" w:cs="Times New Roman"/>
          <w:b/>
          <w:i w:val="0"/>
        </w:rPr>
        <w:t>Основной поток: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поиск машин; выбор водителя; расчёт стоимости; подтверждение заказа; оплата; назначение водителя; начало поездки; завершение поездки; оценка. </w:t>
      </w:r>
      <w:r>
        <w:rPr>
          <w:rFonts w:ascii="Times New Roman" w:hAnsi="Times New Roman" w:eastAsia="Times New Roman" w:cs="Times New Roman"/>
          <w:b/>
          <w:i w:val="0"/>
        </w:rPr>
        <w:t>Альтернативы: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нет свободных машин – повторный поиск; отказ оплаты – заказ отменяется; отмена пассажиром до начала – освобождение водителя; сбой оплаты – повторная попытка.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Соглашения по моделированию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3.1 Именование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Имена вариантов использования – короткие глагольные фразы на русском языке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Имена классов – существительные на английском языке, начинаются с заглавной буквы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Имена атрибутов и операций – с маленькой буквы, </w:t>
      </w:r>
      <w:r>
        <w:rPr>
          <w:rFonts w:ascii="Times New Roman" w:hAnsi="Times New Roman" w:eastAsia="Times New Roman" w:cs="Times New Roman"/>
          <w:b w:val="0"/>
          <w:i/>
        </w:rPr>
        <w:t>camelCase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Составные имена – без подчёркиваний, каждое слово с заглавной (</w:t>
      </w:r>
      <w:r>
        <w:rPr>
          <w:rFonts w:ascii="Times New Roman" w:hAnsi="Times New Roman" w:eastAsia="Times New Roman" w:cs="Times New Roman"/>
          <w:b w:val="0"/>
          <w:i/>
        </w:rPr>
        <w:t>CamelCase</w:t>
      </w:r>
      <w:r>
        <w:rPr>
          <w:rFonts w:ascii="Times New Roman" w:hAnsi="Times New Roman" w:eastAsia="Times New Roman" w:cs="Times New Roman"/>
          <w:b w:val="0"/>
          <w:i w:val="0"/>
        </w:rPr>
        <w:t>)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3.2 Организация модели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Пакет </w:t>
      </w:r>
      <w:r>
        <w:rPr>
          <w:rFonts w:ascii="Times New Roman" w:hAnsi="Times New Roman" w:eastAsia="Times New Roman" w:cs="Times New Roman"/>
          <w:b w:val="0"/>
          <w:i/>
        </w:rPr>
        <w:t>Design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Model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содержит все аналитические модели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Пакет </w:t>
      </w:r>
      <w:r>
        <w:rPr>
          <w:rFonts w:ascii="Times New Roman" w:hAnsi="Times New Roman" w:eastAsia="Times New Roman" w:cs="Times New Roman"/>
          <w:b w:val="0"/>
          <w:i/>
        </w:rPr>
        <w:t>Use-Case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Realizations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содержит реализации прецедентов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Для каждого прецедента создаётся пакет </w:t>
      </w:r>
      <w:r>
        <w:rPr>
          <w:rFonts w:ascii="Times New Roman" w:hAnsi="Times New Roman" w:eastAsia="Times New Roman" w:cs="Times New Roman"/>
          <w:b w:val="0"/>
          <w:i/>
        </w:rPr>
        <w:t>Use-Case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Realization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Name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В каждой реализации – кооперация с именем прецедента и стереотипом 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use-case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realization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Диаграмма </w:t>
      </w:r>
      <w:r>
        <w:rPr>
          <w:rFonts w:ascii="Times New Roman" w:hAnsi="Times New Roman" w:eastAsia="Times New Roman" w:cs="Times New Roman"/>
          <w:b w:val="0"/>
          <w:i/>
        </w:rPr>
        <w:t>VOPC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внутри каждой кооперации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3.3 Стереотипы классов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Boundary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граничные классы (</w:t>
      </w:r>
      <w:r>
        <w:rPr>
          <w:rFonts w:ascii="Times New Roman" w:hAnsi="Times New Roman" w:eastAsia="Times New Roman" w:cs="Times New Roman"/>
          <w:b w:val="0"/>
          <w:i/>
        </w:rPr>
        <w:t>UI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API</w:t>
      </w:r>
      <w:r>
        <w:rPr>
          <w:rFonts w:ascii="Times New Roman" w:hAnsi="Times New Roman" w:eastAsia="Times New Roman" w:cs="Times New Roman"/>
          <w:b w:val="0"/>
          <w:i w:val="0"/>
        </w:rPr>
        <w:t>)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Control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управляющие классы (контроллеры)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Entity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классы-сущности (предметные объекты)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</w:rPr>
        <w:t>Ключевые абстракции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724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ey_abst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24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Ключевые абстракции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</w:rPr>
        <w:t>Passenger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пассажир, заказывающий поездку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Driver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водитель, выполняющий поездку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Dispatcher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диспетчер, координирующий заказы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Ride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заказ на поездку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Vehicle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автомобиль водителя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Location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местоположение (адрес, координаты)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Payment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платёжная информация</w:t>
      </w:r>
      <w:r>
        <w:br/>
      </w:r>
      <w:r>
        <w:rPr>
          <w:rFonts w:ascii="Times New Roman" w:hAnsi="Times New Roman" w:eastAsia="Times New Roman" w:cs="Times New Roman"/>
          <w:b w:val="0"/>
          <w:i/>
        </w:rPr>
        <w:t>Rating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оценка поездки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</w:rPr>
        <w:t>Диаграммы и решения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5.1 Диаграмма вариантов использования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64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4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Диаграмма вариантов использования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Граница системы охватывает заказ и выполнение поездок. Пассажир и водитель имеют общую цель – выполнение поездки, но используют разные каналы (приложение </w:t>
      </w:r>
      <w:r>
        <w:rPr>
          <w:rFonts w:ascii="Times New Roman" w:hAnsi="Times New Roman" w:eastAsia="Times New Roman" w:cs="Times New Roman"/>
          <w:b w:val="0"/>
          <w:i/>
        </w:rPr>
        <w:t>vs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водительское приложение). Диспетчер показан отдельным актором для ручного координирования. 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include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означает обязательные шаги (поиск, расчёт, оплата), &lt;</w:t>
      </w:r>
      <w:r>
        <w:rPr>
          <w:rFonts w:ascii="Times New Roman" w:hAnsi="Times New Roman" w:eastAsia="Times New Roman" w:cs="Times New Roman"/>
          <w:b w:val="0"/>
          <w:i w:val="0"/>
        </w:rPr>
        <w:t>&lt;</w:t>
      </w:r>
      <w:r>
        <w:rPr>
          <w:rFonts w:ascii="Times New Roman" w:hAnsi="Times New Roman" w:eastAsia="Times New Roman" w:cs="Times New Roman"/>
          <w:b w:val="0"/>
          <w:i/>
        </w:rPr>
        <w:t>extend</w:t>
      </w:r>
      <w:r>
        <w:rPr>
          <w:rFonts w:ascii="Times New Roman" w:hAnsi="Times New Roman" w:eastAsia="Times New Roman" w:cs="Times New Roman"/>
          <w:b w:val="0"/>
          <w:i w:val="0"/>
        </w:rPr>
        <w:t>&gt;</w:t>
      </w:r>
      <w:r>
        <w:rPr>
          <w:rFonts w:ascii="Times New Roman" w:hAnsi="Times New Roman" w:eastAsia="Times New Roman" w:cs="Times New Roman"/>
          <w:b w:val="0"/>
          <w:i w:val="0"/>
        </w:rPr>
        <w:t>&gt; – условные действия (отмена, оценка). Обобщение акторов исключает дублирование сценария покупки.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5.2 Трассировка прецедентов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94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ceabilities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Трассировка прецедентов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Каждый существенный прецедент связан с реализацией и конкретными классами проектной модели. Эта связь нужна для проверки покрытия: изменение шага </w:t>
      </w:r>
      <w:r>
        <w:rPr>
          <w:rFonts w:ascii="Times New Roman" w:hAnsi="Times New Roman" w:eastAsia="Times New Roman" w:cs="Times New Roman"/>
          <w:b w:val="0"/>
          <w:i/>
        </w:rPr>
        <w:t>Purchase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</w:rPr>
        <w:t>Ride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требует пересмотра </w:t>
      </w:r>
      <w:r>
        <w:rPr>
          <w:rFonts w:ascii="Times New Roman" w:hAnsi="Times New Roman" w:eastAsia="Times New Roman" w:cs="Times New Roman"/>
          <w:b w:val="0"/>
          <w:i/>
        </w:rPr>
        <w:t>RideController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w:r>
        <w:rPr>
          <w:rFonts w:ascii="Times New Roman" w:hAnsi="Times New Roman" w:eastAsia="Times New Roman" w:cs="Times New Roman"/>
          <w:b w:val="0"/>
          <w:i/>
        </w:rPr>
        <w:t>Ride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а изменение диспетчерского управления – </w:t>
      </w:r>
      <w:r>
        <w:rPr>
          <w:rFonts w:ascii="Times New Roman" w:hAnsi="Times New Roman" w:eastAsia="Times New Roman" w:cs="Times New Roman"/>
          <w:b w:val="0"/>
          <w:i/>
        </w:rPr>
        <w:t>DispatcherController</w:t>
      </w:r>
      <w:r>
        <w:rPr>
          <w:rFonts w:ascii="Times New Roman" w:hAnsi="Times New Roman" w:eastAsia="Times New Roman" w:cs="Times New Roman"/>
          <w:b w:val="0"/>
          <w:i w:val="0"/>
        </w:rPr>
        <w:t>. Трассировка не заменяет исполняемые тесты, но показывает, какие артефакты должны меняться совместно.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 xml:space="preserve">5.3 Классы анализа </w:t>
      </w:r>
      <w:r>
        <w:rPr>
          <w:rFonts w:ascii="Times New Roman" w:hAnsi="Times New Roman" w:eastAsia="Times New Roman" w:cs="Times New Roman"/>
          <w:b w:val="0"/>
          <w:i/>
        </w:rPr>
        <w:t>VOPC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573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opc_analysis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57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Рисунок 4 – Классы анализа </w:t>
      </w:r>
      <w:r>
        <w:rPr>
          <w:rFonts w:ascii="Times New Roman" w:hAnsi="Times New Roman" w:eastAsia="Times New Roman" w:cs="Times New Roman"/>
          <w:b w:val="0"/>
          <w:i/>
          <w:sz w:val="28"/>
        </w:rPr>
        <w:t>VOPC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Граничный </w:t>
      </w:r>
      <w:r>
        <w:rPr>
          <w:rFonts w:ascii="Times New Roman" w:hAnsi="Times New Roman" w:eastAsia="Times New Roman" w:cs="Times New Roman"/>
          <w:b w:val="0"/>
          <w:i/>
        </w:rPr>
        <w:t>RideUI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принимает действия пользователя, </w:t>
      </w:r>
      <w:r>
        <w:rPr>
          <w:rFonts w:ascii="Times New Roman" w:hAnsi="Times New Roman" w:eastAsia="Times New Roman" w:cs="Times New Roman"/>
          <w:b w:val="0"/>
          <w:i/>
        </w:rPr>
        <w:t>RideController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координирует сценарий, а </w:t>
      </w:r>
      <w:r>
        <w:rPr>
          <w:rFonts w:ascii="Times New Roman" w:hAnsi="Times New Roman" w:eastAsia="Times New Roman" w:cs="Times New Roman"/>
          <w:b w:val="0"/>
          <w:i/>
        </w:rPr>
        <w:t>Ride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Vehicle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Location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</w:rPr>
        <w:t>Payment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w:r>
        <w:rPr>
          <w:rFonts w:ascii="Times New Roman" w:hAnsi="Times New Roman" w:eastAsia="Times New Roman" w:cs="Times New Roman"/>
          <w:b w:val="0"/>
          <w:i/>
        </w:rPr>
        <w:t>Rating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хранят предметные состояния. Граничные классы изолируют платёжный шлюз и геолокацию. Такое разделение предотвращает размещение правил доступности водителя в интерфейсе или внешнем сервисе.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5.4 Последовательность: поиск машин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04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basic_flow_part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Последовательность: поиск машин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Первая фаза запрашивает доступные машины в радиусе пользователя. Чтение доступности возвращает состояние на момент запроса, поэтому отображение свободного водителя не гарантирует будущую поездку. Окончательное решение переносится в атомарный шаг назначения.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5.5 Последовательность: назначение водителя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6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_basic_flow_part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6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Последовательность: назначение водителя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Во второй фазе контроллер пытается назначить выбранного водителя и создаёт заказ. Одна операция должна проверить отсутствие активного назначения или выполнения и зафиксировать назначение с </w:t>
      </w:r>
      <w:r>
        <w:rPr>
          <w:rFonts w:ascii="Times New Roman" w:hAnsi="Times New Roman" w:eastAsia="Times New Roman" w:cs="Times New Roman"/>
          <w:b w:val="0"/>
          <w:i/>
        </w:rPr>
        <w:t>TTL</w:t>
      </w:r>
      <w:r>
        <w:rPr>
          <w:rFonts w:ascii="Times New Roman" w:hAnsi="Times New Roman" w:eastAsia="Times New Roman" w:cs="Times New Roman"/>
          <w:b w:val="0"/>
          <w:i w:val="0"/>
        </w:rPr>
        <w:t>; при конфликте система возвращает занятость без частичного заказа. В распределённой реализации это требует транзакции или атомарной команды хранилища.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5.6 Последовательность: оплата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38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quence_basic_flow_part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38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Последовательность: оплата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Оплата вынесена во внешний шлюз. Ответ подтверждается по ключу идемпотентности, после чего заказ переходит в оплаченный; отказ и истечение назначения освобождают водителя. Повторный </w:t>
      </w:r>
      <w:r>
        <w:rPr>
          <w:rFonts w:ascii="Times New Roman" w:hAnsi="Times New Roman" w:eastAsia="Times New Roman" w:cs="Times New Roman"/>
          <w:b w:val="0"/>
          <w:i/>
        </w:rPr>
        <w:t>callback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не должен создавать второй заказ. В модели явно разделены событие оплаты и внутренняя фиксация заказа.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5.7 Последовательность: выполнение поездки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9590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e_basic_flow_part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59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Последовательность: выполнение поездки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Выполнение поездки происходит после подтверждения оплаты и назначения. Сбой отслеживания не отменяет оплаченную поездку: система полагается на подтверждение от водителя. После завершения пассажир может оценить поездку. Отмена до начала освобождает водителя без штрафов.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5.8 Диаграмма коммуникации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065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llaboration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06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Диаграмма коммуникации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Нумерованные сообщения показывают тот же основной сценарий покупки, что и четыре диаграммы последовательности. Разница представления полезна для контроля связности объектов: </w:t>
      </w:r>
      <w:r>
        <w:rPr>
          <w:rFonts w:ascii="Times New Roman" w:hAnsi="Times New Roman" w:eastAsia="Times New Roman" w:cs="Times New Roman"/>
          <w:b w:val="0"/>
          <w:i/>
        </w:rPr>
        <w:t>RideUI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не обращается напрямую к базе или шлюзу, а все изменения заказа идут через контроллер.</w:t>
      </w:r>
    </w:p>
    <w:p>
      <w:pPr>
        <w:pStyle w:val="Heading3"/>
        <w:keepNext/>
        <w:spacing w:before="32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</w:rPr>
        <w:t>5.9 Ключевые абстракции</w:t>
      </w:r>
    </w:p>
    <w:p/>
    <w:p>
      <w:pPr>
        <w:keepNext/>
        <w:keepLines/>
        <w:spacing w:before="0" w:after="0" w:line="288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7240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ey_abst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24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88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Ключевые абстракции</w:t>
      </w:r>
    </w:p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Инженерное обоснование.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Ключевые абстракции выделены по предметной области таксопарка: пассажир, водитель, автомобиль, заказ, местоположение, платёж, оценка. Связи показывают основную модель данных: один водитель может выполнить много заказов, один заказ связан с одним автомобилем через водителя, один заказ имеет одно местоположение. Это базовая модель для реализации: таблицы базы данных или классы-сущности.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ЗАКЛЮЧЕНИЕ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Получена связанная модель из восьми диаграмм: прецеденты трассируются к классам анализа, четыре фазы последовательности и коммуникационная диаграмма описывают одну покупку. Для практической реализации необходимы транзакционное назначение водителя, идемпотентность платежей и очередь повторной доставки.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СПИСОК ИСПОЛЬЗОВАННЫХ ИСТОЧНИКОВ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Учебное пособие по UML, </w:t>
      </w:r>
      <w:r>
        <w:rPr>
          <w:rFonts w:ascii="DejaVu Sans" w:hAnsi="DejaVu Sans" w:eastAsia="DejaVu Sans" w:cs="DejaVu Sans"/>
          <w:b w:val="0"/>
          <w:i w:val="0"/>
          <w:sz w:val="22"/>
        </w:rPr>
        <w:t>materials/UML (2).pdf</w:t>
      </w:r>
      <w:r>
        <w:rPr>
          <w:rFonts w:ascii="Times New Roman" w:hAnsi="Times New Roman" w:eastAsia="Times New Roman" w:cs="Times New Roman"/>
          <w:b w:val="0"/>
          <w:i w:val="0"/>
        </w:rPr>
        <w:t>, глава 3 (стр. 53–105).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Образец ЛР 2, </w:t>
      </w:r>
      <w:r>
        <w:rPr>
          <w:rFonts w:ascii="DejaVu Sans" w:hAnsi="DejaVu Sans" w:eastAsia="DejaVu Sans" w:cs="DejaVu Sans"/>
          <w:b w:val="0"/>
          <w:i w:val="0"/>
          <w:sz w:val="22"/>
        </w:rPr>
        <w:t>materials/lab_2/REPORT_LAB_2.md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Исходники моделей ЛР 2, </w:t>
      </w:r>
      <w:r>
        <w:rPr>
          <w:rFonts w:ascii="DejaVu Sans" w:hAnsi="DejaVu Sans" w:eastAsia="DejaVu Sans" w:cs="DejaVu Sans"/>
          <w:b w:val="0"/>
          <w:i w:val="0"/>
          <w:sz w:val="22"/>
        </w:rPr>
        <w:t>materials/lab_2/diagrams/*.puml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sectPr w:rsidR="00FC693F" w:rsidRPr="0006063C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г. Омск</w:t>
    </w:r>
  </w:p>
  <w:p>
    <w:pPr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Министерство науки и высшего образования РФ</w:t>
    </w:r>
  </w:p>
  <w:p>
    <w:pPr>
      <w:spacing w:before="60" w:after="24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федеральное государственное автономное образовательное учреждение высшего образования</w:t>
    </w:r>
  </w:p>
  <w:p>
    <w:pPr>
      <w:spacing w:before="0" w:after="0" w:line="240" w:lineRule="auto"/>
      <w:ind w:firstLine="0" w:left="206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«Омский государственный технический университет»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Факультет информационных технологий и компьютерных систем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left="0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pPr>
      <w:spacing w:before="0" w:after="0" w:line="360" w:lineRule="auto"/>
      <w:ind w:left="283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pPr>
      <w:spacing w:before="0" w:after="0" w:line="360" w:lineRule="auto"/>
      <w:ind w:left="567" w:firstLine="0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