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Лабораторная работа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«Лабораторная работа № 2. Анализ требований и сценариев таксопарка»</w:t>
      </w: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дисциплине «Программная инженерия»</w:t>
      </w:r>
    </w:p>
    <w:p>
      <w:pPr>
        <w:spacing w:before="24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3540"/>
        <w:jc w:val="left"/>
      </w:pPr>
    </w:p>
    <w:p>
      <w:pPr>
        <w:spacing w:before="0" w:after="0" w:line="240" w:lineRule="auto"/>
        <w:ind w:firstLine="0" w:left="3118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Студента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Шкурин Михаил Сергеевич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</w:t>
      </w:r>
    </w:p>
    <w:p>
      <w:pPr>
        <w:spacing w:before="0" w:after="0" w:line="36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Курс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ab/>
        <w:tab/>
        <w:t>Группа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ФИТ-242</w:t>
      </w:r>
    </w:p>
    <w:p>
      <w:pPr>
        <w:spacing w:before="0" w:after="0" w:line="360" w:lineRule="auto"/>
        <w:ind w:hanging="1920" w:left="503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Направление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02.03.02 Фундаментальная информатика и информационные технологии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Проверил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ассистент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</w:t>
      </w:r>
    </w:p>
    <w:p>
      <w:pPr>
        <w:spacing w:before="0" w:after="0" w:line="360" w:lineRule="auto"/>
        <w:ind w:firstLine="0" w:left="6406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должность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Плескунов Д. А.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Выполнил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</w:t>
      </w:r>
    </w:p>
    <w:p>
      <w:pPr>
        <w:spacing w:before="0" w:after="0" w:line="360" w:lineRule="auto"/>
        <w:ind w:firstLine="0" w:left="65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студента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          </w:t>
      </w:r>
    </w:p>
    <w:p>
      <w:pPr>
        <w:spacing w:before="0" w:after="0" w:line="240" w:lineRule="auto"/>
        <w:ind w:firstLine="0" w:left="600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преподавателя</w:t>
      </w:r>
    </w:p>
    <w:p>
      <w:pPr>
        <w:sectPr>
          <w:headerReference w:type="first" r:id="rId9"/>
          <w:footerReference w:type="first" r:id="rId10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pageBreakBefore w:val="0"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АННОТАЦИЯ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Отчёт описывает анализ требований и сценариев системы заказа такси. Восемь воспроизводимых диаграмм охватывают прецеденты, трассировку, классы анализа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последовательности (4 фазы основного сценария покупки), коммуникацию и ключевые абстракции. Методология основана на главе 3 учебного пособия по </w:t>
      </w:r>
      <w:r>
        <w:rPr>
          <w:rFonts w:ascii="Times New Roman" w:hAnsi="Times New Roman" w:eastAsia="Times New Roman" w:cs="Times New Roman"/>
          <w:b w:val="0"/>
          <w:i/>
        </w:rPr>
        <w:t>UML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СОДЕРЖАНИЕ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fldChar w:fldCharType="begin" w:dirty="true"/>
        <w:instrText xml:space="preserve"> TOC \o "1-3" \h \z \u </w:instrText>
        <w:fldChar w:fldCharType="separate"/>
        <w:fldChar w:fldCharType="end"/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ВВЕДЕНИЕ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Цель работы – применить метод анализа требований из главы 3 пособия [1] к системе заказа такси, выбранной для сквозного проекта (вариант 10 – Таксопарк, как в ЛР 1). Задание следует методологии </w:t>
      </w:r>
      <w:r>
        <w:rPr>
          <w:rFonts w:ascii="Times New Roman" w:hAnsi="Times New Roman" w:eastAsia="Times New Roman" w:cs="Times New Roman"/>
          <w:b w:val="0"/>
          <w:i/>
        </w:rPr>
        <w:t>Rational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Rose/UML</w:t>
      </w:r>
      <w:r>
        <w:rPr>
          <w:rFonts w:ascii="Times New Roman" w:hAnsi="Times New Roman" w:eastAsia="Times New Roman" w:cs="Times New Roman"/>
          <w:b w:val="0"/>
          <w:i w:val="0"/>
        </w:rPr>
        <w:t xml:space="preserve">: архитектурный анализ, ключевые абстракции, реализация вариантов использования через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диаграммы взаимодействия. Нативный проект </w:t>
      </w:r>
      <w:r>
        <w:rPr>
          <w:rFonts w:ascii="Times New Roman" w:hAnsi="Times New Roman" w:eastAsia="Times New Roman" w:cs="Times New Roman"/>
          <w:b w:val="0"/>
          <w:i/>
        </w:rPr>
        <w:t>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-средства в репозитории отсутствует; модели представлены редактируемым </w:t>
      </w:r>
      <w:r>
        <w:rPr>
          <w:rFonts w:ascii="Times New Roman" w:hAnsi="Times New Roman" w:eastAsia="Times New Roman" w:cs="Times New Roman"/>
          <w:b w:val="0"/>
          <w:i/>
        </w:rPr>
        <w:t>PlantUML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ОСНОВНАЯ ЧАСТЬ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</w:rPr>
        <w:t>Предметная область и требования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Пассажир заказывает такси через приложение или диспетчера, водитель выполняет поездку, диспетчер координирует заказы и водителей. Система поддерживает поиск свободных машин, расчёт стоимости, оплату, отмену заказа и оценку поездки.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ID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Требование | Способ отражения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>||---|---|---|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FR-01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Поиск свободных машин | Прецеденты, фаза 1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Назначение водителя на заказ | Фаза 2, </w:t>
      </w:r>
      <w:r>
        <w:rPr>
          <w:rFonts w:ascii="Times New Roman" w:hAnsi="Times New Roman" w:eastAsia="Times New Roman" w:cs="Times New Roman"/>
          <w:b w:val="0"/>
          <w:i/>
        </w:rPr>
        <w:t>RideAssignment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FR-03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Расчёт стоимости поездки по расстоянию/времени | Фаза 2, </w:t>
      </w:r>
      <w:r>
        <w:rPr>
          <w:rFonts w:ascii="Times New Roman" w:hAnsi="Times New Roman" w:eastAsia="Times New Roman" w:cs="Times New Roman"/>
          <w:b w:val="0"/>
          <w:i/>
        </w:rPr>
        <w:t>PriceCalculator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FR-04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Оплата заказа | Фаза 3, </w:t>
      </w:r>
      <w:r>
        <w:rPr>
          <w:rFonts w:ascii="Times New Roman" w:hAnsi="Times New Roman" w:eastAsia="Times New Roman" w:cs="Times New Roman"/>
          <w:b w:val="0"/>
          <w:i/>
        </w:rPr>
        <w:t>PaymentGateway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FR-05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Отмена заказа до начала поездки | Прецедент отмены, состояние </w:t>
      </w:r>
      <w:r>
        <w:rPr>
          <w:rFonts w:ascii="Times New Roman" w:hAnsi="Times New Roman" w:eastAsia="Times New Roman" w:cs="Times New Roman"/>
          <w:b w:val="0"/>
          <w:i/>
        </w:rPr>
        <w:t>Ride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FR-06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Оценка поездки пассажиром | Прецедент оценки, </w:t>
      </w:r>
      <w:r>
        <w:rPr>
          <w:rFonts w:ascii="Times New Roman" w:hAnsi="Times New Roman" w:eastAsia="Times New Roman" w:cs="Times New Roman"/>
          <w:b w:val="0"/>
          <w:i/>
        </w:rPr>
        <w:t>Rating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QR-01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Защита от двойного назначения водителя на один заказ | Уникальность заказа, атомарное назначение |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 xml:space="preserve">|| </w:t>
      </w:r>
      <w:r>
        <w:rPr>
          <w:rFonts w:ascii="Times New Roman" w:hAnsi="Times New Roman" w:eastAsia="Times New Roman" w:cs="Times New Roman"/>
          <w:b w:val="0"/>
          <w:i/>
        </w:rPr>
        <w:t>QR-02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| Отказ оплаты не отменяет назначение водителя | Разделение оплаты и назначения |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</w:rPr>
        <w:t xml:space="preserve">Сценарий </w:t>
      </w:r>
      <w:r>
        <w:rPr>
          <w:rFonts w:ascii="Times New Roman" w:hAnsi="Times New Roman" w:eastAsia="Times New Roman" w:cs="Times New Roman"/>
          <w:b/>
          <w:i/>
        </w:rPr>
        <w:t>Purchase</w:t>
      </w:r>
      <w:r>
        <w:rPr>
          <w:rFonts w:ascii="Times New Roman" w:hAnsi="Times New Roman" w:eastAsia="Times New Roman" w:cs="Times New Roman"/>
          <w:b/>
          <w:i w:val="0"/>
        </w:rPr>
        <w:t xml:space="preserve"> </w:t>
      </w:r>
      <w:r>
        <w:rPr>
          <w:rFonts w:ascii="Times New Roman" w:hAnsi="Times New Roman" w:eastAsia="Times New Roman" w:cs="Times New Roman"/>
          <w:b/>
          <w:i/>
        </w:rPr>
        <w:t>Ride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Предусловия: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пассажир имеет аккаунт в системе; есть свободные водители. </w:t>
      </w:r>
      <w:r>
        <w:rPr>
          <w:rFonts w:ascii="Times New Roman" w:hAnsi="Times New Roman" w:eastAsia="Times New Roman" w:cs="Times New Roman"/>
          <w:b/>
          <w:i w:val="0"/>
        </w:rPr>
        <w:t>Основной результат: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оплаченный заказ с назначенным водителем; пассажир видит детали поездки. </w:t>
      </w:r>
      <w:r>
        <w:rPr>
          <w:rFonts w:ascii="Times New Roman" w:hAnsi="Times New Roman" w:eastAsia="Times New Roman" w:cs="Times New Roman"/>
          <w:b/>
          <w:i w:val="0"/>
        </w:rPr>
        <w:t>Основной поток: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поиск машин; выбор водителя; расчёт стоимости; подтверждение заказа; оплата; назначение водителя; начало поездки; завершение поездки; оценка. </w:t>
      </w:r>
      <w:r>
        <w:rPr>
          <w:rFonts w:ascii="Times New Roman" w:hAnsi="Times New Roman" w:eastAsia="Times New Roman" w:cs="Times New Roman"/>
          <w:b/>
          <w:i w:val="0"/>
        </w:rPr>
        <w:t>Альтернативы: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нет свободных машин – повторный поиск; отказ оплаты – заказ отменяется; отмена пассажиром до начала – освобождение водителя; сбой оплаты – повторная попытка.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</w:rPr>
        <w:t>Соглашения по моделированию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3.1 Именование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Имена вариантов использования – короткие глагольные фразы на русском языке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Имена классов – существительные на английском языке, начинаются с заглавной буквы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Имена атрибутов и операций – с маленькой буквы, </w:t>
      </w:r>
      <w:r>
        <w:rPr>
          <w:rFonts w:ascii="Times New Roman" w:hAnsi="Times New Roman" w:eastAsia="Times New Roman" w:cs="Times New Roman"/>
          <w:b w:val="0"/>
          <w:i/>
        </w:rPr>
        <w:t>camelCase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Составные имена – без подчёркиваний, каждое слово с заглавной (</w:t>
      </w:r>
      <w:r>
        <w:rPr>
          <w:rFonts w:ascii="Times New Roman" w:hAnsi="Times New Roman" w:eastAsia="Times New Roman" w:cs="Times New Roman"/>
          <w:b w:val="0"/>
          <w:i/>
        </w:rPr>
        <w:t>CamelCase</w:t>
      </w:r>
      <w:r>
        <w:rPr>
          <w:rFonts w:ascii="Times New Roman" w:hAnsi="Times New Roman" w:eastAsia="Times New Roman" w:cs="Times New Roman"/>
          <w:b w:val="0"/>
          <w:i w:val="0"/>
        </w:rPr>
        <w:t>)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3.2 Организация модели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Пакет </w:t>
      </w:r>
      <w:r>
        <w:rPr>
          <w:rFonts w:ascii="Times New Roman" w:hAnsi="Times New Roman" w:eastAsia="Times New Roman" w:cs="Times New Roman"/>
          <w:b w:val="0"/>
          <w:i/>
        </w:rPr>
        <w:t>Design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Model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содержит все аналитические модели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Пакет </w:t>
      </w:r>
      <w:r>
        <w:rPr>
          <w:rFonts w:ascii="Times New Roman" w:hAnsi="Times New Roman" w:eastAsia="Times New Roman" w:cs="Times New Roman"/>
          <w:b w:val="0"/>
          <w:i/>
        </w:rPr>
        <w:t>Use-Case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Realizations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содержит реализации прецедентов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Для каждого прецедента создаётся пакет </w:t>
      </w:r>
      <w:r>
        <w:rPr>
          <w:rFonts w:ascii="Times New Roman" w:hAnsi="Times New Roman" w:eastAsia="Times New Roman" w:cs="Times New Roman"/>
          <w:b w:val="0"/>
          <w:i/>
        </w:rPr>
        <w:t>Use-Case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Realization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Name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В каждой реализации – кооперация с именем прецедента и стереотипом 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use-case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realization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Диаграмма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внутри каждой кооперации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3.3 Стереотипы классов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Boundary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граничные классы (</w:t>
      </w:r>
      <w:r>
        <w:rPr>
          <w:rFonts w:ascii="Times New Roman" w:hAnsi="Times New Roman" w:eastAsia="Times New Roman" w:cs="Times New Roman"/>
          <w:b w:val="0"/>
          <w:i/>
        </w:rPr>
        <w:t>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API</w:t>
      </w:r>
      <w:r>
        <w:rPr>
          <w:rFonts w:ascii="Times New Roman" w:hAnsi="Times New Roman" w:eastAsia="Times New Roman" w:cs="Times New Roman"/>
          <w:b w:val="0"/>
          <w:i w:val="0"/>
        </w:rPr>
        <w:t>)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Control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управляющие классы (контроллеры)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Entity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классы-сущности (предметные объекты)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4. </w:t>
      </w:r>
      <w:r>
        <w:rPr>
          <w:rFonts w:ascii="Times New Roman" w:hAnsi="Times New Roman" w:eastAsia="Times New Roman" w:cs="Times New Roman"/>
          <w:b/>
          <w:i w:val="0"/>
        </w:rPr>
        <w:t>Ключевые абстракции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>Passenger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пассажир, заказывающий поездку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Driver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водитель, выполняющий поездку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Dispatcher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диспетчер, координирующий заказы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Ride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заказ на поездку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Vehicle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автомобиль водителя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Location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местоположение (адрес, координаты)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Payment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платёжная информация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Rating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оценка поездки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5. </w:t>
      </w:r>
      <w:r>
        <w:rPr>
          <w:rFonts w:ascii="Times New Roman" w:hAnsi="Times New Roman" w:eastAsia="Times New Roman" w:cs="Times New Roman"/>
          <w:b/>
          <w:i w:val="0"/>
        </w:rPr>
        <w:t>Диаграммы и решения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5.1 Диаграмма вариантов использования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 xml:space="preserve">Исходник: </w:t>
      </w:r>
      <w:r>
        <w:rPr>
          <w:rFonts w:ascii="Times New Roman" w:hAnsi="Times New Roman" w:eastAsia="Times New Roman" w:cs="Times New Roman"/>
          <w:b w:val="0"/>
          <w:i/>
        </w:rPr>
        <w:t>diagrams/01_use_case_diagram.puml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Граница системы охватывает заказ и выполнение поездок. Пассажир и водитель имеют общую цель – выполнение поездки, но используют разные каналы (приложение </w:t>
      </w:r>
      <w:r>
        <w:rPr>
          <w:rFonts w:ascii="Times New Roman" w:hAnsi="Times New Roman" w:eastAsia="Times New Roman" w:cs="Times New Roman"/>
          <w:b w:val="0"/>
          <w:i/>
        </w:rPr>
        <w:t>vs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водительское приложение). Диспетчер показан отдельным актором для ручного координирования. 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include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означает обязательные шаги (поиск, расчёт, оплата), 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extend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условные действия (отмена, оценка). Обобщение акторов исключает дублирование сценария покупки.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5.2 Трассировка прецедентов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 xml:space="preserve">Исходник: </w:t>
      </w:r>
      <w:r>
        <w:rPr>
          <w:rFonts w:ascii="Times New Roman" w:hAnsi="Times New Roman" w:eastAsia="Times New Roman" w:cs="Times New Roman"/>
          <w:b w:val="0"/>
          <w:i/>
        </w:rPr>
        <w:t>diagrams/02_traceabilities_diagram.puml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Каждый существенный прецедент связан с реализацией и конкретными классами проектной модели. Эта связь нужна для проверки покрытия: изменение шага </w:t>
      </w:r>
      <w:r>
        <w:rPr>
          <w:rFonts w:ascii="Times New Roman" w:hAnsi="Times New Roman" w:eastAsia="Times New Roman" w:cs="Times New Roman"/>
          <w:b w:val="0"/>
          <w:i/>
        </w:rPr>
        <w:t>Purchase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Ride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требует пересмотра </w:t>
      </w:r>
      <w:r>
        <w:rPr>
          <w:rFonts w:ascii="Times New Roman" w:hAnsi="Times New Roman" w:eastAsia="Times New Roman" w:cs="Times New Roman"/>
          <w:b w:val="0"/>
          <w:i/>
        </w:rPr>
        <w:t>RideController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w:r>
        <w:rPr>
          <w:rFonts w:ascii="Times New Roman" w:hAnsi="Times New Roman" w:eastAsia="Times New Roman" w:cs="Times New Roman"/>
          <w:b w:val="0"/>
          <w:i/>
        </w:rPr>
        <w:t>Ride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а изменение диспетчерского управления – </w:t>
      </w:r>
      <w:r>
        <w:rPr>
          <w:rFonts w:ascii="Times New Roman" w:hAnsi="Times New Roman" w:eastAsia="Times New Roman" w:cs="Times New Roman"/>
          <w:b w:val="0"/>
          <w:i/>
        </w:rPr>
        <w:t>DispatcherController</w:t>
      </w:r>
      <w:r>
        <w:rPr>
          <w:rFonts w:ascii="Times New Roman" w:hAnsi="Times New Roman" w:eastAsia="Times New Roman" w:cs="Times New Roman"/>
          <w:b w:val="0"/>
          <w:i w:val="0"/>
        </w:rPr>
        <w:t>. Трассировка не заменяет исполняемые тесты, но показывает, какие артефакты должны меняться совместно.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 xml:space="preserve">5.3 Классы анализа </w:t>
      </w:r>
      <w:r>
        <w:rPr>
          <w:rFonts w:ascii="Times New Roman" w:hAnsi="Times New Roman" w:eastAsia="Times New Roman" w:cs="Times New Roman"/>
          <w:b w:val="0"/>
          <w:i/>
        </w:rPr>
        <w:t>VOPC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 xml:space="preserve">Исходник: </w:t>
      </w:r>
      <w:r>
        <w:rPr>
          <w:rFonts w:ascii="Times New Roman" w:hAnsi="Times New Roman" w:eastAsia="Times New Roman" w:cs="Times New Roman"/>
          <w:b w:val="0"/>
          <w:i/>
        </w:rPr>
        <w:t>diagrams/03_vopc_analysis_diagram.puml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Граничный </w:t>
      </w:r>
      <w:r>
        <w:rPr>
          <w:rFonts w:ascii="Times New Roman" w:hAnsi="Times New Roman" w:eastAsia="Times New Roman" w:cs="Times New Roman"/>
          <w:b w:val="0"/>
          <w:i/>
        </w:rPr>
        <w:t>RideUI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принимает действия пользователя, </w:t>
      </w:r>
      <w:r>
        <w:rPr>
          <w:rFonts w:ascii="Times New Roman" w:hAnsi="Times New Roman" w:eastAsia="Times New Roman" w:cs="Times New Roman"/>
          <w:b w:val="0"/>
          <w:i/>
        </w:rPr>
        <w:t>RideController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координирует сценарий, а </w:t>
      </w:r>
      <w:r>
        <w:rPr>
          <w:rFonts w:ascii="Times New Roman" w:hAnsi="Times New Roman" w:eastAsia="Times New Roman" w:cs="Times New Roman"/>
          <w:b w:val="0"/>
          <w:i/>
        </w:rPr>
        <w:t>Ride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Vehicle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Location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Payment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w:r>
        <w:rPr>
          <w:rFonts w:ascii="Times New Roman" w:hAnsi="Times New Roman" w:eastAsia="Times New Roman" w:cs="Times New Roman"/>
          <w:b w:val="0"/>
          <w:i/>
        </w:rPr>
        <w:t>Rating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хранят предметные состояния. Граничные классы изолируют платёжный шлюз и геолокацию. Такое разделение предотвращает размещение правил доступности водителя в интерфейсе или внешнем сервисе.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5.4 Последовательность: поиск машин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 xml:space="preserve">Исходник: </w:t>
      </w:r>
      <w:r>
        <w:rPr>
          <w:rFonts w:ascii="Times New Roman" w:hAnsi="Times New Roman" w:eastAsia="Times New Roman" w:cs="Times New Roman"/>
          <w:b w:val="0"/>
          <w:i/>
        </w:rPr>
        <w:t>diagrams/04_sequence_basic_flow_part1.puml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Первая фаза запрашивает доступные машины в радиусе пользователя. Чтение доступности возвращает состояние на момент запроса, поэтому отображение свободного водителя не гарантирует будущую поездку. Окончательное решение переносится в атомарный шаг назначения.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5.5 Последовательность: назначение водителя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 xml:space="preserve">Исходник: </w:t>
      </w:r>
      <w:r>
        <w:rPr>
          <w:rFonts w:ascii="Times New Roman" w:hAnsi="Times New Roman" w:eastAsia="Times New Roman" w:cs="Times New Roman"/>
          <w:b w:val="0"/>
          <w:i/>
        </w:rPr>
        <w:t>diagrams/05_sequence_basic_flow_part2.puml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Во второй фазе контроллер пытается назначить выбранного водителя и создаёт заказ. Одна операция должна проверить отсутствие активного назначения или выполнения и зафиксировать назначение с </w:t>
      </w:r>
      <w:r>
        <w:rPr>
          <w:rFonts w:ascii="Times New Roman" w:hAnsi="Times New Roman" w:eastAsia="Times New Roman" w:cs="Times New Roman"/>
          <w:b w:val="0"/>
          <w:i/>
        </w:rPr>
        <w:t>TTL</w:t>
      </w:r>
      <w:r>
        <w:rPr>
          <w:rFonts w:ascii="Times New Roman" w:hAnsi="Times New Roman" w:eastAsia="Times New Roman" w:cs="Times New Roman"/>
          <w:b w:val="0"/>
          <w:i w:val="0"/>
        </w:rPr>
        <w:t>; при конфликте система возвращает занятость без частичного заказа. В распределённой реализации это требует транзакции или атомарной команды хранилища.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5.6 Последовательность: оплата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 xml:space="preserve">Исходник: </w:t>
      </w:r>
      <w:r>
        <w:rPr>
          <w:rFonts w:ascii="Times New Roman" w:hAnsi="Times New Roman" w:eastAsia="Times New Roman" w:cs="Times New Roman"/>
          <w:b w:val="0"/>
          <w:i/>
        </w:rPr>
        <w:t>diagrams/06_sequence_basic_flow_part3.puml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Оплата вынесена во внешний шлюз. Ответ подтверждается по ключу идемпотентности, после чего заказ переходит в оплаченный; отказ и истечение назначения освобождают водителя. Повторный </w:t>
      </w:r>
      <w:r>
        <w:rPr>
          <w:rFonts w:ascii="Times New Roman" w:hAnsi="Times New Roman" w:eastAsia="Times New Roman" w:cs="Times New Roman"/>
          <w:b w:val="0"/>
          <w:i/>
        </w:rPr>
        <w:t>callback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не должен создавать второй заказ. В модели явно разделены событие оплаты и внутренняя фиксация заказа.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5.7 Последовательность: выполнение поездки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 xml:space="preserve">Исходник: </w:t>
      </w:r>
      <w:r>
        <w:rPr>
          <w:rFonts w:ascii="Times New Roman" w:hAnsi="Times New Roman" w:eastAsia="Times New Roman" w:cs="Times New Roman"/>
          <w:b w:val="0"/>
          <w:i/>
        </w:rPr>
        <w:t>diagrams/07_sequence_basic_flow_part4.puml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Выполнение поездки происходит после подтверждения оплаты и назначения. Сбой отслеживания не отменяет оплаченную поездку: система полагается на подтверждение от водителя. После завершения пассажир может оценить поездку. Отмена до начала освобождает водителя без штрафов.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5.8 Диаграмма коммуникации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 xml:space="preserve">Исходник: </w:t>
      </w:r>
      <w:r>
        <w:rPr>
          <w:rFonts w:ascii="Times New Roman" w:hAnsi="Times New Roman" w:eastAsia="Times New Roman" w:cs="Times New Roman"/>
          <w:b w:val="0"/>
          <w:i/>
        </w:rPr>
        <w:t>diagrams/08_collaboration_diagram.puml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Нумерованные сообщения показывают тот же основной сценарий покупки, что и четыре диаграммы последовательности. Разница представления полезна для контроля связности объектов: </w:t>
      </w:r>
      <w:r>
        <w:rPr>
          <w:rFonts w:ascii="Times New Roman" w:hAnsi="Times New Roman" w:eastAsia="Times New Roman" w:cs="Times New Roman"/>
          <w:b w:val="0"/>
          <w:i/>
        </w:rPr>
        <w:t>RideUI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не обращается напрямую к базе или шлюзу, а все изменения заказа идут через контроллер.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ЗАКЛЮЧЕНИЕ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Получена связанная модель из восьми диаграмм: прецеденты трассируются к классам анализа, четыре фазы последовательности и коммуникационная диаграмма описывают одну покупку. Для практической реализации необходимы транзакционное назначение водителя, идемпотентность платежей и очередь повторной доставки.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СПИСОК ИСПОЛЬЗОВАННЫХ ИСТОЧНИКОВ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Учебное пособие по UML, </w:t>
      </w:r>
      <w:r>
        <w:rPr>
          <w:rFonts w:ascii="DejaVu Sans" w:hAnsi="DejaVu Sans" w:eastAsia="DejaVu Sans" w:cs="DejaVu Sans"/>
          <w:b w:val="0"/>
          <w:i w:val="0"/>
          <w:sz w:val="22"/>
        </w:rPr>
        <w:t>materials/UML (2).pdf</w:t>
      </w:r>
      <w:r>
        <w:rPr>
          <w:rFonts w:ascii="Times New Roman" w:hAnsi="Times New Roman" w:eastAsia="Times New Roman" w:cs="Times New Roman"/>
          <w:b w:val="0"/>
          <w:i w:val="0"/>
        </w:rPr>
        <w:t>, глава 3 (стр. 53–105).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Образец ЛР 2, </w:t>
      </w:r>
      <w:r>
        <w:rPr>
          <w:rFonts w:ascii="DejaVu Sans" w:hAnsi="DejaVu Sans" w:eastAsia="DejaVu Sans" w:cs="DejaVu Sans"/>
          <w:b w:val="0"/>
          <w:i w:val="0"/>
          <w:sz w:val="22"/>
        </w:rPr>
        <w:t>materials/lab_2/REPORT_LAB_2.md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Исходники моделей ЛР 2, </w:t>
      </w:r>
      <w:r>
        <w:rPr>
          <w:rFonts w:ascii="DejaVu Sans" w:hAnsi="DejaVu Sans" w:eastAsia="DejaVu Sans" w:cs="DejaVu Sans"/>
          <w:b w:val="0"/>
          <w:i w:val="0"/>
          <w:sz w:val="22"/>
        </w:rPr>
        <w:t>materials/lab_2/diagrams/*.puml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sectPr w:rsidR="00FC693F" w:rsidRPr="0006063C" w:rsidSect="00034616">
      <w:headerReference w:type="default" r:id="rId11"/>
      <w:headerReference w:type="first" r:id="rId12"/>
      <w:footerReference w:type="first" r:id="rId13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г. Омск</w:t>
    </w:r>
  </w:p>
  <w:p>
    <w:pPr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2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Министерство науки и высшего образования РФ</w:t>
    </w:r>
  </w:p>
  <w:p>
    <w:pPr>
      <w:spacing w:before="60" w:after="24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федеральное государственное автономное образовательное учреждение высшего образования</w:t>
    </w:r>
  </w:p>
  <w:p>
    <w:pPr>
      <w:spacing w:before="0" w:after="0" w:line="240" w:lineRule="auto"/>
      <w:ind w:firstLine="0" w:left="206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«Омский государственный технический университет»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Факультет информационных технологий и компьютерных систем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  <w:ind w:firstLine="709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360" w:lineRule="auto"/>
      <w:ind w:firstLine="0" w:left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="36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0" w:line="360" w:lineRule="auto"/>
      <w:ind w:firstLine="0" w:left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before="0" w:after="0" w:line="360" w:lineRule="auto"/>
      <w:ind w:left="0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pPr>
      <w:spacing w:before="0" w:after="0" w:line="360" w:lineRule="auto"/>
      <w:ind w:left="283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pPr>
      <w:spacing w:before="0" w:after="0" w:line="360" w:lineRule="auto"/>
      <w:ind w:left="567" w:firstLine="0"/>
    </w:pPr>
    <w:rPr>
      <w:rFonts w:ascii="Times New Roman" w:hAnsi="Times New Roman" w:eastAsia="Times New Roman" w:cs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