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66DD8" w14:textId="77777777" w:rsidR="0034077F" w:rsidRDefault="0034077F">
      <w:pPr>
        <w:spacing w:line="360" w:lineRule="auto"/>
        <w:ind w:firstLine="0"/>
        <w:jc w:val="center"/>
      </w:pPr>
    </w:p>
    <w:p w14:paraId="1AF0B224" w14:textId="77777777" w:rsidR="0034077F" w:rsidRDefault="0034077F">
      <w:pPr>
        <w:spacing w:line="360" w:lineRule="auto"/>
        <w:ind w:firstLine="0"/>
        <w:jc w:val="center"/>
      </w:pPr>
    </w:p>
    <w:p w14:paraId="1EEECB2C" w14:textId="77777777" w:rsidR="0034077F" w:rsidRDefault="0034077F">
      <w:pPr>
        <w:spacing w:line="360" w:lineRule="auto"/>
        <w:ind w:firstLine="0"/>
        <w:jc w:val="center"/>
      </w:pPr>
    </w:p>
    <w:p w14:paraId="49F52463" w14:textId="77777777" w:rsidR="0034077F" w:rsidRDefault="0034077F">
      <w:pPr>
        <w:spacing w:line="360" w:lineRule="auto"/>
        <w:ind w:firstLine="0"/>
        <w:jc w:val="center"/>
      </w:pPr>
    </w:p>
    <w:p w14:paraId="5C81B5CA" w14:textId="77777777" w:rsidR="0034077F" w:rsidRDefault="0034077F">
      <w:pPr>
        <w:spacing w:line="360" w:lineRule="auto"/>
        <w:ind w:firstLine="0"/>
        <w:jc w:val="center"/>
      </w:pPr>
    </w:p>
    <w:p w14:paraId="7727FFB0" w14:textId="77777777" w:rsidR="0034077F" w:rsidRDefault="00383ABD">
      <w:pPr>
        <w:spacing w:line="360" w:lineRule="auto"/>
        <w:ind w:firstLine="0"/>
        <w:jc w:val="center"/>
      </w:pPr>
      <w:r>
        <w:rPr>
          <w:b/>
        </w:rPr>
        <w:t>Лабораторная работа</w:t>
      </w:r>
    </w:p>
    <w:p w14:paraId="54890610" w14:textId="77777777" w:rsidR="0034077F" w:rsidRDefault="00383ABD">
      <w:pPr>
        <w:spacing w:line="360" w:lineRule="auto"/>
        <w:ind w:firstLine="0"/>
        <w:jc w:val="center"/>
      </w:pPr>
      <w:r>
        <w:rPr>
          <w:b/>
        </w:rPr>
        <w:t>«Лабораторная работа № 3. Классы и архитектура системы кинотеатра»</w:t>
      </w:r>
    </w:p>
    <w:p w14:paraId="27BA68DC" w14:textId="77777777" w:rsidR="0034077F" w:rsidRDefault="0034077F">
      <w:pPr>
        <w:spacing w:line="360" w:lineRule="auto"/>
        <w:ind w:firstLine="0"/>
        <w:jc w:val="center"/>
      </w:pPr>
    </w:p>
    <w:p w14:paraId="3555799E" w14:textId="77777777" w:rsidR="0034077F" w:rsidRDefault="00383ABD">
      <w:pPr>
        <w:spacing w:line="360" w:lineRule="auto"/>
        <w:ind w:firstLine="0"/>
        <w:jc w:val="center"/>
      </w:pPr>
      <w:r>
        <w:t>по дисциплине «Программная инженерия»</w:t>
      </w:r>
    </w:p>
    <w:p w14:paraId="2B2776FE" w14:textId="77777777" w:rsidR="0034077F" w:rsidRDefault="0034077F">
      <w:pPr>
        <w:spacing w:before="240" w:line="360" w:lineRule="auto"/>
        <w:ind w:firstLine="0"/>
        <w:jc w:val="center"/>
      </w:pPr>
    </w:p>
    <w:p w14:paraId="240CCAE3" w14:textId="77777777" w:rsidR="0034077F" w:rsidRDefault="0034077F">
      <w:pPr>
        <w:spacing w:line="360" w:lineRule="auto"/>
        <w:ind w:firstLine="0"/>
        <w:jc w:val="center"/>
      </w:pPr>
    </w:p>
    <w:p w14:paraId="19D02D6D" w14:textId="77777777" w:rsidR="0034077F" w:rsidRDefault="0034077F">
      <w:pPr>
        <w:spacing w:line="360" w:lineRule="auto"/>
        <w:ind w:left="3540" w:firstLine="0"/>
      </w:pPr>
    </w:p>
    <w:p w14:paraId="626B6299" w14:textId="77777777" w:rsidR="0034077F" w:rsidRDefault="00383ABD">
      <w:pPr>
        <w:spacing w:line="240" w:lineRule="auto"/>
        <w:ind w:left="3118" w:firstLine="0"/>
      </w:pPr>
      <w:r>
        <w:t>Студента</w:t>
      </w:r>
      <w:r>
        <w:tab/>
      </w:r>
      <w:r>
        <w:tab/>
      </w:r>
      <w:r>
        <w:rPr>
          <w:u w:val="single"/>
        </w:rPr>
        <w:t>Смирнов Никита Михайлович        </w:t>
      </w:r>
    </w:p>
    <w:p w14:paraId="4CB263AB" w14:textId="77777777" w:rsidR="0034077F" w:rsidRDefault="00383ABD">
      <w:pPr>
        <w:spacing w:line="360" w:lineRule="auto"/>
        <w:ind w:left="3120" w:firstLine="0"/>
      </w:pPr>
      <w:r>
        <w:t>Курс</w:t>
      </w:r>
      <w:r>
        <w:tab/>
      </w:r>
      <w:r>
        <w:tab/>
      </w:r>
      <w:r>
        <w:rPr>
          <w:u w:val="single"/>
        </w:rPr>
        <w:t>3</w:t>
      </w:r>
      <w:r>
        <w:tab/>
      </w:r>
      <w:r>
        <w:tab/>
        <w:t>Группа</w:t>
      </w:r>
      <w:r>
        <w:tab/>
      </w:r>
      <w:r>
        <w:rPr>
          <w:u w:val="single"/>
        </w:rPr>
        <w:t>ФИТ-242</w:t>
      </w:r>
    </w:p>
    <w:p w14:paraId="72A67A06" w14:textId="77777777" w:rsidR="0034077F" w:rsidRDefault="00383ABD">
      <w:pPr>
        <w:spacing w:line="360" w:lineRule="auto"/>
        <w:ind w:left="5039" w:hanging="1920"/>
      </w:pPr>
      <w:r>
        <w:t>Направление</w:t>
      </w:r>
      <w:r>
        <w:tab/>
      </w:r>
      <w:r>
        <w:rPr>
          <w:u w:val="single"/>
        </w:rPr>
        <w:t>02.03.02 Фундаментальная информатика и информационные технологии</w:t>
      </w:r>
    </w:p>
    <w:p w14:paraId="77A42F63" w14:textId="77777777" w:rsidR="0034077F" w:rsidRDefault="00383ABD">
      <w:pPr>
        <w:spacing w:line="240" w:lineRule="auto"/>
        <w:ind w:left="3120" w:firstLine="0"/>
      </w:pPr>
      <w:r>
        <w:t>Проверил</w:t>
      </w:r>
      <w:r>
        <w:tab/>
      </w:r>
      <w:r>
        <w:tab/>
      </w:r>
      <w:r>
        <w:rPr>
          <w:u w:val="single"/>
        </w:rPr>
        <w:t>ассистент                  </w:t>
      </w:r>
    </w:p>
    <w:p w14:paraId="70BAE8DD" w14:textId="77777777" w:rsidR="0034077F" w:rsidRDefault="00383ABD">
      <w:pPr>
        <w:spacing w:line="360" w:lineRule="auto"/>
        <w:ind w:left="6406" w:firstLine="0"/>
      </w:pPr>
      <w:r>
        <w:rPr>
          <w:sz w:val="18"/>
        </w:rPr>
        <w:t>должность</w:t>
      </w:r>
    </w:p>
    <w:p w14:paraId="4D8468E2" w14:textId="77777777" w:rsidR="0034077F" w:rsidRDefault="00383ABD">
      <w:pPr>
        <w:spacing w:line="240" w:lineRule="auto"/>
        <w:ind w:left="5102" w:firstLine="0"/>
      </w:pPr>
      <w:r>
        <w:rPr>
          <w:u w:val="single"/>
        </w:rPr>
        <w:t>Плескунов Д. А.                                </w:t>
      </w:r>
    </w:p>
    <w:p w14:paraId="6BB89704" w14:textId="77777777" w:rsidR="0034077F" w:rsidRDefault="00383ABD">
      <w:pPr>
        <w:spacing w:line="240" w:lineRule="auto"/>
        <w:ind w:left="3120" w:firstLine="0"/>
      </w:pPr>
      <w:r>
        <w:t>Выполнил</w:t>
      </w:r>
      <w:r>
        <w:tab/>
      </w:r>
      <w:r>
        <w:rPr>
          <w:u w:val="single"/>
        </w:rPr>
        <w:t>                                             </w:t>
      </w:r>
    </w:p>
    <w:p w14:paraId="23866A64" w14:textId="77777777" w:rsidR="0034077F" w:rsidRDefault="00383ABD">
      <w:pPr>
        <w:spacing w:line="360" w:lineRule="auto"/>
        <w:ind w:left="6519" w:firstLine="0"/>
      </w:pPr>
      <w:r>
        <w:rPr>
          <w:sz w:val="18"/>
        </w:rPr>
        <w:t>дата, подпись студента</w:t>
      </w:r>
    </w:p>
    <w:p w14:paraId="76AC5491" w14:textId="77777777" w:rsidR="0034077F" w:rsidRDefault="00383ABD">
      <w:pPr>
        <w:spacing w:line="240" w:lineRule="auto"/>
        <w:ind w:left="5102" w:firstLine="0"/>
      </w:pPr>
      <w:r>
        <w:rPr>
          <w:u w:val="single"/>
        </w:rPr>
        <w:t>                                                       </w:t>
      </w:r>
    </w:p>
    <w:p w14:paraId="4C354180" w14:textId="77777777" w:rsidR="0034077F" w:rsidRDefault="00383ABD">
      <w:pPr>
        <w:spacing w:line="240" w:lineRule="auto"/>
        <w:ind w:left="6009" w:firstLine="0"/>
      </w:pPr>
      <w:r>
        <w:rPr>
          <w:sz w:val="18"/>
        </w:rPr>
        <w:t>дата, подпись преподавателя</w:t>
      </w:r>
    </w:p>
    <w:p w14:paraId="321EAB09" w14:textId="77777777" w:rsidR="0034077F" w:rsidRDefault="0034077F">
      <w:pPr>
        <w:sectPr w:rsidR="0034077F">
          <w:headerReference w:type="first" r:id="rId8"/>
          <w:footerReference w:type="first" r:id="rId9"/>
          <w:pgSz w:w="11909" w:h="16834"/>
          <w:pgMar w:top="1134" w:right="577" w:bottom="1106" w:left="1700" w:header="720" w:footer="720" w:gutter="0"/>
          <w:cols w:space="720"/>
          <w:titlePg/>
          <w:docGrid w:linePitch="360"/>
        </w:sectPr>
      </w:pPr>
    </w:p>
    <w:p w14:paraId="5D944272" w14:textId="77777777" w:rsidR="0034077F" w:rsidRDefault="00383ABD">
      <w:pPr>
        <w:pStyle w:val="1"/>
      </w:pPr>
      <w:bookmarkStart w:id="0" w:name="_Toc241786195"/>
      <w:r>
        <w:rPr>
          <w:rFonts w:ascii="Times New Roman" w:eastAsia="Times New Roman" w:hAnsi="Times New Roman" w:cs="Times New Roman"/>
          <w:b w:val="0"/>
        </w:rPr>
        <w:lastRenderedPageBreak/>
        <w:t>АННОТАЦИЯ</w:t>
      </w:r>
      <w:bookmarkEnd w:id="0"/>
    </w:p>
    <w:p w14:paraId="1BC608E0" w14:textId="77777777" w:rsidR="0034077F" w:rsidRDefault="00383ABD">
      <w:pPr>
        <w:jc w:val="both"/>
      </w:pPr>
      <w:r>
        <w:t xml:space="preserve">Лабораторная работа развивает требования ЛР 2 до классов проектирования, интерфейсов подсистем и физического размещения. Одиннадцать диаграмм </w:t>
      </w:r>
      <w:r>
        <w:rPr>
          <w:i/>
        </w:rPr>
        <w:t>PlantUML</w:t>
      </w:r>
      <w:r>
        <w:t xml:space="preserve"> связывают операции, атрибуты, наследование, класс-ассоциацию, слои и взаимодействия каталога.</w:t>
      </w:r>
    </w:p>
    <w:p w14:paraId="174F3DB6" w14:textId="77777777" w:rsidR="0034077F" w:rsidRDefault="00383ABD">
      <w:pPr>
        <w:keepNext/>
        <w:pageBreakBefore/>
        <w:spacing w:before="400" w:after="120" w:line="360" w:lineRule="auto"/>
        <w:ind w:firstLine="0"/>
        <w:jc w:val="center"/>
      </w:pPr>
      <w:r>
        <w:lastRenderedPageBreak/>
        <w:t>СОДЕРЖАНИЕ</w:t>
      </w:r>
    </w:p>
    <w:p w14:paraId="4C09292D" w14:textId="7EDCFD2E" w:rsidR="00593399" w:rsidRDefault="00383AB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786195" w:history="1">
        <w:r w:rsidR="00593399" w:rsidRPr="00C05C06">
          <w:rPr>
            <w:rStyle w:val="aff8"/>
            <w:noProof/>
          </w:rPr>
          <w:t>АННОТАЦИЯ</w:t>
        </w:r>
        <w:r w:rsidR="00593399">
          <w:rPr>
            <w:noProof/>
            <w:webHidden/>
          </w:rPr>
          <w:tab/>
        </w:r>
        <w:r w:rsidR="00593399">
          <w:rPr>
            <w:noProof/>
            <w:webHidden/>
          </w:rPr>
          <w:fldChar w:fldCharType="begin"/>
        </w:r>
        <w:r w:rsidR="00593399">
          <w:rPr>
            <w:noProof/>
            <w:webHidden/>
          </w:rPr>
          <w:instrText xml:space="preserve"> PAGEREF _Toc241786195 \h </w:instrText>
        </w:r>
        <w:r w:rsidR="00593399">
          <w:rPr>
            <w:noProof/>
            <w:webHidden/>
          </w:rPr>
        </w:r>
        <w:r w:rsidR="00593399">
          <w:rPr>
            <w:noProof/>
            <w:webHidden/>
          </w:rPr>
          <w:fldChar w:fldCharType="separate"/>
        </w:r>
        <w:r w:rsidR="00593399">
          <w:rPr>
            <w:noProof/>
            <w:webHidden/>
          </w:rPr>
          <w:t>2</w:t>
        </w:r>
        <w:r w:rsidR="00593399">
          <w:rPr>
            <w:noProof/>
            <w:webHidden/>
          </w:rPr>
          <w:fldChar w:fldCharType="end"/>
        </w:r>
      </w:hyperlink>
    </w:p>
    <w:p w14:paraId="167D87FB" w14:textId="687993C1" w:rsidR="00593399" w:rsidRDefault="0059339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196" w:history="1">
        <w:r w:rsidRPr="00C05C06">
          <w:rPr>
            <w:rStyle w:val="af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D6597C" w14:textId="23E4CF50" w:rsidR="00593399" w:rsidRDefault="0059339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197" w:history="1">
        <w:r w:rsidRPr="00C05C06">
          <w:rPr>
            <w:rStyle w:val="aff8"/>
            <w:noProof/>
          </w:rPr>
          <w:t>ОСНОВНАЯ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33D7D2" w14:textId="2CBB13E3" w:rsidR="00593399" w:rsidRDefault="0059339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198" w:history="1">
        <w:r w:rsidRPr="00C05C06">
          <w:rPr>
            <w:rStyle w:val="aff8"/>
            <w:noProof/>
          </w:rPr>
          <w:t>1. Переход от анализа к проектированию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EB4ABD" w14:textId="58E5140B" w:rsidR="00593399" w:rsidRDefault="0059339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199" w:history="1">
        <w:r w:rsidRPr="00C05C06">
          <w:rPr>
            <w:rStyle w:val="aff8"/>
            <w:noProof/>
          </w:rPr>
          <w:t>2. Диаграммы и инженерные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9EF805" w14:textId="6D0B8480" w:rsidR="00593399" w:rsidRDefault="00593399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200" w:history="1">
        <w:r w:rsidRPr="00C05C06">
          <w:rPr>
            <w:rStyle w:val="aff8"/>
            <w:noProof/>
          </w:rPr>
          <w:t>2.1 Операции классов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9DD3F9" w14:textId="5387CF0A" w:rsidR="00593399" w:rsidRDefault="00593399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201" w:history="1">
        <w:r w:rsidRPr="00C05C06">
          <w:rPr>
            <w:rStyle w:val="aff8"/>
            <w:noProof/>
          </w:rPr>
          <w:t>2.2 Атрибуты и операции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D9D08C" w14:textId="5ADD512E" w:rsidR="00593399" w:rsidRDefault="00593399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202" w:history="1">
        <w:r w:rsidRPr="00C05C06">
          <w:rPr>
            <w:rStyle w:val="aff8"/>
            <w:noProof/>
          </w:rPr>
          <w:t>2.3 Специализация сущностей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226393" w14:textId="0CABBF89" w:rsidR="00593399" w:rsidRDefault="00593399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203" w:history="1">
        <w:r w:rsidRPr="00C05C06">
          <w:rPr>
            <w:rStyle w:val="aff8"/>
            <w:noProof/>
          </w:rPr>
          <w:t>2.4 Класс-ассоциация доступности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52DAA3" w14:textId="233FBA26" w:rsidR="00593399" w:rsidRDefault="00593399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204" w:history="1">
        <w:r w:rsidRPr="00C05C06">
          <w:rPr>
            <w:rStyle w:val="aff8"/>
            <w:noProof/>
          </w:rPr>
          <w:t xml:space="preserve">2.5 Полная </w:t>
        </w:r>
        <w:r w:rsidRPr="00C05C06">
          <w:rPr>
            <w:rStyle w:val="aff8"/>
            <w:i/>
            <w:noProof/>
          </w:rPr>
          <w:t>VOPC</w:t>
        </w:r>
        <w:r w:rsidRPr="00C05C06">
          <w:rPr>
            <w:rStyle w:val="aff8"/>
            <w:noProof/>
          </w:rPr>
          <w:t>-модель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9A900F" w14:textId="2E8EEF41" w:rsidR="00593399" w:rsidRDefault="00593399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205" w:history="1">
        <w:r w:rsidRPr="00C05C06">
          <w:rPr>
            <w:rStyle w:val="aff8"/>
            <w:noProof/>
          </w:rPr>
          <w:t>2.6 Логические слои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95580E" w14:textId="33162E0E" w:rsidR="00593399" w:rsidRDefault="00593399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206" w:history="1">
        <w:r w:rsidRPr="00C05C06">
          <w:rPr>
            <w:rStyle w:val="aff8"/>
            <w:noProof/>
          </w:rPr>
          <w:t>2.7 Зависимости подсистем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5FEB4E" w14:textId="7349BC07" w:rsidR="00593399" w:rsidRDefault="00593399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207" w:history="1">
        <w:r w:rsidRPr="00C05C06">
          <w:rPr>
            <w:rStyle w:val="aff8"/>
            <w:noProof/>
          </w:rPr>
          <w:t>2.8 Интерфейс каталога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D2B720" w14:textId="3E7460DB" w:rsidR="00593399" w:rsidRDefault="00593399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208" w:history="1">
        <w:r w:rsidRPr="00C05C06">
          <w:rPr>
            <w:rStyle w:val="aff8"/>
            <w:noProof/>
          </w:rPr>
          <w:t>2.9 Чтение каталога: последовательность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C80B6A" w14:textId="58098611" w:rsidR="00593399" w:rsidRDefault="00593399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209" w:history="1">
        <w:r w:rsidRPr="00C05C06">
          <w:rPr>
            <w:rStyle w:val="aff8"/>
            <w:noProof/>
          </w:rPr>
          <w:t>2.10 Инициализация каталога: последовательность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6AA240" w14:textId="5DFD4369" w:rsidR="00593399" w:rsidRDefault="00593399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210" w:history="1">
        <w:r w:rsidRPr="00C05C06">
          <w:rPr>
            <w:rStyle w:val="aff8"/>
            <w:noProof/>
          </w:rPr>
          <w:t>2.11 Развёртывание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DF2254" w14:textId="79EBB299" w:rsidR="00593399" w:rsidRDefault="00593399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211" w:history="1">
        <w:r w:rsidRPr="00C05C06">
          <w:rPr>
            <w:rStyle w:val="aff8"/>
            <w:noProof/>
          </w:rPr>
          <w:t>2.12 Соглашения сетевой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34C962" w14:textId="53E22E2B" w:rsidR="00593399" w:rsidRDefault="0059339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212" w:history="1">
        <w:r w:rsidRPr="00C05C06">
          <w:rPr>
            <w:rStyle w:val="aff8"/>
            <w:noProof/>
          </w:rPr>
          <w:t>3. Согласование подсистем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1E786A" w14:textId="77564E7A" w:rsidR="00593399" w:rsidRDefault="0059339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213" w:history="1">
        <w:r w:rsidRPr="00C05C06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AFE3CBE" w14:textId="36E0687E" w:rsidR="00593399" w:rsidRDefault="0059339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214" w:history="1">
        <w:r w:rsidRPr="00C05C06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E433AE6" w14:textId="066D4BC0" w:rsidR="0034077F" w:rsidRDefault="00383ABD">
      <w:pPr>
        <w:spacing w:line="360" w:lineRule="auto"/>
        <w:ind w:firstLine="0"/>
      </w:pPr>
      <w:r>
        <w:fldChar w:fldCharType="end"/>
      </w:r>
    </w:p>
    <w:p w14:paraId="54377D78" w14:textId="77777777" w:rsidR="0034077F" w:rsidRDefault="00383ABD">
      <w:pPr>
        <w:pStyle w:val="1"/>
        <w:pageBreakBefore/>
      </w:pPr>
      <w:bookmarkStart w:id="1" w:name="_Toc241786196"/>
      <w:r>
        <w:rPr>
          <w:rFonts w:ascii="Times New Roman" w:eastAsia="Times New Roman" w:hAnsi="Times New Roman" w:cs="Times New Roman"/>
          <w:b w:val="0"/>
        </w:rPr>
        <w:lastRenderedPageBreak/>
        <w:t>ВВЕДЕНИЕ</w:t>
      </w:r>
      <w:bookmarkEnd w:id="1"/>
    </w:p>
    <w:p w14:paraId="6FD53E5B" w14:textId="77777777" w:rsidR="0034077F" w:rsidRDefault="00383ABD">
      <w:pPr>
        <w:jc w:val="both"/>
      </w:pPr>
      <w:r>
        <w:t xml:space="preserve">Цель – уточнить предметную модель покупки билетов и распределить обязанности компонентов. Упражнения главы 3 пособия [1] применяются к кинотеатру по указанию заказчика, хотя </w:t>
      </w:r>
      <w:r>
        <w:rPr>
          <w:rFonts w:ascii="DejaVu Sans" w:eastAsia="DejaVu Sans" w:hAnsi="DejaVu Sans" w:cs="DejaVu Sans"/>
          <w:sz w:val="22"/>
        </w:rPr>
        <w:t>materials/tasks/lab_3.txt</w:t>
      </w:r>
      <w:r>
        <w:t xml:space="preserve"> ссылается на учебный пример регистрации студентов. Поэтому соблюдается состав приёмов моделирования, а буквальное соответствие исходной предметной области не заявляется. Нативный </w:t>
      </w:r>
      <w:r>
        <w:rPr>
          <w:i/>
        </w:rPr>
        <w:t>CASE</w:t>
      </w:r>
      <w:r>
        <w:t xml:space="preserve">-проект отсутствует; редактируемые исходники всех схем находятся в </w:t>
      </w:r>
      <w:r>
        <w:rPr>
          <w:rFonts w:ascii="DejaVu Sans" w:eastAsia="DejaVu Sans" w:hAnsi="DejaVu Sans" w:cs="DejaVu Sans"/>
          <w:sz w:val="22"/>
        </w:rPr>
        <w:t>diagrams/</w:t>
      </w:r>
      <w:r>
        <w:t>.</w:t>
      </w:r>
    </w:p>
    <w:p w14:paraId="62C61A20" w14:textId="77777777" w:rsidR="0034077F" w:rsidRDefault="00383ABD">
      <w:pPr>
        <w:pStyle w:val="1"/>
        <w:pageBreakBefore/>
      </w:pPr>
      <w:bookmarkStart w:id="2" w:name="_Toc241786197"/>
      <w:r>
        <w:rPr>
          <w:rFonts w:ascii="Times New Roman" w:eastAsia="Times New Roman" w:hAnsi="Times New Roman" w:cs="Times New Roman"/>
          <w:b w:val="0"/>
        </w:rPr>
        <w:lastRenderedPageBreak/>
        <w:t>ОСНОВНАЯ ЧАСТЬ</w:t>
      </w:r>
      <w:bookmarkEnd w:id="2"/>
    </w:p>
    <w:p w14:paraId="64E51B35" w14:textId="77777777" w:rsidR="0034077F" w:rsidRDefault="00383ABD">
      <w:pPr>
        <w:pStyle w:val="21"/>
      </w:pPr>
      <w:bookmarkStart w:id="3" w:name="_Toc241786198"/>
      <w:r>
        <w:rPr>
          <w:rFonts w:ascii="Times New Roman" w:eastAsia="Times New Roman" w:hAnsi="Times New Roman" w:cs="Times New Roman"/>
        </w:rPr>
        <w:t>1. Переход от анализа к проектированию</w:t>
      </w:r>
      <w:bookmarkEnd w:id="3"/>
    </w:p>
    <w:p w14:paraId="4451BB70" w14:textId="77777777" w:rsidR="0034077F" w:rsidRDefault="00383ABD">
      <w:pPr>
        <w:jc w:val="both"/>
      </w:pPr>
      <w:r>
        <w:t xml:space="preserve">Исходными являются сценарии ЛР 2: каталог фильмов и сеансов, удержание мест, заказ, оплата, билет и возврат. Граница </w:t>
      </w:r>
      <w:r>
        <w:rPr>
          <w:i/>
        </w:rPr>
        <w:t>UI</w:t>
      </w:r>
      <w:r>
        <w:t xml:space="preserve"> принимает ввод; контроллеры координируют действия; сущности хранят инварианты; интеграционные </w:t>
      </w:r>
      <w:r>
        <w:rPr>
          <w:i/>
        </w:rPr>
        <w:t>boundary</w:t>
      </w:r>
      <w:r>
        <w:t>-классы общаются с внешними системами. Сеанс – конкретный показ фильма в зале, а билет – право прохода на конкретное место и сеанс.</w:t>
      </w:r>
    </w:p>
    <w:p w14:paraId="0E9082D8" w14:textId="77777777" w:rsidR="0034077F" w:rsidRDefault="0034077F"/>
    <w:p w14:paraId="58F85310" w14:textId="77777777" w:rsidR="0034077F" w:rsidRDefault="00383ABD">
      <w:pPr>
        <w:keepNext/>
        <w:ind w:firstLine="0"/>
      </w:pPr>
      <w:r>
        <w:t>Таблица 1 – Распределение ответственности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4077F" w14:paraId="46889953" w14:textId="77777777">
        <w:trPr>
          <w:tblHeader/>
          <w:jc w:val="center"/>
        </w:trPr>
        <w:tc>
          <w:tcPr>
            <w:tcW w:w="3118" w:type="dxa"/>
            <w:vAlign w:val="center"/>
          </w:tcPr>
          <w:p w14:paraId="4997684D" w14:textId="77777777" w:rsidR="0034077F" w:rsidRDefault="00383ABD">
            <w:pPr>
              <w:ind w:firstLine="0"/>
              <w:jc w:val="center"/>
            </w:pPr>
            <w:r>
              <w:t>Объект</w:t>
            </w:r>
          </w:p>
        </w:tc>
        <w:tc>
          <w:tcPr>
            <w:tcW w:w="3118" w:type="dxa"/>
            <w:vAlign w:val="center"/>
          </w:tcPr>
          <w:p w14:paraId="5089237E" w14:textId="77777777" w:rsidR="0034077F" w:rsidRDefault="00383ABD">
            <w:pPr>
              <w:ind w:firstLine="0"/>
              <w:jc w:val="center"/>
            </w:pPr>
            <w:r>
              <w:t>Ответственность</w:t>
            </w:r>
          </w:p>
        </w:tc>
        <w:tc>
          <w:tcPr>
            <w:tcW w:w="3118" w:type="dxa"/>
            <w:vAlign w:val="center"/>
          </w:tcPr>
          <w:p w14:paraId="38238A97" w14:textId="77777777" w:rsidR="0034077F" w:rsidRDefault="00383ABD">
            <w:pPr>
              <w:ind w:firstLine="0"/>
              <w:jc w:val="center"/>
            </w:pPr>
            <w:r>
              <w:t>Инвариант</w:t>
            </w:r>
          </w:p>
        </w:tc>
      </w:tr>
      <w:tr w:rsidR="0034077F" w14:paraId="21E209EB" w14:textId="77777777">
        <w:trPr>
          <w:jc w:val="center"/>
        </w:trPr>
        <w:tc>
          <w:tcPr>
            <w:tcW w:w="3118" w:type="dxa"/>
            <w:vAlign w:val="center"/>
          </w:tcPr>
          <w:p w14:paraId="016ED029" w14:textId="77777777" w:rsidR="0034077F" w:rsidRDefault="00383ABD">
            <w:pPr>
              <w:ind w:firstLine="0"/>
            </w:pPr>
            <w:r>
              <w:rPr>
                <w:i/>
              </w:rPr>
              <w:t>MovieSession</w:t>
            </w:r>
          </w:p>
        </w:tc>
        <w:tc>
          <w:tcPr>
            <w:tcW w:w="3118" w:type="dxa"/>
            <w:vAlign w:val="center"/>
          </w:tcPr>
          <w:p w14:paraId="1334618E" w14:textId="77777777" w:rsidR="0034077F" w:rsidRDefault="00383ABD">
            <w:pPr>
              <w:ind w:firstLine="0"/>
            </w:pPr>
            <w:r>
              <w:t>Время, фильм и зал показа</w:t>
            </w:r>
          </w:p>
        </w:tc>
        <w:tc>
          <w:tcPr>
            <w:tcW w:w="3118" w:type="dxa"/>
            <w:vAlign w:val="center"/>
          </w:tcPr>
          <w:p w14:paraId="5B8F41F4" w14:textId="77777777" w:rsidR="0034077F" w:rsidRDefault="00383ABD">
            <w:pPr>
              <w:ind w:firstLine="0"/>
            </w:pPr>
            <w:r>
              <w:t>Сеанс относится к одному залу</w:t>
            </w:r>
          </w:p>
        </w:tc>
      </w:tr>
      <w:tr w:rsidR="0034077F" w14:paraId="0586F662" w14:textId="77777777">
        <w:trPr>
          <w:jc w:val="center"/>
        </w:trPr>
        <w:tc>
          <w:tcPr>
            <w:tcW w:w="3118" w:type="dxa"/>
            <w:vAlign w:val="center"/>
          </w:tcPr>
          <w:p w14:paraId="77A3371D" w14:textId="77777777" w:rsidR="0034077F" w:rsidRDefault="00383ABD">
            <w:pPr>
              <w:ind w:firstLine="0"/>
            </w:pPr>
            <w:r>
              <w:rPr>
                <w:i/>
              </w:rPr>
              <w:t>HallSeat</w:t>
            </w:r>
          </w:p>
        </w:tc>
        <w:tc>
          <w:tcPr>
            <w:tcW w:w="3118" w:type="dxa"/>
            <w:vAlign w:val="center"/>
          </w:tcPr>
          <w:p w14:paraId="4B863CF5" w14:textId="77777777" w:rsidR="0034077F" w:rsidRDefault="00383ABD">
            <w:pPr>
              <w:ind w:firstLine="0"/>
            </w:pPr>
            <w:r>
              <w:t>Физическое место</w:t>
            </w:r>
          </w:p>
        </w:tc>
        <w:tc>
          <w:tcPr>
            <w:tcW w:w="3118" w:type="dxa"/>
            <w:vAlign w:val="center"/>
          </w:tcPr>
          <w:p w14:paraId="77DD72B8" w14:textId="77777777" w:rsidR="0034077F" w:rsidRDefault="00383ABD">
            <w:pPr>
              <w:ind w:firstLine="0"/>
            </w:pPr>
            <w:r>
              <w:t>Пара ряд/место уникальна в зале</w:t>
            </w:r>
          </w:p>
        </w:tc>
      </w:tr>
      <w:tr w:rsidR="0034077F" w14:paraId="73867A0F" w14:textId="77777777">
        <w:trPr>
          <w:jc w:val="center"/>
        </w:trPr>
        <w:tc>
          <w:tcPr>
            <w:tcW w:w="3118" w:type="dxa"/>
            <w:vAlign w:val="center"/>
          </w:tcPr>
          <w:p w14:paraId="25A6B2B1" w14:textId="77777777" w:rsidR="0034077F" w:rsidRDefault="00383ABD">
            <w:pPr>
              <w:ind w:firstLine="0"/>
            </w:pPr>
            <w:r>
              <w:rPr>
                <w:i/>
              </w:rPr>
              <w:t>SeatAvailability</w:t>
            </w:r>
          </w:p>
        </w:tc>
        <w:tc>
          <w:tcPr>
            <w:tcW w:w="3118" w:type="dxa"/>
            <w:vAlign w:val="center"/>
          </w:tcPr>
          <w:p w14:paraId="072206C6" w14:textId="77777777" w:rsidR="0034077F" w:rsidRDefault="00383ABD">
            <w:pPr>
              <w:ind w:firstLine="0"/>
            </w:pPr>
            <w:r>
              <w:t>Состояние места в конкретном сеансе</w:t>
            </w:r>
          </w:p>
        </w:tc>
        <w:tc>
          <w:tcPr>
            <w:tcW w:w="3118" w:type="dxa"/>
            <w:vAlign w:val="center"/>
          </w:tcPr>
          <w:p w14:paraId="3F6A7E92" w14:textId="77777777" w:rsidR="0034077F" w:rsidRDefault="00383ABD">
            <w:pPr>
              <w:ind w:firstLine="0"/>
            </w:pPr>
            <w:r>
              <w:t>Одна активная блокировка или продажа</w:t>
            </w:r>
          </w:p>
        </w:tc>
      </w:tr>
      <w:tr w:rsidR="0034077F" w14:paraId="46B7E8B4" w14:textId="77777777">
        <w:trPr>
          <w:jc w:val="center"/>
        </w:trPr>
        <w:tc>
          <w:tcPr>
            <w:tcW w:w="3118" w:type="dxa"/>
            <w:vAlign w:val="center"/>
          </w:tcPr>
          <w:p w14:paraId="0905752F" w14:textId="77777777" w:rsidR="0034077F" w:rsidRDefault="00383ABD">
            <w:pPr>
              <w:ind w:firstLine="0"/>
            </w:pPr>
            <w:r>
              <w:rPr>
                <w:i/>
              </w:rPr>
              <w:t>BookingOrder</w:t>
            </w:r>
          </w:p>
        </w:tc>
        <w:tc>
          <w:tcPr>
            <w:tcW w:w="3118" w:type="dxa"/>
            <w:vAlign w:val="center"/>
          </w:tcPr>
          <w:p w14:paraId="316D368F" w14:textId="77777777" w:rsidR="0034077F" w:rsidRDefault="00383ABD">
            <w:pPr>
              <w:ind w:firstLine="0"/>
            </w:pPr>
            <w:r>
              <w:t>Коммерческий набор выбранных билетов</w:t>
            </w:r>
          </w:p>
        </w:tc>
        <w:tc>
          <w:tcPr>
            <w:tcW w:w="3118" w:type="dxa"/>
            <w:vAlign w:val="center"/>
          </w:tcPr>
          <w:p w14:paraId="45D2E56A" w14:textId="77777777" w:rsidR="0034077F" w:rsidRDefault="00383ABD">
            <w:pPr>
              <w:ind w:firstLine="0"/>
            </w:pPr>
            <w:r>
              <w:t>Оплата относится к одному заказу</w:t>
            </w:r>
          </w:p>
        </w:tc>
      </w:tr>
      <w:tr w:rsidR="0034077F" w14:paraId="71A7BA7A" w14:textId="77777777">
        <w:trPr>
          <w:jc w:val="center"/>
        </w:trPr>
        <w:tc>
          <w:tcPr>
            <w:tcW w:w="3118" w:type="dxa"/>
            <w:vAlign w:val="center"/>
          </w:tcPr>
          <w:p w14:paraId="18670906" w14:textId="77777777" w:rsidR="0034077F" w:rsidRDefault="00383ABD">
            <w:pPr>
              <w:ind w:firstLine="0"/>
            </w:pPr>
            <w:r>
              <w:rPr>
                <w:i/>
              </w:rPr>
              <w:t>Ticket</w:t>
            </w:r>
          </w:p>
        </w:tc>
        <w:tc>
          <w:tcPr>
            <w:tcW w:w="3118" w:type="dxa"/>
            <w:vAlign w:val="center"/>
          </w:tcPr>
          <w:p w14:paraId="43D1F788" w14:textId="77777777" w:rsidR="0034077F" w:rsidRDefault="00383ABD">
            <w:pPr>
              <w:ind w:firstLine="0"/>
            </w:pPr>
            <w:r>
              <w:t>Право прохода и жизненный цикл</w:t>
            </w:r>
          </w:p>
        </w:tc>
        <w:tc>
          <w:tcPr>
            <w:tcW w:w="3118" w:type="dxa"/>
            <w:vAlign w:val="center"/>
          </w:tcPr>
          <w:p w14:paraId="6911F9C4" w14:textId="77777777" w:rsidR="0034077F" w:rsidRDefault="00383ABD">
            <w:pPr>
              <w:ind w:firstLine="0"/>
            </w:pPr>
            <w:r>
              <w:t>Использованный билет не возвращается</w:t>
            </w:r>
          </w:p>
        </w:tc>
      </w:tr>
      <w:tr w:rsidR="0034077F" w14:paraId="7C6B7A14" w14:textId="77777777">
        <w:trPr>
          <w:jc w:val="center"/>
        </w:trPr>
        <w:tc>
          <w:tcPr>
            <w:tcW w:w="3118" w:type="dxa"/>
            <w:vAlign w:val="center"/>
          </w:tcPr>
          <w:p w14:paraId="4AA9D833" w14:textId="77777777" w:rsidR="0034077F" w:rsidRDefault="00383ABD">
            <w:pPr>
              <w:ind w:firstLine="0"/>
            </w:pPr>
            <w:r>
              <w:rPr>
                <w:i/>
              </w:rPr>
              <w:t>ICinemaCatalog</w:t>
            </w:r>
          </w:p>
        </w:tc>
        <w:tc>
          <w:tcPr>
            <w:tcW w:w="3118" w:type="dxa"/>
            <w:vAlign w:val="center"/>
          </w:tcPr>
          <w:p w14:paraId="70D7FC5C" w14:textId="77777777" w:rsidR="0034077F" w:rsidRDefault="00383ABD">
            <w:pPr>
              <w:ind w:firstLine="0"/>
            </w:pPr>
            <w:r>
              <w:t>Чтение афиши</w:t>
            </w:r>
          </w:p>
        </w:tc>
        <w:tc>
          <w:tcPr>
            <w:tcW w:w="3118" w:type="dxa"/>
            <w:vAlign w:val="center"/>
          </w:tcPr>
          <w:p w14:paraId="28F93B7A" w14:textId="77777777" w:rsidR="0034077F" w:rsidRDefault="00383ABD">
            <w:pPr>
              <w:ind w:firstLine="0"/>
            </w:pPr>
            <w:r>
              <w:t>Клиент продажи не меняет каталог</w:t>
            </w:r>
          </w:p>
        </w:tc>
      </w:tr>
    </w:tbl>
    <w:p w14:paraId="42374B66" w14:textId="77777777" w:rsidR="0034077F" w:rsidRDefault="0034077F"/>
    <w:p w14:paraId="5E5464E4" w14:textId="77777777" w:rsidR="0034077F" w:rsidRDefault="00383ABD">
      <w:pPr>
        <w:pStyle w:val="21"/>
      </w:pPr>
      <w:bookmarkStart w:id="4" w:name="_Toc241786199"/>
      <w:r>
        <w:rPr>
          <w:rFonts w:ascii="Times New Roman" w:eastAsia="Times New Roman" w:hAnsi="Times New Roman" w:cs="Times New Roman"/>
        </w:rPr>
        <w:t>2. Диаграммы и инженерные решения</w:t>
      </w:r>
      <w:bookmarkEnd w:id="4"/>
    </w:p>
    <w:p w14:paraId="66AF5AB0" w14:textId="77777777" w:rsidR="0034077F" w:rsidRDefault="00383ABD">
      <w:pPr>
        <w:pStyle w:val="31"/>
      </w:pPr>
      <w:bookmarkStart w:id="5" w:name="_Toc241786200"/>
      <w:r>
        <w:rPr>
          <w:rFonts w:ascii="Times New Roman" w:eastAsia="Times New Roman" w:hAnsi="Times New Roman" w:cs="Times New Roman"/>
        </w:rPr>
        <w:t>2.1 Операции классов анализа</w:t>
      </w:r>
      <w:bookmarkEnd w:id="5"/>
    </w:p>
    <w:p w14:paraId="7037064C" w14:textId="77777777" w:rsidR="0034077F" w:rsidRDefault="0034077F"/>
    <w:p w14:paraId="09F99530" w14:textId="77777777" w:rsidR="0034077F" w:rsidRDefault="00383ABD">
      <w:pPr>
        <w:keepNext/>
        <w:keepLines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B2EAEEE" wp14:editId="08F9A4E0">
            <wp:extent cx="5400000" cy="33958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lasses_with_analysis_oper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9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046A" w14:textId="77777777" w:rsidR="0034077F" w:rsidRDefault="00383ABD">
      <w:pPr>
        <w:ind w:firstLine="0"/>
        <w:jc w:val="center"/>
      </w:pPr>
      <w:r>
        <w:t>Рисунок 1 – Операции классов анализа</w:t>
      </w:r>
    </w:p>
    <w:p w14:paraId="27FF3645" w14:textId="77777777" w:rsidR="0034077F" w:rsidRDefault="0034077F"/>
    <w:p w14:paraId="04D1ADCB" w14:textId="77777777" w:rsidR="0034077F" w:rsidRDefault="00383ABD">
      <w:pPr>
        <w:jc w:val="both"/>
      </w:pPr>
      <w:r>
        <w:rPr>
          <w:b/>
        </w:rPr>
        <w:t>Инженерное обоснование.</w:t>
      </w:r>
      <w:r>
        <w:t xml:space="preserve"> Операции выведены из сообщений сценария ЛР 2: запрос афиши, выбор мест, удержание, подтверждение оплаты и выпуск билета. Контроллер координирует транзакцию, а предметные классы содержат правила собственного состояния. Это делает сообщения диаграмм взаимодействия проверяемыми относительно </w:t>
      </w:r>
      <w:r>
        <w:rPr>
          <w:i/>
        </w:rPr>
        <w:t>API</w:t>
      </w:r>
      <w:r>
        <w:t xml:space="preserve"> классов.</w:t>
      </w:r>
    </w:p>
    <w:p w14:paraId="7B04E51D" w14:textId="77777777" w:rsidR="0034077F" w:rsidRDefault="00383ABD">
      <w:pPr>
        <w:pStyle w:val="31"/>
      </w:pPr>
      <w:bookmarkStart w:id="6" w:name="_Toc241786201"/>
      <w:r>
        <w:rPr>
          <w:rFonts w:ascii="Times New Roman" w:eastAsia="Times New Roman" w:hAnsi="Times New Roman" w:cs="Times New Roman"/>
        </w:rPr>
        <w:t>2.2 Атрибуты и операции</w:t>
      </w:r>
      <w:bookmarkEnd w:id="6"/>
    </w:p>
    <w:p w14:paraId="05D6755C" w14:textId="77777777" w:rsidR="0034077F" w:rsidRDefault="0034077F"/>
    <w:p w14:paraId="0F610C96" w14:textId="77777777" w:rsidR="0034077F" w:rsidRDefault="00383ABD">
      <w:pPr>
        <w:keepNext/>
        <w:keepLines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36D2A1" wp14:editId="0E3B5F9B">
            <wp:extent cx="5400000" cy="45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lasses_with_attributes_and_oper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98E2" w14:textId="77777777" w:rsidR="0034077F" w:rsidRDefault="00383ABD">
      <w:pPr>
        <w:ind w:firstLine="0"/>
        <w:jc w:val="center"/>
      </w:pPr>
      <w:r>
        <w:t>Рисунок 2 – Атрибуты и операции</w:t>
      </w:r>
    </w:p>
    <w:p w14:paraId="5EF1C707" w14:textId="77777777" w:rsidR="0034077F" w:rsidRDefault="0034077F"/>
    <w:p w14:paraId="7C6D48D5" w14:textId="77777777" w:rsidR="0034077F" w:rsidRDefault="00383ABD">
      <w:pPr>
        <w:jc w:val="both"/>
      </w:pPr>
      <w:r>
        <w:rPr>
          <w:b/>
        </w:rPr>
        <w:t>Инженерное обоснование.</w:t>
      </w:r>
      <w:r>
        <w:t xml:space="preserve"> В модели различаются идентификаторы фильма, зала, сеанса, заказа и билета; цена относится к конкретному билету, а время – к сеансу. Координаты места хранятся в </w:t>
      </w:r>
      <w:r>
        <w:rPr>
          <w:i/>
        </w:rPr>
        <w:t>HallSeat</w:t>
      </w:r>
      <w:r>
        <w:t xml:space="preserve">. Кратности и типы операций дают основу для последующей реляционной схемы и </w:t>
      </w:r>
      <w:r>
        <w:rPr>
          <w:i/>
        </w:rPr>
        <w:t>UML</w:t>
      </w:r>
      <w:r>
        <w:t>-контракта.</w:t>
      </w:r>
    </w:p>
    <w:p w14:paraId="079005CC" w14:textId="77777777" w:rsidR="0034077F" w:rsidRDefault="00383ABD">
      <w:pPr>
        <w:pStyle w:val="31"/>
      </w:pPr>
      <w:bookmarkStart w:id="7" w:name="_Toc241786202"/>
      <w:r>
        <w:rPr>
          <w:rFonts w:ascii="Times New Roman" w:eastAsia="Times New Roman" w:hAnsi="Times New Roman" w:cs="Times New Roman"/>
        </w:rPr>
        <w:t>2.3 Специализация сущностей</w:t>
      </w:r>
      <w:bookmarkEnd w:id="7"/>
    </w:p>
    <w:p w14:paraId="3B3B24AC" w14:textId="77777777" w:rsidR="0034077F" w:rsidRDefault="0034077F"/>
    <w:p w14:paraId="66FAB1D9" w14:textId="77777777" w:rsidR="0034077F" w:rsidRDefault="00383ABD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16CF6D31" wp14:editId="2E9CA6E7">
            <wp:extent cx="5400000" cy="13811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ntity_classes_specializ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8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CA18" w14:textId="77777777" w:rsidR="0034077F" w:rsidRDefault="00383ABD">
      <w:pPr>
        <w:ind w:firstLine="0"/>
        <w:jc w:val="center"/>
      </w:pPr>
      <w:r>
        <w:t>Рисунок 3 – Специализация сущностей</w:t>
      </w:r>
    </w:p>
    <w:p w14:paraId="39A6C2A7" w14:textId="77777777" w:rsidR="0034077F" w:rsidRDefault="0034077F"/>
    <w:p w14:paraId="4D864288" w14:textId="77777777" w:rsidR="0034077F" w:rsidRDefault="00383ABD">
      <w:pPr>
        <w:jc w:val="both"/>
      </w:pPr>
      <w:r>
        <w:rPr>
          <w:b/>
        </w:rPr>
        <w:lastRenderedPageBreak/>
        <w:t>Инженерное обоснование.</w:t>
      </w:r>
      <w:r>
        <w:t xml:space="preserve"> </w:t>
      </w:r>
      <w:r>
        <w:rPr>
          <w:i/>
        </w:rPr>
        <w:t>RegisteredViewer</w:t>
      </w:r>
      <w:r>
        <w:t xml:space="preserve"> и </w:t>
      </w:r>
      <w:r>
        <w:rPr>
          <w:i/>
        </w:rPr>
        <w:t>GuestViewer</w:t>
      </w:r>
      <w:r>
        <w:t xml:space="preserve"> имеют общую роль зрителя, но различаются сохранением профиля и способом связи. </w:t>
      </w:r>
      <w:r>
        <w:rPr>
          <w:i/>
        </w:rPr>
        <w:t>OnlinePayment</w:t>
      </w:r>
      <w:r>
        <w:t xml:space="preserve"> и </w:t>
      </w:r>
      <w:r>
        <w:rPr>
          <w:i/>
        </w:rPr>
        <w:t>CashDeskPayment</w:t>
      </w:r>
      <w:r>
        <w:t xml:space="preserve"> являются разными каналами подтверждения платежа. Наследование применяется только там, где подтипы сохраняют общий контракт; отдельный класс для каждого экрана не требуется.</w:t>
      </w:r>
    </w:p>
    <w:p w14:paraId="32B32849" w14:textId="77777777" w:rsidR="0034077F" w:rsidRDefault="00383ABD">
      <w:pPr>
        <w:pStyle w:val="31"/>
      </w:pPr>
      <w:bookmarkStart w:id="8" w:name="_Toc241786203"/>
      <w:r>
        <w:rPr>
          <w:rFonts w:ascii="Times New Roman" w:eastAsia="Times New Roman" w:hAnsi="Times New Roman" w:cs="Times New Roman"/>
        </w:rPr>
        <w:t>2.4 Класс-ассоциация доступности</w:t>
      </w:r>
      <w:bookmarkEnd w:id="8"/>
    </w:p>
    <w:p w14:paraId="1E1D39EF" w14:textId="77777777" w:rsidR="0034077F" w:rsidRDefault="0034077F"/>
    <w:p w14:paraId="62444F41" w14:textId="77777777" w:rsidR="0034077F" w:rsidRDefault="00383ABD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4ABBA4F0" wp14:editId="1BB36DCC">
            <wp:extent cx="5400000" cy="44727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ssociation_classes_seat_availa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7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4AC0" w14:textId="77777777" w:rsidR="0034077F" w:rsidRDefault="00383ABD">
      <w:pPr>
        <w:ind w:firstLine="0"/>
        <w:jc w:val="center"/>
      </w:pPr>
      <w:r>
        <w:t>Рисунок 4 – Класс-ассоциация доступности</w:t>
      </w:r>
    </w:p>
    <w:p w14:paraId="53BD954B" w14:textId="77777777" w:rsidR="0034077F" w:rsidRDefault="0034077F"/>
    <w:p w14:paraId="2B154DAB" w14:textId="77777777" w:rsidR="0034077F" w:rsidRDefault="00383ABD">
      <w:pPr>
        <w:jc w:val="both"/>
      </w:pPr>
      <w:r>
        <w:rPr>
          <w:b/>
        </w:rPr>
        <w:t>Инженерное обоснование.</w:t>
      </w:r>
      <w:r>
        <w:t xml:space="preserve"> Доступность определяется парой </w:t>
      </w:r>
      <w:r>
        <w:rPr>
          <w:i/>
        </w:rPr>
        <w:t>MovieSession</w:t>
      </w:r>
      <w:r>
        <w:t xml:space="preserve"> и </w:t>
      </w:r>
      <w:r>
        <w:rPr>
          <w:i/>
        </w:rPr>
        <w:t>HallSeat</w:t>
      </w:r>
      <w:r>
        <w:t xml:space="preserve">, а не одним местом: кресло может быть продано на вечерний сеанс и свободно на дневной. Класс-ассоциация </w:t>
      </w:r>
      <w:r>
        <w:rPr>
          <w:i/>
        </w:rPr>
        <w:t>SeatAvailability</w:t>
      </w:r>
      <w:r>
        <w:t xml:space="preserve"> хранит состояние и блокировку именно для этой пары. На уровне БД паре нужен уникальный ключ; одновременные изменения сериализуются.</w:t>
      </w:r>
    </w:p>
    <w:p w14:paraId="6B51506A" w14:textId="77777777" w:rsidR="0034077F" w:rsidRDefault="00383ABD">
      <w:pPr>
        <w:pStyle w:val="31"/>
      </w:pPr>
      <w:bookmarkStart w:id="9" w:name="_Toc241786204"/>
      <w:r>
        <w:rPr>
          <w:rFonts w:ascii="Times New Roman" w:eastAsia="Times New Roman" w:hAnsi="Times New Roman" w:cs="Times New Roman"/>
        </w:rPr>
        <w:t xml:space="preserve">2.5 Полная </w:t>
      </w:r>
      <w:r>
        <w:rPr>
          <w:rFonts w:ascii="Times New Roman" w:eastAsia="Times New Roman" w:hAnsi="Times New Roman" w:cs="Times New Roman"/>
          <w:i/>
        </w:rPr>
        <w:t>VOPC</w:t>
      </w:r>
      <w:r>
        <w:rPr>
          <w:rFonts w:ascii="Times New Roman" w:eastAsia="Times New Roman" w:hAnsi="Times New Roman" w:cs="Times New Roman"/>
        </w:rPr>
        <w:t>-модель</w:t>
      </w:r>
      <w:bookmarkEnd w:id="9"/>
    </w:p>
    <w:p w14:paraId="2986F4A9" w14:textId="77777777" w:rsidR="0034077F" w:rsidRDefault="0034077F"/>
    <w:p w14:paraId="3964BE81" w14:textId="77777777" w:rsidR="0034077F" w:rsidRDefault="00383ABD">
      <w:pPr>
        <w:keepNext/>
        <w:keepLines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D87E015" wp14:editId="70AC6F93">
            <wp:extent cx="5400000" cy="4054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full_vopc_class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1CCC" w14:textId="77777777" w:rsidR="0034077F" w:rsidRDefault="00383ABD">
      <w:pPr>
        <w:ind w:firstLine="0"/>
        <w:jc w:val="center"/>
      </w:pPr>
      <w:r>
        <w:t xml:space="preserve">Рисунок 5 – Полная </w:t>
      </w:r>
      <w:r>
        <w:rPr>
          <w:i/>
        </w:rPr>
        <w:t>VOPC</w:t>
      </w:r>
      <w:r>
        <w:t>-модель</w:t>
      </w:r>
    </w:p>
    <w:p w14:paraId="6B76B851" w14:textId="77777777" w:rsidR="0034077F" w:rsidRDefault="0034077F"/>
    <w:p w14:paraId="4489DF15" w14:textId="77777777" w:rsidR="0034077F" w:rsidRDefault="00383ABD">
      <w:pPr>
        <w:jc w:val="both"/>
      </w:pPr>
      <w:r>
        <w:rPr>
          <w:b/>
        </w:rPr>
        <w:t>Инженерное обоснование.</w:t>
      </w:r>
      <w:r>
        <w:t xml:space="preserve"> Диаграмма связывает граничные классы, контроллеры, сущности и внешние </w:t>
      </w:r>
      <w:r>
        <w:rPr>
          <w:i/>
        </w:rPr>
        <w:t>boundary</w:t>
      </w:r>
      <w:r>
        <w:t xml:space="preserve">-классы. Её назначение – проверить, что сценарии покупки и возврата опираются на одну предметную модель. </w:t>
      </w:r>
      <w:r>
        <w:rPr>
          <w:i/>
        </w:rPr>
        <w:t>RefundController</w:t>
      </w:r>
      <w:r>
        <w:t xml:space="preserve"> изменяет оплаченный билет через правило возврата, не создавая вторую сущность продажи.</w:t>
      </w:r>
    </w:p>
    <w:p w14:paraId="783FF294" w14:textId="77777777" w:rsidR="0034077F" w:rsidRDefault="00383ABD">
      <w:pPr>
        <w:pStyle w:val="31"/>
      </w:pPr>
      <w:bookmarkStart w:id="10" w:name="_Toc241786205"/>
      <w:r>
        <w:rPr>
          <w:rFonts w:ascii="Times New Roman" w:eastAsia="Times New Roman" w:hAnsi="Times New Roman" w:cs="Times New Roman"/>
        </w:rPr>
        <w:t>2.6 Логические слои</w:t>
      </w:r>
      <w:bookmarkEnd w:id="10"/>
    </w:p>
    <w:p w14:paraId="484A22AF" w14:textId="77777777" w:rsidR="0034077F" w:rsidRDefault="0034077F"/>
    <w:p w14:paraId="5F21646C" w14:textId="77777777" w:rsidR="0034077F" w:rsidRDefault="00383ABD">
      <w:pPr>
        <w:keepNext/>
        <w:keepLines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2415476" wp14:editId="3F5208A9">
            <wp:extent cx="5400000" cy="24438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logical_view_layers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4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5CB3" w14:textId="77777777" w:rsidR="0034077F" w:rsidRDefault="00383ABD">
      <w:pPr>
        <w:ind w:firstLine="0"/>
        <w:jc w:val="center"/>
      </w:pPr>
      <w:r>
        <w:t>Рисунок 6 – Логические слои</w:t>
      </w:r>
    </w:p>
    <w:p w14:paraId="37EF1439" w14:textId="77777777" w:rsidR="0034077F" w:rsidRDefault="0034077F"/>
    <w:p w14:paraId="69E79656" w14:textId="77777777" w:rsidR="0034077F" w:rsidRDefault="00383ABD">
      <w:pPr>
        <w:jc w:val="both"/>
      </w:pPr>
      <w:r>
        <w:rPr>
          <w:b/>
        </w:rPr>
        <w:t>Инженерное обоснование.</w:t>
      </w:r>
      <w:r>
        <w:t xml:space="preserve"> </w:t>
      </w:r>
      <w:r>
        <w:rPr>
          <w:i/>
        </w:rPr>
        <w:t>Application</w:t>
      </w:r>
      <w:r>
        <w:t xml:space="preserve"> </w:t>
      </w:r>
      <w:r>
        <w:rPr>
          <w:i/>
        </w:rPr>
        <w:t>Layer</w:t>
      </w:r>
      <w:r>
        <w:t xml:space="preserve"> содержит интерфейс и координацию сценариев; </w:t>
      </w:r>
      <w:r>
        <w:rPr>
          <w:i/>
        </w:rPr>
        <w:t>Business</w:t>
      </w:r>
      <w:r>
        <w:t xml:space="preserve"> </w:t>
      </w:r>
      <w:r>
        <w:rPr>
          <w:i/>
        </w:rPr>
        <w:t>Services</w:t>
      </w:r>
      <w:r>
        <w:t xml:space="preserve"> </w:t>
      </w:r>
      <w:r>
        <w:rPr>
          <w:i/>
        </w:rPr>
        <w:t>Layer</w:t>
      </w:r>
      <w:r>
        <w:t xml:space="preserve"> – правила сеанса, заказа и билета; </w:t>
      </w:r>
      <w:r>
        <w:rPr>
          <w:i/>
        </w:rPr>
        <w:t>Integration</w:t>
      </w:r>
      <w:r>
        <w:t xml:space="preserve"> </w:t>
      </w:r>
      <w:r>
        <w:rPr>
          <w:i/>
        </w:rPr>
        <w:t>Boundary</w:t>
      </w:r>
      <w:r>
        <w:t xml:space="preserve"> </w:t>
      </w:r>
      <w:r>
        <w:rPr>
          <w:i/>
        </w:rPr>
        <w:t>Layer</w:t>
      </w:r>
      <w:r>
        <w:t xml:space="preserve"> – граничные классы доступа к БД и внешним шлюзам. Стрелки обозначают использование: контроллер вызывает </w:t>
      </w:r>
      <w:r>
        <w:rPr>
          <w:i/>
        </w:rPr>
        <w:t>boundary</w:t>
      </w:r>
      <w:r>
        <w:t xml:space="preserve">, а сущность </w:t>
      </w:r>
      <w:r>
        <w:rPr>
          <w:i/>
        </w:rPr>
        <w:t>Ticket</w:t>
      </w:r>
      <w:r>
        <w:t xml:space="preserve"> хранит предметные правила. Это </w:t>
      </w:r>
      <w:r>
        <w:rPr>
          <w:i/>
        </w:rPr>
        <w:t>BCE</w:t>
      </w:r>
      <w:r>
        <w:t xml:space="preserve">-модель ответственности; сетевые протоколы показаны на </w:t>
      </w:r>
      <w:r>
        <w:rPr>
          <w:i/>
        </w:rPr>
        <w:t>deployment</w:t>
      </w:r>
      <w:r>
        <w:t>-схеме.</w:t>
      </w:r>
    </w:p>
    <w:p w14:paraId="747F53F4" w14:textId="77777777" w:rsidR="0034077F" w:rsidRDefault="00383ABD">
      <w:pPr>
        <w:pStyle w:val="31"/>
      </w:pPr>
      <w:bookmarkStart w:id="11" w:name="_Toc241786206"/>
      <w:r>
        <w:rPr>
          <w:rFonts w:ascii="Times New Roman" w:eastAsia="Times New Roman" w:hAnsi="Times New Roman" w:cs="Times New Roman"/>
        </w:rPr>
        <w:t>2.7 Зависимости подсистем</w:t>
      </w:r>
      <w:bookmarkEnd w:id="11"/>
    </w:p>
    <w:p w14:paraId="53C4BB5D" w14:textId="77777777" w:rsidR="0034077F" w:rsidRDefault="0034077F"/>
    <w:p w14:paraId="3D54C536" w14:textId="77777777" w:rsidR="0034077F" w:rsidRDefault="00383ABD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49231469" wp14:editId="61D2D1E4">
            <wp:extent cx="5400000" cy="29826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ubsystem_dependenc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8E11" w14:textId="77777777" w:rsidR="0034077F" w:rsidRDefault="00383ABD">
      <w:pPr>
        <w:ind w:firstLine="0"/>
        <w:jc w:val="center"/>
      </w:pPr>
      <w:r>
        <w:t>Рисунок 7 – Зависимости подсистем</w:t>
      </w:r>
    </w:p>
    <w:p w14:paraId="473D2021" w14:textId="77777777" w:rsidR="0034077F" w:rsidRDefault="0034077F"/>
    <w:p w14:paraId="0F0678DE" w14:textId="77777777" w:rsidR="0034077F" w:rsidRDefault="00383ABD">
      <w:pPr>
        <w:jc w:val="both"/>
      </w:pPr>
      <w:r>
        <w:rPr>
          <w:b/>
        </w:rPr>
        <w:t>Инженерное обоснование.</w:t>
      </w:r>
      <w:r>
        <w:t xml:space="preserve"> Продажа использует каталог, управление местами, платежи и уведомления через явные контракты. Разбиение помогает </w:t>
      </w:r>
      <w:r>
        <w:lastRenderedPageBreak/>
        <w:t>локализовать сбой: недоступность сервиса уведомлений задерживает доставку, но не меняет оплаченный билет; сбой хранилища мест блокирует новую продажу.</w:t>
      </w:r>
    </w:p>
    <w:p w14:paraId="06579F30" w14:textId="77777777" w:rsidR="0034077F" w:rsidRDefault="00383ABD">
      <w:pPr>
        <w:pStyle w:val="31"/>
      </w:pPr>
      <w:bookmarkStart w:id="12" w:name="_Toc241786207"/>
      <w:r>
        <w:rPr>
          <w:rFonts w:ascii="Times New Roman" w:eastAsia="Times New Roman" w:hAnsi="Times New Roman" w:cs="Times New Roman"/>
        </w:rPr>
        <w:t>2.8 Интерфейс каталога</w:t>
      </w:r>
      <w:bookmarkEnd w:id="12"/>
    </w:p>
    <w:p w14:paraId="6A82B34D" w14:textId="77777777" w:rsidR="0034077F" w:rsidRDefault="0034077F"/>
    <w:p w14:paraId="33257A06" w14:textId="77777777" w:rsidR="0034077F" w:rsidRDefault="00383ABD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6FCAF82F" wp14:editId="58A0138A">
            <wp:extent cx="5400000" cy="49964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ubsystem_interface_class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04FB" w14:textId="77777777" w:rsidR="0034077F" w:rsidRDefault="00383ABD">
      <w:pPr>
        <w:ind w:firstLine="0"/>
        <w:jc w:val="center"/>
      </w:pPr>
      <w:r>
        <w:t>Рисунок 8 – Интерфейс каталога</w:t>
      </w:r>
    </w:p>
    <w:p w14:paraId="5116F1FD" w14:textId="77777777" w:rsidR="0034077F" w:rsidRDefault="0034077F"/>
    <w:p w14:paraId="784E6AD2" w14:textId="77777777" w:rsidR="0034077F" w:rsidRDefault="00383ABD">
      <w:pPr>
        <w:jc w:val="both"/>
      </w:pPr>
      <w:r>
        <w:rPr>
          <w:b/>
        </w:rPr>
        <w:t>Инженерное обоснование.</w:t>
      </w:r>
      <w:r>
        <w:t xml:space="preserve"> </w:t>
      </w:r>
      <w:r>
        <w:rPr>
          <w:i/>
        </w:rPr>
        <w:t>ICinemaCatalog</w:t>
      </w:r>
      <w:r>
        <w:t xml:space="preserve"> предоставляет чтение фильмов через </w:t>
      </w:r>
      <w:r>
        <w:rPr>
          <w:i/>
        </w:rPr>
        <w:t>getMovies</w:t>
      </w:r>
      <w:r>
        <w:t xml:space="preserve"> и </w:t>
      </w:r>
      <w:r>
        <w:rPr>
          <w:i/>
        </w:rPr>
        <w:t>getMovie</w:t>
      </w:r>
      <w:r>
        <w:t xml:space="preserve">. </w:t>
      </w:r>
      <w:r>
        <w:rPr>
          <w:i/>
        </w:rPr>
        <w:t>CinemaCatalogBoundary</w:t>
      </w:r>
      <w:r>
        <w:t xml:space="preserve"> реализует интерфейс, </w:t>
      </w:r>
      <w:r>
        <w:rPr>
          <w:i/>
        </w:rPr>
        <w:t>LegacyMovieCatalogBoundary</w:t>
      </w:r>
      <w:r>
        <w:t xml:space="preserve"> инкапсулирует внешнее хранилище, </w:t>
      </w:r>
      <w:r>
        <w:rPr>
          <w:i/>
        </w:rPr>
        <w:t>MovieMapper</w:t>
      </w:r>
      <w:r>
        <w:t xml:space="preserve"> преобразует строки в </w:t>
      </w:r>
      <w:r>
        <w:rPr>
          <w:i/>
        </w:rPr>
        <w:t>Movie</w:t>
      </w:r>
      <w:r>
        <w:t>. Расписание сеансов хранится в собственной системе. Запись не входит в контракт чтения, поэтому клиент продажи не может случайно публиковать сеансы через интеграцию.</w:t>
      </w:r>
    </w:p>
    <w:p w14:paraId="7364FA6A" w14:textId="77777777" w:rsidR="0034077F" w:rsidRDefault="00383ABD">
      <w:pPr>
        <w:pStyle w:val="31"/>
      </w:pPr>
      <w:bookmarkStart w:id="13" w:name="_Toc241786208"/>
      <w:r>
        <w:rPr>
          <w:rFonts w:ascii="Times New Roman" w:eastAsia="Times New Roman" w:hAnsi="Times New Roman" w:cs="Times New Roman"/>
        </w:rPr>
        <w:t>2.9 Чтение каталога: последовательность</w:t>
      </w:r>
      <w:bookmarkEnd w:id="13"/>
    </w:p>
    <w:p w14:paraId="03E7A5BA" w14:textId="77777777" w:rsidR="0034077F" w:rsidRDefault="0034077F"/>
    <w:p w14:paraId="68CD95BA" w14:textId="77777777" w:rsidR="0034077F" w:rsidRDefault="00383ABD">
      <w:pPr>
        <w:keepNext/>
        <w:keepLines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01A87B4" wp14:editId="64D4AD73">
            <wp:extent cx="5400000" cy="45534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ubsystem_get_movies_sequ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5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F383" w14:textId="77777777" w:rsidR="0034077F" w:rsidRDefault="00383ABD">
      <w:pPr>
        <w:ind w:firstLine="0"/>
        <w:jc w:val="center"/>
      </w:pPr>
      <w:r>
        <w:t>Рисунок 9 – Чтение каталога: последовательность</w:t>
      </w:r>
    </w:p>
    <w:p w14:paraId="438BB47E" w14:textId="77777777" w:rsidR="0034077F" w:rsidRDefault="0034077F"/>
    <w:p w14:paraId="61981FB0" w14:textId="77777777" w:rsidR="0034077F" w:rsidRDefault="00383ABD">
      <w:pPr>
        <w:jc w:val="both"/>
      </w:pPr>
      <w:r>
        <w:rPr>
          <w:b/>
        </w:rPr>
        <w:t>Инженерное обоснование.</w:t>
      </w:r>
      <w:r>
        <w:t xml:space="preserve"> Запрос проходит через </w:t>
      </w:r>
      <w:r>
        <w:rPr>
          <w:i/>
        </w:rPr>
        <w:t>ICinemaCatalog</w:t>
      </w:r>
      <w:r>
        <w:t xml:space="preserve">, </w:t>
      </w:r>
      <w:r>
        <w:rPr>
          <w:i/>
        </w:rPr>
        <w:t>CinemaCatalogBoundary</w:t>
      </w:r>
      <w:r>
        <w:t xml:space="preserve"> и </w:t>
      </w:r>
      <w:r>
        <w:rPr>
          <w:i/>
        </w:rPr>
        <w:t>LegacyMovieCatalogBoundary</w:t>
      </w:r>
      <w:r>
        <w:t xml:space="preserve">, после чего </w:t>
      </w:r>
      <w:r>
        <w:rPr>
          <w:i/>
        </w:rPr>
        <w:t>mapper</w:t>
      </w:r>
      <w:r>
        <w:t xml:space="preserve"> превращает строки в предметные объекты. Изоляция формата хранения позволяет поменять таблицы или источник данных без изменения сценария продажи. Пустой результат и недоступность источника различаются.</w:t>
      </w:r>
    </w:p>
    <w:p w14:paraId="24047B94" w14:textId="77777777" w:rsidR="0034077F" w:rsidRDefault="00383ABD">
      <w:pPr>
        <w:pStyle w:val="31"/>
      </w:pPr>
      <w:bookmarkStart w:id="14" w:name="_Toc241786209"/>
      <w:r>
        <w:rPr>
          <w:rFonts w:ascii="Times New Roman" w:eastAsia="Times New Roman" w:hAnsi="Times New Roman" w:cs="Times New Roman"/>
        </w:rPr>
        <w:t>2.10 Инициализация каталога: последовательность</w:t>
      </w:r>
      <w:bookmarkEnd w:id="14"/>
    </w:p>
    <w:p w14:paraId="5B05B208" w14:textId="77777777" w:rsidR="0034077F" w:rsidRDefault="0034077F"/>
    <w:p w14:paraId="048BD1E0" w14:textId="77777777" w:rsidR="0034077F" w:rsidRDefault="00383ABD">
      <w:pPr>
        <w:keepNext/>
        <w:keepLines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E0F034C" wp14:editId="30FE5161">
            <wp:extent cx="5400000" cy="364924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subsystem_initialize_sequ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4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203F" w14:textId="77777777" w:rsidR="0034077F" w:rsidRDefault="00383ABD">
      <w:pPr>
        <w:ind w:firstLine="0"/>
        <w:jc w:val="center"/>
      </w:pPr>
      <w:r>
        <w:t>Рисунок 10 – Инициализация каталога: последовательность</w:t>
      </w:r>
    </w:p>
    <w:p w14:paraId="1084C843" w14:textId="77777777" w:rsidR="0034077F" w:rsidRDefault="0034077F"/>
    <w:p w14:paraId="51036EBC" w14:textId="77777777" w:rsidR="0034077F" w:rsidRDefault="00383ABD">
      <w:pPr>
        <w:jc w:val="both"/>
      </w:pPr>
      <w:r>
        <w:rPr>
          <w:b/>
        </w:rPr>
        <w:t>Инженерное обоснование.</w:t>
      </w:r>
      <w:r>
        <w:t xml:space="preserve"> При старте </w:t>
      </w:r>
      <w:r>
        <w:rPr>
          <w:i/>
        </w:rPr>
        <w:t>CinemaCatalogBoundary</w:t>
      </w:r>
      <w:r>
        <w:t xml:space="preserve"> проверяет доступность источника и готовит чтение данных. Инициализация не создаёт билеты и не изменяет афишу. Явный сценарий запуска позволяет зафиксировать границу отказа до приёма заказов.</w:t>
      </w:r>
    </w:p>
    <w:p w14:paraId="0BBBFC37" w14:textId="77777777" w:rsidR="0034077F" w:rsidRDefault="00383ABD">
      <w:pPr>
        <w:pStyle w:val="31"/>
      </w:pPr>
      <w:bookmarkStart w:id="15" w:name="_Toc241786210"/>
      <w:r>
        <w:rPr>
          <w:rFonts w:ascii="Times New Roman" w:eastAsia="Times New Roman" w:hAnsi="Times New Roman" w:cs="Times New Roman"/>
        </w:rPr>
        <w:t>2.11 Развёртывание</w:t>
      </w:r>
      <w:bookmarkEnd w:id="15"/>
    </w:p>
    <w:p w14:paraId="45C77C42" w14:textId="77777777" w:rsidR="0034077F" w:rsidRDefault="0034077F"/>
    <w:p w14:paraId="10F6C540" w14:textId="77777777" w:rsidR="0034077F" w:rsidRDefault="00383ABD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2784B6C1" wp14:editId="2963CCA7">
            <wp:extent cx="5400000" cy="174964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deployment_cinema_syste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4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D07C" w14:textId="77777777" w:rsidR="0034077F" w:rsidRDefault="00383ABD">
      <w:pPr>
        <w:ind w:firstLine="0"/>
        <w:jc w:val="center"/>
      </w:pPr>
      <w:r>
        <w:t>Рисунок 11 – Развёртывание</w:t>
      </w:r>
    </w:p>
    <w:p w14:paraId="3BC013A4" w14:textId="77777777" w:rsidR="0034077F" w:rsidRDefault="0034077F"/>
    <w:p w14:paraId="52BE5850" w14:textId="77777777" w:rsidR="0034077F" w:rsidRDefault="00383ABD">
      <w:pPr>
        <w:jc w:val="both"/>
      </w:pPr>
      <w:r>
        <w:rPr>
          <w:b/>
        </w:rPr>
        <w:t>Инженерное обоснование.</w:t>
      </w:r>
      <w:r>
        <w:t xml:space="preserve"> Браузер и касса обращаются к одному приложению; данные сеансов и заказов размещены в СУБД, временные блокировки мест – в хранилище с </w:t>
      </w:r>
      <w:r>
        <w:rPr>
          <w:i/>
        </w:rPr>
        <w:t>TTL</w:t>
      </w:r>
      <w:r>
        <w:t xml:space="preserve">, платежи и уведомления – во внешних системах. Разделение постоянного и временного состояния важно для </w:t>
      </w:r>
      <w:r>
        <w:lastRenderedPageBreak/>
        <w:t>восстановления после отказа: проданный билет нельзя восстанавливать только из кеша.</w:t>
      </w:r>
    </w:p>
    <w:p w14:paraId="6B4ED7D1" w14:textId="77777777" w:rsidR="0034077F" w:rsidRDefault="00383ABD">
      <w:pPr>
        <w:pStyle w:val="31"/>
      </w:pPr>
      <w:bookmarkStart w:id="16" w:name="_Toc241786211"/>
      <w:r>
        <w:rPr>
          <w:rFonts w:ascii="Times New Roman" w:eastAsia="Times New Roman" w:hAnsi="Times New Roman" w:cs="Times New Roman"/>
        </w:rPr>
        <w:t>2.12 Соглашения сетевой модели</w:t>
      </w:r>
      <w:bookmarkEnd w:id="16"/>
    </w:p>
    <w:p w14:paraId="4ABA5633" w14:textId="77777777" w:rsidR="0034077F" w:rsidRDefault="00383ABD">
      <w:pPr>
        <w:jc w:val="both"/>
      </w:pPr>
      <w:r>
        <w:t xml:space="preserve">Клиенты и внешние провайдеры используют </w:t>
      </w:r>
      <w:r>
        <w:rPr>
          <w:i/>
        </w:rPr>
        <w:t>HTTP/1.1</w:t>
      </w:r>
      <w:r>
        <w:t xml:space="preserve"> поверх </w:t>
      </w:r>
      <w:r>
        <w:rPr>
          <w:i/>
        </w:rPr>
        <w:t>TLS</w:t>
      </w:r>
      <w:r>
        <w:t xml:space="preserve"> 1.3, </w:t>
      </w:r>
      <w:r>
        <w:rPr>
          <w:i/>
        </w:rPr>
        <w:t>TCP</w:t>
      </w:r>
      <w:r>
        <w:t xml:space="preserve"> с портом назначения 443 и </w:t>
      </w:r>
      <w:r>
        <w:rPr>
          <w:i/>
        </w:rPr>
        <w:t>IPv4</w:t>
      </w:r>
      <w:r>
        <w:t xml:space="preserve">. Основная БД и внешний </w:t>
      </w:r>
      <w:r>
        <w:rPr>
          <w:i/>
        </w:rPr>
        <w:t>read-only</w:t>
      </w:r>
      <w:r>
        <w:t xml:space="preserve"> каталог используют </w:t>
      </w:r>
      <w:r>
        <w:rPr>
          <w:i/>
        </w:rPr>
        <w:t>PostgreSQL</w:t>
      </w:r>
      <w:r>
        <w:t xml:space="preserve"> </w:t>
      </w:r>
      <w:r>
        <w:rPr>
          <w:i/>
        </w:rPr>
        <w:t>wire</w:t>
      </w:r>
      <w:r>
        <w:t xml:space="preserve"> </w:t>
      </w:r>
      <w:r>
        <w:rPr>
          <w:i/>
        </w:rPr>
        <w:t>v3</w:t>
      </w:r>
      <w:r>
        <w:t xml:space="preserve"> / </w:t>
      </w:r>
      <w:r>
        <w:rPr>
          <w:i/>
        </w:rPr>
        <w:t>TLS</w:t>
      </w:r>
      <w:r>
        <w:t xml:space="preserve"> 1.3 / </w:t>
      </w:r>
      <w:r>
        <w:rPr>
          <w:i/>
        </w:rPr>
        <w:t>TCP</w:t>
      </w:r>
      <w:r>
        <w:t xml:space="preserve"> 5432 / </w:t>
      </w:r>
      <w:r>
        <w:rPr>
          <w:i/>
        </w:rPr>
        <w:t>IPv4</w:t>
      </w:r>
      <w:r>
        <w:t xml:space="preserve">. </w:t>
      </w:r>
      <w:r>
        <w:rPr>
          <w:i/>
        </w:rPr>
        <w:t>Redis</w:t>
      </w:r>
      <w:r>
        <w:t xml:space="preserve"> использует </w:t>
      </w:r>
      <w:r>
        <w:rPr>
          <w:i/>
        </w:rPr>
        <w:t>RESP2</w:t>
      </w:r>
      <w:r>
        <w:t xml:space="preserve"> / </w:t>
      </w:r>
      <w:r>
        <w:rPr>
          <w:i/>
        </w:rPr>
        <w:t>TLS</w:t>
      </w:r>
      <w:r>
        <w:t xml:space="preserve"> 1.3 / </w:t>
      </w:r>
      <w:r>
        <w:rPr>
          <w:i/>
        </w:rPr>
        <w:t>TCP</w:t>
      </w:r>
      <w:r>
        <w:t xml:space="preserve"> 6380 / </w:t>
      </w:r>
      <w:r>
        <w:rPr>
          <w:i/>
        </w:rPr>
        <w:t>IPv4</w:t>
      </w:r>
      <w:r>
        <w:t xml:space="preserve">. Серверный канальный уровень – </w:t>
      </w:r>
      <w:r>
        <w:rPr>
          <w:i/>
        </w:rPr>
        <w:t>IEEE</w:t>
      </w:r>
      <w:r>
        <w:t xml:space="preserve"> 802.3; зритель может использовать </w:t>
      </w:r>
      <w:r>
        <w:rPr>
          <w:i/>
        </w:rPr>
        <w:t>IEEE</w:t>
      </w:r>
      <w:r>
        <w:t xml:space="preserve"> 802.11 до точки доступа. Порты и версии являются проектными настройками; протоколы операторской сети за пределами серверного сегмента не предполагаются. Идемпотентность платежа и атомарность записи являются правилами обработки, а не протоколами.</w:t>
      </w:r>
    </w:p>
    <w:p w14:paraId="6989C44E" w14:textId="77777777" w:rsidR="0034077F" w:rsidRDefault="00383ABD">
      <w:pPr>
        <w:jc w:val="both"/>
      </w:pPr>
      <w:r>
        <w:rPr>
          <w:i/>
        </w:rPr>
        <w:t>Boundary</w:t>
      </w:r>
      <w:r>
        <w:t xml:space="preserve">-классы обозначают границу системы: </w:t>
      </w:r>
      <w:r>
        <w:rPr>
          <w:i/>
        </w:rPr>
        <w:t>UI</w:t>
      </w:r>
      <w:r>
        <w:t xml:space="preserve">, платёжный шлюз, уведомления, каталог и доступ к данным. </w:t>
      </w:r>
      <w:r>
        <w:rPr>
          <w:i/>
        </w:rPr>
        <w:t>Control</w:t>
      </w:r>
      <w:r>
        <w:t xml:space="preserve">-классы координируют сценарии, </w:t>
      </w:r>
      <w:r>
        <w:rPr>
          <w:i/>
        </w:rPr>
        <w:t>entity</w:t>
      </w:r>
      <w:r>
        <w:t xml:space="preserve">-классы содержат предметное состояние. </w:t>
      </w:r>
      <w:r>
        <w:rPr>
          <w:i/>
        </w:rPr>
        <w:t>LegacyMovieCatalogBoundary</w:t>
      </w:r>
      <w:r>
        <w:t xml:space="preserve"> объявляет </w:t>
      </w:r>
      <w:r>
        <w:rPr>
          <w:i/>
        </w:rPr>
        <w:t>checkReadOnlyConnection</w:t>
      </w:r>
      <w:r>
        <w:t>, используемую в диаграмме инициализации.</w:t>
      </w:r>
    </w:p>
    <w:p w14:paraId="653CE61C" w14:textId="77777777" w:rsidR="0034077F" w:rsidRDefault="00383ABD">
      <w:pPr>
        <w:pStyle w:val="21"/>
      </w:pPr>
      <w:bookmarkStart w:id="17" w:name="_Toc241786212"/>
      <w:r>
        <w:rPr>
          <w:rFonts w:ascii="Times New Roman" w:eastAsia="Times New Roman" w:hAnsi="Times New Roman" w:cs="Times New Roman"/>
        </w:rPr>
        <w:t>3. Согласование подсистем</w:t>
      </w:r>
      <w:bookmarkEnd w:id="17"/>
    </w:p>
    <w:p w14:paraId="6C54B116" w14:textId="77777777" w:rsidR="0034077F" w:rsidRDefault="00383ABD">
      <w:pPr>
        <w:jc w:val="both"/>
      </w:pPr>
      <w:r>
        <w:rPr>
          <w:rFonts w:ascii="DejaVu Sans" w:eastAsia="DejaVu Sans" w:hAnsi="DejaVu Sans" w:cs="DejaVu Sans"/>
          <w:sz w:val="22"/>
        </w:rPr>
        <w:t>ICinemaCatalog</w:t>
      </w:r>
      <w:r>
        <w:t xml:space="preserve"> возвращает фильмы для чтения; расписание сеансов предоставляет отдельная подсистема. Покупка обращается к менеджеру мест и платёжному </w:t>
      </w:r>
      <w:r>
        <w:rPr>
          <w:i/>
        </w:rPr>
        <w:t>boundary</w:t>
      </w:r>
      <w:r>
        <w:t>-классу через границы подсистем; постоянное состояние билетов хранится в БД. Внешние вызовы не входят в транзакцию БД напрямую: для оплаты используется идемпотентный ключ, для уведомления – повторяемое событие. Полная серверная реализация в рамках данной ЛР не создаётся.</w:t>
      </w:r>
    </w:p>
    <w:p w14:paraId="081A8EEF" w14:textId="77777777" w:rsidR="0034077F" w:rsidRDefault="00383ABD">
      <w:pPr>
        <w:pStyle w:val="1"/>
        <w:pageBreakBefore/>
      </w:pPr>
      <w:bookmarkStart w:id="18" w:name="_Toc241786213"/>
      <w:r>
        <w:rPr>
          <w:rFonts w:ascii="Times New Roman" w:eastAsia="Times New Roman" w:hAnsi="Times New Roman" w:cs="Times New Roman"/>
          <w:b w:val="0"/>
        </w:rPr>
        <w:lastRenderedPageBreak/>
        <w:t>ЗАКЛЮЧЕНИЕ</w:t>
      </w:r>
      <w:bookmarkEnd w:id="18"/>
    </w:p>
    <w:p w14:paraId="7DEA16B3" w14:textId="77777777" w:rsidR="0034077F" w:rsidRDefault="00383ABD">
      <w:pPr>
        <w:jc w:val="both"/>
      </w:pPr>
      <w:r>
        <w:t>Операции и атрибуты выведены из сценария ЛР 2; класс-ассоциация фиксирует состояние места для пары «сеанс – кресло», а слои и интерфейсы показывают границы изменений. Диаграмма развёртывания связывает логическую модель с инфраструктурой, не подменяя проектирование готовым сетевым кодом.</w:t>
      </w:r>
    </w:p>
    <w:p w14:paraId="1875D3DB" w14:textId="77777777" w:rsidR="0034077F" w:rsidRDefault="00383ABD">
      <w:pPr>
        <w:pStyle w:val="1"/>
        <w:pageBreakBefore/>
      </w:pPr>
      <w:bookmarkStart w:id="19" w:name="_Toc241786214"/>
      <w:r>
        <w:rPr>
          <w:rFonts w:ascii="Times New Roman" w:eastAsia="Times New Roman" w:hAnsi="Times New Roman" w:cs="Times New Roman"/>
          <w:b w:val="0"/>
        </w:rPr>
        <w:lastRenderedPageBreak/>
        <w:t>СПИСОК ИСПОЛЬЗОВАННЫХ ИСТОЧНИКОВ</w:t>
      </w:r>
      <w:bookmarkEnd w:id="19"/>
    </w:p>
    <w:p w14:paraId="7B4D31BA" w14:textId="77777777" w:rsidR="0034077F" w:rsidRDefault="00383ABD">
      <w:pPr>
        <w:jc w:val="both"/>
      </w:pPr>
      <w:r>
        <w:t xml:space="preserve">Учебное пособие по UML, </w:t>
      </w:r>
      <w:r>
        <w:rPr>
          <w:rFonts w:ascii="DejaVu Sans" w:eastAsia="DejaVu Sans" w:hAnsi="DejaVu Sans" w:cs="DejaVu Sans"/>
          <w:sz w:val="22"/>
        </w:rPr>
        <w:t>materials/UML.pdf</w:t>
      </w:r>
      <w:r>
        <w:t>, глава 3.</w:t>
      </w:r>
    </w:p>
    <w:p w14:paraId="5B799D1C" w14:textId="77777777" w:rsidR="0034077F" w:rsidRDefault="00383ABD">
      <w:pPr>
        <w:jc w:val="both"/>
      </w:pPr>
      <w:r>
        <w:t xml:space="preserve">Задание ЛР 3, </w:t>
      </w:r>
      <w:r>
        <w:rPr>
          <w:rFonts w:ascii="DejaVu Sans" w:eastAsia="DejaVu Sans" w:hAnsi="DejaVu Sans" w:cs="DejaVu Sans"/>
          <w:sz w:val="22"/>
        </w:rPr>
        <w:t>materials/tasks/lab_3.txt</w:t>
      </w:r>
      <w:r>
        <w:t>.</w:t>
      </w:r>
    </w:p>
    <w:p w14:paraId="638D34C7" w14:textId="77777777" w:rsidR="0034077F" w:rsidRDefault="00383ABD">
      <w:pPr>
        <w:jc w:val="both"/>
      </w:pPr>
      <w:r>
        <w:t xml:space="preserve">Отчёт и исходники ЛР 2, </w:t>
      </w:r>
      <w:r>
        <w:rPr>
          <w:rFonts w:ascii="DejaVu Sans" w:eastAsia="DejaVu Sans" w:hAnsi="DejaVu Sans" w:cs="DejaVu Sans"/>
          <w:sz w:val="22"/>
        </w:rPr>
        <w:t>lab_2/REPORT_LAB_2.md</w:t>
      </w:r>
      <w:r>
        <w:t xml:space="preserve">, </w:t>
      </w:r>
      <w:r>
        <w:rPr>
          <w:rFonts w:ascii="DejaVu Sans" w:eastAsia="DejaVu Sans" w:hAnsi="DejaVu Sans" w:cs="DejaVu Sans"/>
          <w:sz w:val="22"/>
        </w:rPr>
        <w:t>lab_2/diagrams/</w:t>
      </w:r>
      <w:r>
        <w:t>.</w:t>
      </w:r>
    </w:p>
    <w:sectPr w:rsidR="0034077F" w:rsidSect="00034616">
      <w:headerReference w:type="default" r:id="rId21"/>
      <w:headerReference w:type="first" r:id="rId22"/>
      <w:footerReference w:type="first" r:id="rId23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BCC1C" w14:textId="77777777" w:rsidR="00383ABD" w:rsidRDefault="00383ABD">
      <w:pPr>
        <w:spacing w:line="240" w:lineRule="auto"/>
      </w:pPr>
      <w:r>
        <w:separator/>
      </w:r>
    </w:p>
  </w:endnote>
  <w:endnote w:type="continuationSeparator" w:id="0">
    <w:p w14:paraId="6135C69C" w14:textId="77777777" w:rsidR="00383ABD" w:rsidRDefault="00383A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">
    <w:altName w:val="Verdana"/>
    <w:panose1 w:val="020B0603030804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961C1" w14:textId="77777777" w:rsidR="0034077F" w:rsidRDefault="00383ABD">
    <w:pPr>
      <w:pStyle w:val="a7"/>
      <w:spacing w:line="360" w:lineRule="auto"/>
      <w:ind w:firstLine="0"/>
      <w:jc w:val="center"/>
    </w:pPr>
    <w:r>
      <w:t>г. Омск</w:t>
    </w:r>
  </w:p>
  <w:p w14:paraId="6C97F038" w14:textId="77777777" w:rsidR="0034077F" w:rsidRDefault="00383ABD">
    <w:pPr>
      <w:spacing w:line="360" w:lineRule="auto"/>
      <w:ind w:firstLine="0"/>
      <w:jc w:val="center"/>
    </w:pPr>
    <w:r>
      <w:t>2026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1EB76" w14:textId="77777777" w:rsidR="0034077F" w:rsidRDefault="0034077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B5637" w14:textId="77777777" w:rsidR="00383ABD" w:rsidRDefault="00383ABD">
      <w:pPr>
        <w:spacing w:line="240" w:lineRule="auto"/>
      </w:pPr>
      <w:r>
        <w:separator/>
      </w:r>
    </w:p>
  </w:footnote>
  <w:footnote w:type="continuationSeparator" w:id="0">
    <w:p w14:paraId="547EDD32" w14:textId="77777777" w:rsidR="00383ABD" w:rsidRDefault="00383A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54529" w14:textId="77777777" w:rsidR="0034077F" w:rsidRDefault="00383ABD">
    <w:pPr>
      <w:pStyle w:val="a5"/>
      <w:spacing w:before="20"/>
      <w:ind w:firstLine="0"/>
      <w:jc w:val="center"/>
    </w:pPr>
    <w:r>
      <w:rPr>
        <w:sz w:val="24"/>
      </w:rPr>
      <w:t>Министерство науки и высшего образования РФ</w:t>
    </w:r>
  </w:p>
  <w:p w14:paraId="13EB0A44" w14:textId="77777777" w:rsidR="0034077F" w:rsidRDefault="00383ABD">
    <w:pPr>
      <w:spacing w:before="60" w:after="240" w:line="240" w:lineRule="auto"/>
      <w:ind w:firstLine="0"/>
      <w:jc w:val="center"/>
    </w:pPr>
    <w:r>
      <w:rPr>
        <w:sz w:val="24"/>
      </w:rPr>
      <w:t>федеральное государственное автономное образовательное учреждение высшего образования</w:t>
    </w:r>
  </w:p>
  <w:p w14:paraId="3AF59A69" w14:textId="77777777" w:rsidR="0034077F" w:rsidRDefault="00383ABD">
    <w:pPr>
      <w:spacing w:line="240" w:lineRule="auto"/>
      <w:ind w:left="2060" w:firstLine="0"/>
      <w:jc w:val="center"/>
    </w:pPr>
    <w:r>
      <w:rPr>
        <w:sz w:val="24"/>
      </w:rPr>
      <w:t>«Омский государственный технический университет»</w:t>
    </w:r>
  </w:p>
  <w:p w14:paraId="7B318176" w14:textId="77777777" w:rsidR="0034077F" w:rsidRDefault="00383ABD">
    <w:pPr>
      <w:spacing w:before="240" w:line="240" w:lineRule="auto"/>
      <w:ind w:firstLine="0"/>
      <w:jc w:val="center"/>
    </w:pPr>
    <w:r>
      <w:rPr>
        <w:sz w:val="24"/>
      </w:rPr>
      <w:t>Факультет информационных технологий и компьютерных систем</w:t>
    </w:r>
  </w:p>
  <w:p w14:paraId="35408B79" w14:textId="77777777" w:rsidR="0034077F" w:rsidRDefault="00383ABD">
    <w:pPr>
      <w:spacing w:before="240" w:line="240" w:lineRule="auto"/>
      <w:ind w:firstLine="0"/>
      <w:jc w:val="center"/>
    </w:pPr>
    <w:r>
      <w:rPr>
        <w:sz w:val="24"/>
      </w:rPr>
      <w:t>Кафедра «Прикладная математика и фундаментальная информатика»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599CA" w14:textId="77777777" w:rsidR="0034077F" w:rsidRDefault="0034077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C91A7" w14:textId="77777777" w:rsidR="0034077F" w:rsidRDefault="0034077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8344057">
    <w:abstractNumId w:val="8"/>
  </w:num>
  <w:num w:numId="2" w16cid:durableId="791826833">
    <w:abstractNumId w:val="6"/>
  </w:num>
  <w:num w:numId="3" w16cid:durableId="1381713676">
    <w:abstractNumId w:val="5"/>
  </w:num>
  <w:num w:numId="4" w16cid:durableId="1921986720">
    <w:abstractNumId w:val="4"/>
  </w:num>
  <w:num w:numId="5" w16cid:durableId="1846701522">
    <w:abstractNumId w:val="7"/>
  </w:num>
  <w:num w:numId="6" w16cid:durableId="1761559692">
    <w:abstractNumId w:val="3"/>
  </w:num>
  <w:num w:numId="7" w16cid:durableId="290090212">
    <w:abstractNumId w:val="2"/>
  </w:num>
  <w:num w:numId="8" w16cid:durableId="1998076063">
    <w:abstractNumId w:val="1"/>
  </w:num>
  <w:num w:numId="9" w16cid:durableId="125385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77F"/>
    <w:rsid w:val="00383ABD"/>
    <w:rsid w:val="00593399"/>
    <w:rsid w:val="00685E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B8B1D3"/>
  <w14:defaultImageDpi w14:val="300"/>
  <w15:docId w15:val="{18470087-EF5F-46B6-A39E-003D8ADEA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88" w:lineRule="auto"/>
      <w:ind w:firstLine="709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20" w:line="360" w:lineRule="auto"/>
      <w:ind w:firstLine="0"/>
      <w:outlineLvl w:val="2"/>
    </w:pPr>
    <w:rPr>
      <w:rFonts w:asciiTheme="majorHAnsi" w:eastAsiaTheme="majorEastAsia" w:hAnsiTheme="majorHAnsi" w:cstheme="majorBidi"/>
      <w:bCs/>
      <w:color w:val="43434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pPr>
      <w:spacing w:after="0" w:line="36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0">
    <w:name w:val="Оглавление 21"/>
    <w:pPr>
      <w:spacing w:after="0" w:line="360" w:lineRule="auto"/>
      <w:ind w:left="283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310">
    <w:name w:val="Оглавление 31"/>
    <w:pPr>
      <w:spacing w:after="0" w:line="360" w:lineRule="auto"/>
      <w:ind w:left="567"/>
    </w:pPr>
    <w:rPr>
      <w:rFonts w:ascii="Times New Roman" w:eastAsia="Times New Roman" w:hAnsi="Times New Roman" w:cs="Times New Roman"/>
      <w:color w:val="000000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593399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93399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593399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5933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1541</Words>
  <Characters>8787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Смирнов</cp:lastModifiedBy>
  <cp:revision>2</cp:revision>
  <dcterms:created xsi:type="dcterms:W3CDTF">2013-12-23T23:15:00Z</dcterms:created>
  <dcterms:modified xsi:type="dcterms:W3CDTF">2026-10-01T16:29:00Z</dcterms:modified>
  <cp:category/>
</cp:coreProperties>
</file>